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DA1E0" w:sz="18"/>
        </w:pBdr>
        <w:spacing w:after="0"/>
      </w:pPr>
      <w:r>
        <w:rPr>
          <w:b/>
          <w:bCs/>
          <w:color w:val="14181F"/>
          <w:sz w:val="44"/>
          <w:szCs w:val="44"/>
        </w:rPr>
        <w:t xml:space="preserve">Tâches — Assistant FAQ ESSEC</w:t>
      </w:r>
    </w:p>
    <w:p>
      <w:pPr>
        <w:spacing w:after="240" w:before="80"/>
      </w:pPr>
      <w:r>
        <w:rPr>
          <w:color w:val="5B6472"/>
          <w:sz w:val="22"/>
          <w:szCs w:val="22"/>
        </w:rPr>
        <w:t xml:space="preserve">Les briques du projet : faites, en cours, à venir.</w:t>
      </w:r>
    </w:p>
    <w:p>
      <w:pPr>
        <w:pBdr>
          <w:top w:val="single" w:color="CDE8F7" w:sz="4"/>
          <w:bottom w:val="single" w:color="CDE8F7" w:sz="4"/>
          <w:left w:val="single" w:color="1DA1E0" w:sz="24"/>
          <w:right w:val="single" w:color="CDE8F7" w:sz="4"/>
        </w:pBdr>
        <w:shd w:fill="EAF6FC" w:color="auto" w:val="clear"/>
        <w:spacing w:after="60" w:before="40"/>
        <w:ind w:left="200" w:right="120"/>
      </w:pPr>
      <w:r>
        <w:rPr>
          <w:b/>
          <w:bCs/>
          <w:color w:val="0C5A80"/>
          <w:sz w:val="22"/>
          <w:szCs w:val="22"/>
        </w:rPr>
        <w:t xml:space="preserve">Comment lire ce document</w:t>
      </w:r>
    </w:p>
    <w:p>
      <w:pPr>
        <w:pBdr>
          <w:top w:val="single" w:color="CDE8F7" w:sz="4"/>
          <w:bottom w:val="single" w:color="CDE8F7" w:sz="4"/>
          <w:left w:val="single" w:color="1DA1E0" w:sz="24"/>
          <w:right w:val="single" w:color="CDE8F7" w:sz="4"/>
        </w:pBdr>
        <w:shd w:fill="EAF6FC" w:color="auto" w:val="clear"/>
        <w:spacing w:after="40" w:line="264"/>
        <w:ind w:left="500" w:right="120" w:hanging="180"/>
      </w:pPr>
      <w:r>
        <w:rPr>
          <w:color w:val="1DA1E0"/>
        </w:rPr>
        <w:t xml:space="preserve">•  </w:t>
      </w:r>
      <w:r>
        <w:t xml:space="preserve">« ✅ Faites » et « 🟡 En cours » décrivent l’état factuel du code (demandé).</w:t>
      </w:r>
    </w:p>
    <w:p>
      <w:pPr>
        <w:pBdr>
          <w:top w:val="single" w:color="CDE8F7" w:sz="4"/>
          <w:bottom w:val="single" w:color="CDE8F7" w:sz="4"/>
          <w:left w:val="single" w:color="1DA1E0" w:sz="24"/>
          <w:right w:val="single" w:color="CDE8F7" w:sz="4"/>
        </w:pBdr>
        <w:shd w:fill="EAF6FC" w:color="auto" w:val="clear"/>
        <w:spacing w:after="40" w:line="264"/>
        <w:ind w:left="500" w:right="120" w:hanging="180"/>
      </w:pPr>
      <w:r>
        <w:rPr>
          <w:color w:val="1DA1E0"/>
        </w:rPr>
        <w:t xml:space="preserve">•  </w:t>
      </w:r>
      <w:r>
        <w:t xml:space="preserve">Dans « 🔴 À venir », chaque piste est étiquetée par sa provenance : (source : projet) = idée déjà écrite dans le README du projet ; (💡 Claude) = ma recommandation personnelle, non demandée.</w:t>
      </w:r>
    </w:p>
    <w:p>
      <w:pPr>
        <w:pBdr>
          <w:top w:val="single" w:color="CDE8F7" w:sz="4"/>
          <w:bottom w:val="single" w:color="CDE8F7" w:sz="4"/>
          <w:left w:val="single" w:color="1DA1E0" w:sz="24"/>
          <w:right w:val="single" w:color="CDE8F7" w:sz="4"/>
        </w:pBdr>
        <w:shd w:fill="EAF6FC" w:color="auto" w:val="clear"/>
        <w:spacing w:after="40" w:line="264"/>
        <w:ind w:left="500" w:right="120" w:hanging="180"/>
      </w:pPr>
      <w:r>
        <w:rPr>
          <w:color w:val="1DA1E0"/>
        </w:rPr>
        <w:t xml:space="preserve">•  </w:t>
      </w:r>
      <w:r>
        <w:t xml:space="preserve">La section « Ce que je n’ai pas pu déterminer » répond à votre consigne « signale ce que tu n’as pas pu déterminer ».</w:t>
      </w:r>
    </w:p>
    <w:p>
      <w:pPr>
        <w:spacing w:after="120"/>
      </w:pPr>
    </w:p>
    <w:p>
      <w:pPr>
        <w:pStyle w:val="Heading2"/>
        <w:spacing w:after="100" w:before="220"/>
      </w:pPr>
      <w:r>
        <w:rPr>
          <w:b/>
          <w:bCs/>
          <w:color w:val="1DA1E0"/>
          <w:sz w:val="26"/>
          <w:szCs w:val="26"/>
        </w:rPr>
        <w:t xml:space="preserve">✅ Briques faites</w:t>
      </w:r>
    </w:p>
    <w:p>
      <w:pPr>
        <w:pStyle w:val="ListParagraph"/>
        <w:numPr>
          <w:ilvl w:val="0"/>
          <w:numId w:val="1"/>
        </w:numPr>
        <w:spacing w:after="60" w:line="276"/>
      </w:pPr>
      <w:r>
        <w:rPr>
          <w:b/>
          <w:bCs/>
        </w:rPr>
        <w:t xml:space="preserve">Recherche dans la FAQ</w:t>
      </w:r>
      <w:r>
        <w:t xml:space="preserve"> : interrogation d’Elasticsearch, priorité au titre, tolérance aux fautes.</w:t>
      </w:r>
    </w:p>
    <w:p>
      <w:pPr>
        <w:pStyle w:val="ListParagraph"/>
        <w:numPr>
          <w:ilvl w:val="0"/>
          <w:numId w:val="1"/>
        </w:numPr>
        <w:spacing w:after="60" w:line="276"/>
      </w:pPr>
      <w:r>
        <w:rPr>
          <w:b/>
          <w:bCs/>
        </w:rPr>
        <w:t xml:space="preserve">Reclassement « maison »</w:t>
      </w:r>
      <w:r>
        <w:t xml:space="preserve"> : titre et passages en gras privilégiés.</w:t>
      </w:r>
    </w:p>
    <w:p>
      <w:pPr>
        <w:pStyle w:val="ListParagraph"/>
        <w:numPr>
          <w:ilvl w:val="0"/>
          <w:numId w:val="1"/>
        </w:numPr>
        <w:spacing w:after="60" w:line="276"/>
      </w:pPr>
      <w:r>
        <w:rPr>
          <w:b/>
          <w:bCs/>
        </w:rPr>
        <w:t xml:space="preserve">Nettoyage des articles</w:t>
      </w:r>
      <w:r>
        <w:t xml:space="preserve"> : suppression du HTML, décodage des accents, retrait de « Last update ».</w:t>
      </w:r>
    </w:p>
    <w:p>
      <w:pPr>
        <w:pStyle w:val="ListParagraph"/>
        <w:numPr>
          <w:ilvl w:val="0"/>
          <w:numId w:val="1"/>
        </w:numPr>
        <w:spacing w:after="60" w:line="276"/>
      </w:pPr>
      <w:r>
        <w:rPr>
          <w:b/>
          <w:bCs/>
        </w:rPr>
        <w:t xml:space="preserve">Réponse rédigée par IA (RAG)</w:t>
      </w:r>
      <w:r>
        <w:t xml:space="preserve"> : rédaction à partir des seuls extraits, choix des sources, auto-évaluation.</w:t>
      </w:r>
    </w:p>
    <w:p>
      <w:pPr>
        <w:pStyle w:val="ListParagraph"/>
        <w:numPr>
          <w:ilvl w:val="0"/>
          <w:numId w:val="1"/>
        </w:numPr>
        <w:spacing w:after="60" w:line="276"/>
      </w:pPr>
      <w:r>
        <w:rPr>
          <w:b/>
          <w:bCs/>
        </w:rPr>
        <w:t xml:space="preserve">Trois fournisseurs d’IA</w:t>
      </w:r>
      <w:r>
        <w:t xml:space="preserve"> pris en charge, choix par priorité : Databricks → Gemini → Anthropic.</w:t>
      </w:r>
    </w:p>
    <w:p>
      <w:pPr>
        <w:pStyle w:val="ListParagraph"/>
        <w:numPr>
          <w:ilvl w:val="0"/>
          <w:numId w:val="1"/>
        </w:numPr>
        <w:spacing w:after="60" w:line="276"/>
      </w:pPr>
      <w:r>
        <w:rPr>
          <w:b/>
          <w:bCs/>
        </w:rPr>
        <w:t xml:space="preserve">Garde-fous de fiabilité</w:t>
      </w:r>
      <w:r>
        <w:t xml:space="preserve"> : réponse écartée si auto-note &lt; 3, aucune source citée, ou panne de l’IA.</w:t>
      </w:r>
    </w:p>
    <w:p>
      <w:pPr>
        <w:pStyle w:val="ListParagraph"/>
        <w:numPr>
          <w:ilvl w:val="0"/>
          <w:numId w:val="1"/>
        </w:numPr>
        <w:spacing w:after="60" w:line="276"/>
      </w:pPr>
      <w:r>
        <w:rPr>
          <w:b/>
          <w:bCs/>
        </w:rPr>
        <w:t xml:space="preserve">Mode sans IA (repli)</w:t>
      </w:r>
      <w:r>
        <w:t xml:space="preserve"> : synthèse du meilleur article avec seuil de pertinence.</w:t>
      </w:r>
    </w:p>
    <w:p>
      <w:pPr>
        <w:pStyle w:val="ListParagraph"/>
        <w:numPr>
          <w:ilvl w:val="0"/>
          <w:numId w:val="1"/>
        </w:numPr>
        <w:spacing w:after="60" w:line="276"/>
      </w:pPr>
      <w:r>
        <w:rPr>
          <w:b/>
          <w:bCs/>
        </w:rPr>
        <w:t xml:space="preserve">Limite du nombre de sources</w:t>
      </w:r>
      <w:r>
        <w:t xml:space="preserve"> : au plus 3, 0 si rien de pertinent (réglable).</w:t>
      </w:r>
    </w:p>
    <w:p>
      <w:pPr>
        <w:pStyle w:val="ListParagraph"/>
        <w:numPr>
          <w:ilvl w:val="0"/>
          <w:numId w:val="1"/>
        </w:numPr>
        <w:spacing w:after="60" w:line="276"/>
      </w:pPr>
      <w:r>
        <w:rPr>
          <w:b/>
          <w:bCs/>
        </w:rPr>
        <w:t xml:space="preserve">Gestion des erreurs</w:t>
      </w:r>
      <w:r>
        <w:t xml:space="preserve"> : question vide, trop longue (&gt; 500), base injoignable, délai dépassé, serveur non configuré.</w:t>
      </w:r>
    </w:p>
    <w:p>
      <w:pPr>
        <w:pStyle w:val="ListParagraph"/>
        <w:numPr>
          <w:ilvl w:val="0"/>
          <w:numId w:val="1"/>
        </w:numPr>
        <w:spacing w:after="60" w:line="276"/>
      </w:pPr>
      <w:r>
        <w:rPr>
          <w:b/>
          <w:bCs/>
        </w:rPr>
        <w:t xml:space="preserve">Interface web complète</w:t>
      </w:r>
      <w:r>
        <w:t xml:space="preserve"> aux couleurs ESSEC (saisie, suggestions, chargement, mise en forme, sources, erreurs, logo, mobile).</w:t>
      </w:r>
    </w:p>
    <w:p>
      <w:pPr>
        <w:pStyle w:val="ListParagraph"/>
        <w:numPr>
          <w:ilvl w:val="0"/>
          <w:numId w:val="1"/>
        </w:numPr>
        <w:spacing w:after="60" w:line="276"/>
      </w:pPr>
      <w:r>
        <w:rPr>
          <w:b/>
          <w:bCs/>
        </w:rPr>
        <w:t xml:space="preserve">Point de contrôle de santé</w:t>
      </w:r>
      <w:r>
        <w:t xml:space="preserve"> </w:t>
      </w:r>
      <w:r>
        <w:rPr>
          <w:rFonts w:ascii="Consolas" w:cs="Consolas" w:eastAsia="Consolas" w:hAnsi="Consolas"/>
          <w:sz w:val="20"/>
          <w:szCs w:val="20"/>
          <w:shd w:fill="F0F0F0" w:color="auto" w:val="clear"/>
        </w:rPr>
        <w:t xml:space="preserve">/api/health</w:t>
      </w:r>
      <w:r>
        <w:t xml:space="preserve">.</w:t>
      </w:r>
    </w:p>
    <w:p>
      <w:pPr>
        <w:pStyle w:val="ListParagraph"/>
        <w:numPr>
          <w:ilvl w:val="0"/>
          <w:numId w:val="1"/>
        </w:numPr>
        <w:spacing w:after="60" w:line="276"/>
      </w:pPr>
      <w:r>
        <w:rPr>
          <w:b/>
          <w:bCs/>
        </w:rPr>
        <w:t xml:space="preserve">Sécurité des clés</w:t>
      </w:r>
      <w:r>
        <w:t xml:space="preserve"> : côté serveur ; </w:t>
      </w:r>
      <w:r>
        <w:rPr>
          <w:rFonts w:ascii="Consolas" w:cs="Consolas" w:eastAsia="Consolas" w:hAnsi="Consolas"/>
          <w:sz w:val="20"/>
          <w:szCs w:val="20"/>
          <w:shd w:fill="F0F0F0" w:color="auto" w:val="clear"/>
        </w:rPr>
        <w:t xml:space="preserve">.env</w:t>
      </w:r>
      <w:r>
        <w:t xml:space="preserve"> exclu de Git.</w:t>
      </w:r>
    </w:p>
    <w:p>
      <w:pPr>
        <w:pStyle w:val="ListParagraph"/>
        <w:numPr>
          <w:ilvl w:val="0"/>
          <w:numId w:val="1"/>
        </w:numPr>
        <w:spacing w:after="60" w:line="276"/>
      </w:pPr>
      <w:r>
        <w:rPr>
          <w:b/>
          <w:bCs/>
        </w:rPr>
        <w:t xml:space="preserve">Banc d’essai automatisé</w:t>
      </w:r>
      <w:r>
        <w:t xml:space="preserve"> (</w:t>
      </w:r>
      <w:r>
        <w:rPr>
          <w:rFonts w:ascii="Consolas" w:cs="Consolas" w:eastAsia="Consolas" w:hAnsi="Consolas"/>
          <w:sz w:val="20"/>
          <w:szCs w:val="20"/>
          <w:shd w:fill="F0F0F0" w:color="auto" w:val="clear"/>
        </w:rPr>
        <w:t xml:space="preserve">test-rag.mjs</w:t>
      </w:r>
      <w:r>
        <w:t xml:space="preserve">) avec faux services et questions pièges.</w:t>
      </w:r>
    </w:p>
    <w:p>
      <w:pPr>
        <w:pStyle w:val="ListParagraph"/>
        <w:numPr>
          <w:ilvl w:val="0"/>
          <w:numId w:val="1"/>
        </w:numPr>
        <w:spacing w:after="60" w:line="276"/>
      </w:pPr>
      <w:r>
        <w:rPr>
          <w:b/>
          <w:bCs/>
        </w:rPr>
        <w:t xml:space="preserve">Empaquetage Docker</w:t>
      </w:r>
      <w:r>
        <w:t xml:space="preserve"> : </w:t>
      </w:r>
      <w:r>
        <w:rPr>
          <w:rFonts w:ascii="Consolas" w:cs="Consolas" w:eastAsia="Consolas" w:hAnsi="Consolas"/>
          <w:sz w:val="20"/>
          <w:szCs w:val="20"/>
          <w:shd w:fill="F0F0F0" w:color="auto" w:val="clear"/>
        </w:rPr>
        <w:t xml:space="preserve">Dockerfile</w:t>
      </w:r>
      <w:r>
        <w:t xml:space="preserve"> + </w:t>
      </w:r>
      <w:r>
        <w:rPr>
          <w:rFonts w:ascii="Consolas" w:cs="Consolas" w:eastAsia="Consolas" w:hAnsi="Consolas"/>
          <w:sz w:val="20"/>
          <w:szCs w:val="20"/>
          <w:shd w:fill="F0F0F0" w:color="auto" w:val="clear"/>
        </w:rPr>
        <w:t xml:space="preserve">docker-compose.yml</w:t>
      </w:r>
      <w:r>
        <w:t xml:space="preserve"> + vérification de santé.</w:t>
      </w:r>
    </w:p>
    <w:p>
      <w:pPr>
        <w:pStyle w:val="ListParagraph"/>
        <w:numPr>
          <w:ilvl w:val="0"/>
          <w:numId w:val="1"/>
        </w:numPr>
        <w:spacing w:after="60" w:line="276"/>
      </w:pPr>
      <w:r>
        <w:rPr>
          <w:b/>
          <w:bCs/>
        </w:rPr>
        <w:t xml:space="preserve">Zéro dépendance externe</w:t>
      </w:r>
      <w:r>
        <w:t xml:space="preserve"> (Node.js ≥ 18).</w:t>
      </w:r>
    </w:p>
    <w:p>
      <w:pPr>
        <w:pStyle w:val="Heading2"/>
        <w:spacing w:after="100" w:before="220"/>
      </w:pPr>
      <w:r>
        <w:rPr>
          <w:b/>
          <w:bCs/>
          <w:color w:val="1DA1E0"/>
          <w:sz w:val="26"/>
          <w:szCs w:val="26"/>
        </w:rPr>
        <w:t xml:space="preserve">🟡 En cours / partiel</w:t>
      </w:r>
    </w:p>
    <w:p>
      <w:pPr>
        <w:spacing w:after="200"/>
      </w:pPr>
      <w:r>
        <w:rPr>
          <w:i/>
          <w:iCs/>
          <w:color w:val="5B6472"/>
          <w:sz w:val="20"/>
          <w:szCs w:val="20"/>
        </w:rPr>
        <w:t xml:space="preserve">État factuel : la brique existe mais n’est pas complètement aboutie.</w:t>
      </w:r>
    </w:p>
    <w:p>
      <w:pPr>
        <w:pStyle w:val="ListParagraph"/>
        <w:numPr>
          <w:ilvl w:val="0"/>
          <w:numId w:val="1"/>
        </w:numPr>
        <w:spacing w:after="60" w:line="276"/>
      </w:pPr>
      <w:r>
        <w:rPr>
          <w:b/>
          <w:bCs/>
        </w:rPr>
        <w:t xml:space="preserve">Migration vers Databricks comme fournisseur principal</w:t>
      </w:r>
      <w:r>
        <w:t xml:space="preserve"> : le code donne bien la priorité à Databricks et </w:t>
      </w:r>
      <w:r>
        <w:rPr>
          <w:rFonts w:ascii="Consolas" w:cs="Consolas" w:eastAsia="Consolas" w:hAnsi="Consolas"/>
          <w:sz w:val="20"/>
          <w:szCs w:val="20"/>
          <w:shd w:fill="F0F0F0" w:color="auto" w:val="clear"/>
        </w:rPr>
        <w:t xml:space="preserve">.env.example</w:t>
      </w:r>
      <w:r>
        <w:t xml:space="preserve"> est centré sur Databricks. La brique fonctionne en local ; l’alignement de la documentation et du déploiement Docker n’est pas terminé.</w:t>
      </w:r>
    </w:p>
    <w:p>
      <w:pPr>
        <w:pStyle w:val="Heading2"/>
        <w:spacing w:after="100" w:before="220"/>
      </w:pPr>
      <w:r>
        <w:rPr>
          <w:b/>
          <w:bCs/>
          <w:color w:val="1DA1E0"/>
          <w:sz w:val="26"/>
          <w:szCs w:val="26"/>
        </w:rPr>
        <w:t xml:space="preserve">🔴 À venir</w:t>
      </w:r>
    </w:p>
    <w:p>
      <w:pPr>
        <w:spacing w:after="200"/>
      </w:pPr>
      <w:r>
        <w:rPr>
          <w:i/>
          <w:iCs/>
          <w:color w:val="5B6472"/>
          <w:sz w:val="20"/>
          <w:szCs w:val="20"/>
        </w:rPr>
        <w:t xml:space="preserve">Chaque ligne indique sa provenance : idée déjà présente dans le projet, ou recommandation de ma part.</w:t>
      </w:r>
    </w:p>
    <w:p>
      <w:pPr>
        <w:pStyle w:val="Heading3"/>
        <w:spacing w:after="60" w:before="160"/>
      </w:pPr>
      <w:r>
        <w:rPr>
          <w:b/>
          <w:bCs/>
          <w:color w:val="14181F"/>
          <w:sz w:val="22"/>
          <w:szCs w:val="22"/>
        </w:rPr>
        <w:t xml:space="preserve">Fonctionnalités et améliorations</w:t>
      </w:r>
    </w:p>
    <w:p>
      <w:pPr>
        <w:pStyle w:val="ListParagraph"/>
        <w:numPr>
          <w:ilvl w:val="0"/>
          <w:numId w:val="1"/>
        </w:numPr>
        <w:spacing w:after="60" w:line="276"/>
      </w:pPr>
      <w:r>
        <w:rPr>
          <w:b/>
          <w:bCs/>
        </w:rPr>
        <w:t xml:space="preserve">Bouton « statut de l’API » dans l’interface</w:t>
      </w:r>
      <w:r>
        <w:t xml:space="preserve"> *(source : demandé lors d’essais antérieurs, absent de ce code)*.</w:t>
      </w:r>
    </w:p>
    <w:p>
      <w:pPr>
        <w:pStyle w:val="ListParagraph"/>
        <w:numPr>
          <w:ilvl w:val="0"/>
          <w:numId w:val="1"/>
        </w:numPr>
        <w:spacing w:after="60" w:line="276"/>
      </w:pPr>
      <w:r>
        <w:rPr>
          <w:b/>
          <w:bCs/>
        </w:rPr>
        <w:t xml:space="preserve">Authentification / SSO ESSEC</w:t>
      </w:r>
      <w:r>
        <w:t xml:space="preserve"> *(source : projet, README.md)*.</w:t>
      </w:r>
    </w:p>
    <w:p>
      <w:pPr>
        <w:pStyle w:val="ListParagraph"/>
        <w:numPr>
          <w:ilvl w:val="0"/>
          <w:numId w:val="1"/>
        </w:numPr>
        <w:spacing w:after="60" w:line="276"/>
      </w:pPr>
      <w:r>
        <w:rPr>
          <w:b/>
          <w:bCs/>
        </w:rPr>
        <w:t xml:space="preserve">Historique de conversation</w:t>
      </w:r>
      <w:r>
        <w:t xml:space="preserve"> *(source : projet, README.md)*.</w:t>
      </w:r>
    </w:p>
    <w:p>
      <w:pPr>
        <w:pStyle w:val="ListParagraph"/>
        <w:numPr>
          <w:ilvl w:val="0"/>
          <w:numId w:val="1"/>
        </w:numPr>
        <w:spacing w:after="60" w:line="276"/>
      </w:pPr>
      <w:r>
        <w:rPr>
          <w:b/>
          <w:bCs/>
        </w:rPr>
        <w:t xml:space="preserve">Affichage progressif (streaming)</w:t>
      </w:r>
      <w:r>
        <w:t xml:space="preserve"> *(source : projet, README.md)*.</w:t>
      </w:r>
    </w:p>
    <w:p>
      <w:pPr>
        <w:pStyle w:val="ListParagraph"/>
        <w:numPr>
          <w:ilvl w:val="0"/>
          <w:numId w:val="1"/>
        </w:numPr>
        <w:spacing w:after="60" w:line="276"/>
      </w:pPr>
      <w:r>
        <w:rPr>
          <w:b/>
          <w:bCs/>
        </w:rPr>
        <w:t xml:space="preserve">Cache des réponses</w:t>
      </w:r>
      <w:r>
        <w:t xml:space="preserve"> et </w:t>
      </w:r>
      <w:r>
        <w:rPr>
          <w:b/>
          <w:bCs/>
        </w:rPr>
        <w:t xml:space="preserve">limitation de débit</w:t>
      </w:r>
      <w:r>
        <w:t xml:space="preserve"> sur </w:t>
      </w:r>
      <w:r>
        <w:rPr>
          <w:rFonts w:ascii="Consolas" w:cs="Consolas" w:eastAsia="Consolas" w:hAnsi="Consolas"/>
          <w:sz w:val="20"/>
          <w:szCs w:val="20"/>
          <w:shd w:fill="F0F0F0" w:color="auto" w:val="clear"/>
        </w:rPr>
        <w:t xml:space="preserve">/api/ask</w:t>
      </w:r>
      <w:r>
        <w:t xml:space="preserve"> *(source : projet, README.md)*.</w:t>
      </w:r>
    </w:p>
    <w:p>
      <w:pPr>
        <w:pStyle w:val="ListParagraph"/>
        <w:numPr>
          <w:ilvl w:val="0"/>
          <w:numId w:val="1"/>
        </w:numPr>
        <w:spacing w:after="60" w:line="276"/>
      </w:pPr>
      <w:r>
        <w:rPr>
          <w:b/>
          <w:bCs/>
        </w:rPr>
        <w:t xml:space="preserve">Recherche élargie</w:t>
      </w:r>
      <w:r>
        <w:t xml:space="preserve"> au-delà de </w:t>
      </w:r>
      <w:r>
        <w:rPr>
          <w:rFonts w:ascii="Consolas" w:cs="Consolas" w:eastAsia="Consolas" w:hAnsi="Consolas"/>
          <w:sz w:val="20"/>
          <w:szCs w:val="20"/>
          <w:shd w:fill="F0F0F0" w:color="auto" w:val="clear"/>
        </w:rPr>
        <w:t xml:space="preserve">myessec_faq</w:t>
      </w:r>
      <w:r>
        <w:t xml:space="preserve"> (syllabus, agenda…) *(source : projet, README.md)*.</w:t>
      </w:r>
    </w:p>
    <w:p>
      <w:pPr>
        <w:pStyle w:val="Heading3"/>
        <w:spacing w:after="60" w:before="160"/>
      </w:pPr>
      <w:r>
        <w:rPr>
          <w:b/>
          <w:bCs/>
          <w:color w:val="14181F"/>
          <w:sz w:val="22"/>
          <w:szCs w:val="22"/>
        </w:rPr>
        <w:t xml:space="preserve">Sécurité avant mise en production</w:t>
      </w:r>
    </w:p>
    <w:p>
      <w:pPr>
        <w:spacing w:after="200"/>
      </w:pPr>
      <w:r>
        <w:rPr>
          <w:i/>
          <w:iCs/>
          <w:color w:val="5B6472"/>
          <w:sz w:val="20"/>
          <w:szCs w:val="20"/>
        </w:rPr>
        <w:t xml:space="preserve">source : projet, section « Sécurité » du README.md</w:t>
      </w:r>
    </w:p>
    <w:p>
      <w:pPr>
        <w:pStyle w:val="ListParagraph"/>
        <w:numPr>
          <w:ilvl w:val="0"/>
          <w:numId w:val="1"/>
        </w:numPr>
        <w:spacing w:after="60" w:line="276"/>
      </w:pPr>
      <w:r>
        <w:rPr>
          <w:b/>
          <w:bCs/>
        </w:rPr>
        <w:t xml:space="preserve">Régénérer / restreindre</w:t>
      </w:r>
      <w:r>
        <w:t xml:space="preserve"> la clé Elasticsearch (lecture seule sur l’index FAQ).</w:t>
      </w:r>
    </w:p>
    <w:p>
      <w:pPr>
        <w:pStyle w:val="ListParagraph"/>
        <w:numPr>
          <w:ilvl w:val="0"/>
          <w:numId w:val="1"/>
        </w:numPr>
        <w:spacing w:after="60" w:line="276"/>
      </w:pPr>
      <w:r>
        <w:rPr>
          <w:b/>
          <w:bCs/>
        </w:rPr>
        <w:t xml:space="preserve">Servir en HTTPS</w:t>
      </w:r>
      <w:r>
        <w:t xml:space="preserve"> et surveiller la consommation de l’API d’IA.</w:t>
      </w:r>
    </w:p>
    <w:p>
      <w:pPr>
        <w:pStyle w:val="ListParagraph"/>
        <w:numPr>
          <w:ilvl w:val="0"/>
          <w:numId w:val="1"/>
        </w:numPr>
        <w:spacing w:after="60" w:line="276"/>
      </w:pPr>
      <w:r>
        <w:rPr>
          <w:b/>
          <w:bCs/>
        </w:rPr>
        <w:t xml:space="preserve">Vérifier la conformité RGPD</w:t>
      </w:r>
      <w:r>
        <w:t xml:space="preserve"> : en mode IA, la question et les extraits sont envoyés à un service externe (sauf via l’endpoint interne Databricks).</w:t>
      </w:r>
    </w:p>
    <w:p>
      <w:pPr>
        <w:pBdr>
          <w:bottom w:val="single" w:color="D0D7DE" w:sz="6"/>
        </w:pBdr>
        <w:spacing w:after="120" w:before="120"/>
      </w:pPr>
    </w:p>
    <w:p>
      <w:pPr>
        <w:pBdr>
          <w:top w:val="single" w:color="CDE8F7" w:sz="4"/>
          <w:bottom w:val="single" w:color="CDE8F7" w:sz="4"/>
          <w:left w:val="single" w:color="1DA1E0" w:sz="24"/>
          <w:right w:val="single" w:color="CDE8F7" w:sz="4"/>
        </w:pBdr>
        <w:shd w:fill="EAF6FC" w:color="auto" w:val="clear"/>
        <w:spacing w:after="60" w:before="40"/>
        <w:ind w:left="200" w:right="120"/>
      </w:pPr>
      <w:r>
        <w:rPr>
          <w:b/>
          <w:bCs/>
          <w:color w:val="0C5A80"/>
          <w:sz w:val="22"/>
          <w:szCs w:val="22"/>
        </w:rPr>
        <w:t xml:space="preserve">💡 Recommandations de Claude (non demandées)</w:t>
      </w:r>
    </w:p>
    <w:p>
      <w:pPr>
        <w:pBdr>
          <w:top w:val="single" w:color="CDE8F7" w:sz="4"/>
          <w:bottom w:val="single" w:color="CDE8F7" w:sz="4"/>
          <w:left w:val="single" w:color="1DA1E0" w:sz="24"/>
          <w:right w:val="single" w:color="CDE8F7" w:sz="4"/>
        </w:pBdr>
        <w:shd w:fill="EAF6FC" w:color="auto" w:val="clear"/>
        <w:spacing w:after="40" w:line="264"/>
        <w:ind w:left="200" w:right="120" w:hanging="0"/>
      </w:pPr>
      <w:r>
        <w:t xml:space="preserve">Cette section n’a pas été demandée. Ce sont les corrections que je suggère après avoir relevé des incohérences entre le code et sa documentation (détail dans le document Architecture). Aucune ne touche au moteur de l’application.</w:t>
      </w:r>
    </w:p>
    <w:p>
      <w:pPr>
        <w:pBdr>
          <w:top w:val="single" w:color="CDE8F7" w:sz="4"/>
          <w:bottom w:val="single" w:color="CDE8F7" w:sz="4"/>
          <w:left w:val="single" w:color="1DA1E0" w:sz="24"/>
          <w:right w:val="single" w:color="CDE8F7" w:sz="4"/>
        </w:pBdr>
        <w:shd w:fill="EAF6FC" w:color="auto" w:val="clear"/>
        <w:spacing w:after="40" w:line="264"/>
        <w:ind w:left="500" w:right="120" w:hanging="180"/>
      </w:pPr>
      <w:r>
        <w:rPr>
          <w:color w:val="1DA1E0"/>
        </w:rPr>
        <w:t xml:space="preserve">•  </w:t>
      </w:r>
      <w:r>
        <w:rPr>
          <w:b/>
          <w:bCs/>
        </w:rPr>
        <w:t xml:space="preserve">Mettre à jour `README.md`</w:t>
      </w:r>
      <w:r>
        <w:t xml:space="preserve"> pour refléter les trois fournisseurs, l’ordre de priorité et les réglages </w:t>
      </w:r>
      <w:r>
        <w:rPr>
          <w:rFonts w:ascii="Consolas" w:cs="Consolas" w:eastAsia="Consolas" w:hAnsi="Consolas"/>
          <w:sz w:val="20"/>
          <w:szCs w:val="20"/>
          <w:shd w:fill="F0F0F0" w:color="auto" w:val="clear"/>
        </w:rPr>
        <w:t xml:space="preserve">SCORE_MIN</w:t>
      </w:r>
      <w:r>
        <w:t xml:space="preserve"> / </w:t>
      </w:r>
      <w:r>
        <w:rPr>
          <w:rFonts w:ascii="Consolas" w:cs="Consolas" w:eastAsia="Consolas" w:hAnsi="Consolas"/>
          <w:sz w:val="20"/>
          <w:szCs w:val="20"/>
          <w:shd w:fill="F0F0F0" w:color="auto" w:val="clear"/>
        </w:rPr>
        <w:t xml:space="preserve">SYNTH_MIN_COVERAGE</w:t>
      </w:r>
      <w:r>
        <w:t xml:space="preserve">.</w:t>
      </w:r>
    </w:p>
    <w:p>
      <w:pPr>
        <w:pBdr>
          <w:top w:val="single" w:color="CDE8F7" w:sz="4"/>
          <w:bottom w:val="single" w:color="CDE8F7" w:sz="4"/>
          <w:left w:val="single" w:color="1DA1E0" w:sz="24"/>
          <w:right w:val="single" w:color="CDE8F7" w:sz="4"/>
        </w:pBdr>
        <w:shd w:fill="EAF6FC" w:color="auto" w:val="clear"/>
        <w:spacing w:after="40" w:line="264"/>
        <w:ind w:left="500" w:right="120" w:hanging="180"/>
      </w:pPr>
      <w:r>
        <w:rPr>
          <w:color w:val="1DA1E0"/>
        </w:rPr>
        <w:t xml:space="preserve">•  </w:t>
      </w:r>
      <w:r>
        <w:rPr>
          <w:b/>
          <w:bCs/>
        </w:rPr>
        <w:t xml:space="preserve">Compléter `docker-compose.yml`</w:t>
      </w:r>
      <w:r>
        <w:t xml:space="preserve"> pour transmettre aussi </w:t>
      </w:r>
      <w:r>
        <w:rPr>
          <w:rFonts w:ascii="Consolas" w:cs="Consolas" w:eastAsia="Consolas" w:hAnsi="Consolas"/>
          <w:sz w:val="20"/>
          <w:szCs w:val="20"/>
          <w:shd w:fill="F0F0F0" w:color="auto" w:val="clear"/>
        </w:rPr>
        <w:t xml:space="preserve">DATABRICKS_URL</w:t>
      </w:r>
      <w:r>
        <w:t xml:space="preserve">, </w:t>
      </w:r>
      <w:r>
        <w:rPr>
          <w:rFonts w:ascii="Consolas" w:cs="Consolas" w:eastAsia="Consolas" w:hAnsi="Consolas"/>
          <w:sz w:val="20"/>
          <w:szCs w:val="20"/>
          <w:shd w:fill="F0F0F0" w:color="auto" w:val="clear"/>
        </w:rPr>
        <w:t xml:space="preserve">DATABRICKS_TOKEN</w:t>
      </w:r>
      <w:r>
        <w:t xml:space="preserve"> (et éventuellement </w:t>
      </w:r>
      <w:r>
        <w:rPr>
          <w:rFonts w:ascii="Consolas" w:cs="Consolas" w:eastAsia="Consolas" w:hAnsi="Consolas"/>
          <w:sz w:val="20"/>
          <w:szCs w:val="20"/>
          <w:shd w:fill="F0F0F0" w:color="auto" w:val="clear"/>
        </w:rPr>
        <w:t xml:space="preserve">GEMINI_*</w:t>
      </w:r>
      <w:r>
        <w:t xml:space="preserve">).</w:t>
      </w:r>
    </w:p>
    <w:p>
      <w:pPr>
        <w:pBdr>
          <w:top w:val="single" w:color="CDE8F7" w:sz="4"/>
          <w:bottom w:val="single" w:color="CDE8F7" w:sz="4"/>
          <w:left w:val="single" w:color="1DA1E0" w:sz="24"/>
          <w:right w:val="single" w:color="CDE8F7" w:sz="4"/>
        </w:pBdr>
        <w:shd w:fill="EAF6FC" w:color="auto" w:val="clear"/>
        <w:spacing w:after="40" w:line="264"/>
        <w:ind w:left="500" w:right="120" w:hanging="180"/>
      </w:pPr>
      <w:r>
        <w:rPr>
          <w:color w:val="1DA1E0"/>
        </w:rPr>
        <w:t xml:space="preserve">•  </w:t>
      </w:r>
      <w:r>
        <w:rPr>
          <w:b/>
          <w:bCs/>
        </w:rPr>
        <w:t xml:space="preserve">Uniformiser le modèle Anthropic par défaut</w:t>
      </w:r>
      <w:r>
        <w:t xml:space="preserve"> et </w:t>
      </w:r>
      <w:r>
        <w:rPr>
          <w:b/>
          <w:bCs/>
        </w:rPr>
        <w:t xml:space="preserve">vérifier les noms de modèles</w:t>
      </w:r>
      <w:r>
        <w:t xml:space="preserve"> auprès des fournisseurs.</w:t>
      </w:r>
    </w:p>
    <w:p>
      <w:pPr>
        <w:pBdr>
          <w:top w:val="single" w:color="CDE8F7" w:sz="4"/>
          <w:bottom w:val="single" w:color="CDE8F7" w:sz="4"/>
          <w:left w:val="single" w:color="1DA1E0" w:sz="24"/>
          <w:right w:val="single" w:color="CDE8F7" w:sz="4"/>
        </w:pBdr>
        <w:shd w:fill="EAF6FC" w:color="auto" w:val="clear"/>
        <w:spacing w:after="40" w:line="264"/>
        <w:ind w:left="500" w:right="120" w:hanging="180"/>
      </w:pPr>
      <w:r>
        <w:rPr>
          <w:color w:val="1DA1E0"/>
        </w:rPr>
        <w:t xml:space="preserve">•  </w:t>
      </w:r>
      <w:r>
        <w:rPr>
          <w:b/>
          <w:bCs/>
        </w:rPr>
        <w:t xml:space="preserve">Compléter le banc d’essai</w:t>
      </w:r>
      <w:r>
        <w:t xml:space="preserve"> avec un test du parcours Anthropic.</w:t>
      </w:r>
    </w:p>
    <w:p>
      <w:pPr>
        <w:spacing w:after="120"/>
      </w:pPr>
    </w:p>
    <w:p>
      <w:pPr>
        <w:pBdr>
          <w:bottom w:val="single" w:color="D0D7DE" w:sz="6"/>
        </w:pBdr>
        <w:spacing w:after="120" w:before="120"/>
      </w:pPr>
    </w:p>
    <w:p>
      <w:pPr>
        <w:pStyle w:val="Heading2"/>
        <w:spacing w:after="100" w:before="220"/>
      </w:pPr>
      <w:r>
        <w:rPr>
          <w:b/>
          <w:bCs/>
          <w:color w:val="1DA1E0"/>
          <w:sz w:val="26"/>
          <w:szCs w:val="26"/>
        </w:rPr>
        <w:t xml:space="preserve">Ce que je n’ai pas pu déterminer</w:t>
      </w:r>
    </w:p>
    <w:p>
      <w:pPr>
        <w:spacing w:after="200"/>
      </w:pPr>
      <w:r>
        <w:rPr>
          <w:i/>
          <w:iCs/>
          <w:color w:val="5B6472"/>
          <w:sz w:val="20"/>
          <w:szCs w:val="20"/>
        </w:rPr>
        <w:t xml:space="preserve">Section demandée : limites de l’exploration, pas des recommandations.</w:t>
      </w:r>
    </w:p>
    <w:p>
      <w:pPr>
        <w:pStyle w:val="ListParagraph"/>
        <w:numPr>
          <w:ilvl w:val="0"/>
          <w:numId w:val="1"/>
        </w:numPr>
        <w:spacing w:after="60" w:line="276"/>
      </w:pPr>
      <w:r>
        <w:t xml:space="preserve">Impossible de confirmer, depuis le code seul, que les </w:t>
      </w:r>
      <w:r>
        <w:rPr>
          <w:b/>
          <w:bCs/>
        </w:rPr>
        <w:t xml:space="preserve">vrais accès</w:t>
      </w:r>
      <w:r>
        <w:t xml:space="preserve"> (Elasticsearch, Databricks) sont valides et opérationnels.</w:t>
      </w:r>
    </w:p>
    <w:p>
      <w:pPr>
        <w:pStyle w:val="ListParagraph"/>
        <w:numPr>
          <w:ilvl w:val="0"/>
          <w:numId w:val="1"/>
        </w:numPr>
        <w:spacing w:after="60" w:line="276"/>
      </w:pPr>
      <w:r>
        <w:t xml:space="preserve">La </w:t>
      </w:r>
      <w:r>
        <w:rPr>
          <w:b/>
          <w:bCs/>
        </w:rPr>
        <w:t xml:space="preserve">structure réelle de l’index FAQ</w:t>
      </w:r>
      <w:r>
        <w:t xml:space="preserve"> est supposée d’après le code, non vérifiée.</w:t>
      </w:r>
    </w:p>
    <w:p>
      <w:pPr>
        <w:pStyle w:val="ListParagraph"/>
        <w:numPr>
          <w:ilvl w:val="0"/>
          <w:numId w:val="1"/>
        </w:numPr>
        <w:spacing w:after="60" w:line="276"/>
      </w:pPr>
      <w:r>
        <w:t xml:space="preserve">L’</w:t>
      </w:r>
      <w:r>
        <w:rPr>
          <w:b/>
          <w:bCs/>
        </w:rPr>
        <w:t xml:space="preserve">historique Git</w:t>
      </w:r>
      <w:r>
        <w:t xml:space="preserve"> n’a pas été audité en profondeur pour d’éventuels secrets ; le </w:t>
      </w:r>
      <w:r>
        <w:rPr>
          <w:rFonts w:ascii="Consolas" w:cs="Consolas" w:eastAsia="Consolas" w:hAnsi="Consolas"/>
          <w:sz w:val="20"/>
          <w:szCs w:val="20"/>
          <w:shd w:fill="F0F0F0" w:color="auto" w:val="clear"/>
        </w:rPr>
        <w:t xml:space="preserve">.env.example</w:t>
      </w:r>
      <w:r>
        <w:t xml:space="preserve"> actuel ne contient que des valeurs d’exemple.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4181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2026-09-22T13:05:37.387Z</dcterms:created>
  <dcterms:modified xsi:type="dcterms:W3CDTF">2026-09-22T13:05:37.387Z</dcterms:modified>
</cp:coreProperties>
</file>

<file path=docProps/custom.xml><?xml version="1.0" encoding="utf-8"?>
<Properties xmlns="http://schemas.openxmlformats.org/officeDocument/2006/custom-properties" xmlns:vt="http://schemas.openxmlformats.org/officeDocument/2006/docPropsVTypes"/>
</file>