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937C" w14:textId="2A51999A" w:rsidR="00B81D1E" w:rsidRPr="0074227A" w:rsidRDefault="00B25E12" w:rsidP="00E72404">
      <w:pPr>
        <w:pStyle w:val="NormalWeb"/>
        <w:spacing w:beforeLines="200" w:before="480" w:beforeAutospacing="0" w:afterLines="200" w:after="480" w:afterAutospacing="0" w:line="276" w:lineRule="auto"/>
        <w:jc w:val="both"/>
        <w:rPr>
          <w:rFonts w:ascii="Segoe UI Semibold" w:hAnsi="Segoe UI Semibold" w:cs="Segoe UI Semibold"/>
          <w:b/>
          <w:bCs/>
        </w:rPr>
      </w:pPr>
      <w:r>
        <w:rPr>
          <w:rFonts w:ascii="Segoe UI Semibold" w:hAnsi="Segoe UI Semibold" w:cs="Segoe UI Semibold"/>
          <w:b/>
          <w:bCs/>
        </w:rPr>
        <w:t>ILUSTRÍSSIMO(A) SENHOR(A) CHEFE DA AGÊNCIA DA PREVIDÊNCIA SOCIAL – INSTITUTO NACIONAL DO SEGURO SOCIAL</w:t>
      </w:r>
    </w:p>
    <w:p w14:paraId="731BA2B5" w14:textId="77777777" w:rsidR="00E00B09" w:rsidRDefault="00E00B09" w:rsidP="008C4EE2">
      <w:pPr>
        <w:pStyle w:val="CorpodeTexto"/>
      </w:pPr>
    </w:p>
    <w:p w14:paraId="6599EDF5" w14:textId="77777777" w:rsidR="007765EA" w:rsidRPr="0074227A" w:rsidRDefault="007765EA" w:rsidP="008C4EE2">
      <w:pPr>
        <w:pStyle w:val="CorpodeTexto"/>
      </w:pPr>
    </w:p>
    <w:p w14:paraId="7AB0F5E3" w14:textId="77777777" w:rsidR="00425682" w:rsidRPr="0074227A" w:rsidRDefault="00425682" w:rsidP="008C4EE2">
      <w:pPr>
        <w:pStyle w:val="CorpodeTexto"/>
      </w:pPr>
    </w:p>
    <w:p w14:paraId="08D1C6DC" w14:textId="58A2D99A" w:rsidR="00BA20D2" w:rsidRPr="0074227A" w:rsidRDefault="00BA20D2" w:rsidP="008C4EE2">
      <w:pPr>
        <w:pStyle w:val="CorpodeTexto"/>
      </w:pPr>
      <w:r>
        <w:rPr>
          <w:b/>
          <w:bCs/>
        </w:rPr>
        <w:t>ISRHAEL JHUNYOR DOS SANTOS</w:t>
      </w:r>
      <w:r>
        <w:t xml:space="preserve">, brasileiro, casado, advogado, inscrito na OAB/SC sob o nº 60.421 e no CPF sob o nº 077.563.609-66, com escritório na Rua Tenente Silveira, nº 293, sala 401, Centro, Florianópolis/SC, CEP 88.010-301, vem, respeitosamente, à presença de Vossa Senhoria, </w:t>
      </w:r>
      <w:r>
        <w:rPr>
          <w:u w:val="single"/>
        </w:rPr>
        <w:t>com fundamento no art. 7º, inc</w:t>
      </w:r>
      <w:r>
        <w:rPr>
          <w:rFonts w:cs="Segoe UI"/>
          <w:u w:val="single"/>
        </w:rPr>
        <w:t>iso</w:t>
      </w:r>
      <w:r>
        <w:rPr>
          <w:u w:val="single"/>
        </w:rPr>
        <w:t xml:space="preserve"> XIII, da Lei nº 8.906/1994, no art. 8º da Portaria DIRBEN</w:t>
      </w:r>
      <w:r>
        <w:rPr>
          <w:rFonts w:cs="Segoe UI"/>
          <w:u w:val="single"/>
        </w:rPr>
        <w:t>/INSS nº 996/2022, no art. 1º, § 1º, da Portaria DIRBEN/INSS nº 993/2022, no art. 524, inciso IV, alínea “b”, e § 2º, da Instrução Normativa INSS/PRES nº 128/2022, e nos arts. 7º e 11 da Lei nº 13.709/2018 (Lei Geral de Proteção de Dados – LGPD)</w:t>
      </w:r>
      <w:r>
        <w:t>, expor e requerer o que segue:</w:t>
      </w:r>
    </w:p>
    <w:p w14:paraId="0833BAE7" w14:textId="7112ECDE" w:rsidR="00B81D1E" w:rsidRPr="0074227A" w:rsidRDefault="00B81D1E" w:rsidP="008C4EE2">
      <w:pPr>
        <w:pStyle w:val="CorpodeTexto"/>
      </w:pPr>
      <w:r>
        <w:t xml:space="preserve">O subscrevente esclarece que foi constituído como procurador para representar a empresa </w:t>
      </w:r>
      <w:r w:rsidR="001E42C9">
        <w:rPr>
          <w:b/>
          <w:bCs/>
        </w:rPr>
        <w:t>{{ empresa }}</w:t>
      </w:r>
      <w:r>
        <w:t xml:space="preserve">, pessoa jurídica de direito privado, inscrita no CNPJ sob o nº </w:t>
      </w:r>
      <w:r w:rsidR="001E42C9">
        <w:rPr>
          <w:b/>
          <w:bCs/>
        </w:rPr>
        <w:t>{{ cnpj }}</w:t>
      </w:r>
      <w:r>
        <w:t xml:space="preserve">, para revisão do </w:t>
      </w:r>
      <w:r>
        <w:rPr>
          <w:b/>
          <w:bCs/>
        </w:rPr>
        <w:t>Fator Acidentário de Prevenção (FAP)</w:t>
      </w:r>
      <w:r>
        <w:rPr>
          <w:rFonts w:cs="Segoe UI"/>
        </w:rPr>
        <w:t>;</w:t>
      </w:r>
      <w:r>
        <w:t xml:space="preserve"> portanto, possui poderes para requerer documentos, inclusive na instância administrativa, conforme procuração e substabelecimento anexos.</w:t>
      </w:r>
    </w:p>
    <w:p w14:paraId="72DBB842" w14:textId="77777777" w:rsidR="00F10BF1" w:rsidRPr="008C4EE2" w:rsidRDefault="00F10BF1" w:rsidP="008C4EE2">
      <w:pPr>
        <w:pStyle w:val="CorpodeTexto"/>
      </w:pPr>
    </w:p>
    <w:p w14:paraId="58109070" w14:textId="6D5C1FC6" w:rsidR="00A7256B" w:rsidRPr="008C4EE2" w:rsidRDefault="00A7256B" w:rsidP="008C4EE2">
      <w:pPr>
        <w:pStyle w:val="NormalWeb"/>
        <w:numPr>
          <w:ilvl w:val="0"/>
          <w:numId w:val="1"/>
        </w:numPr>
        <w:spacing w:beforeLines="200" w:before="480" w:beforeAutospacing="0" w:afterLines="200" w:after="480" w:afterAutospacing="0" w:line="276" w:lineRule="auto"/>
        <w:ind w:left="1701" w:hanging="850"/>
        <w:rPr>
          <w:rFonts w:ascii="Segoe UI Semibold" w:hAnsi="Segoe UI Semibold" w:cs="Segoe UI Semibold"/>
          <w:b/>
          <w:bCs/>
          <w:sz w:val="22"/>
          <w:szCs w:val="22"/>
        </w:rPr>
      </w:pPr>
      <w:r>
        <w:rPr>
          <w:rFonts w:ascii="Segoe UI Semibold" w:hAnsi="Segoe UI Semibold" w:cs="Segoe UI Semibold"/>
          <w:b/>
          <w:bCs/>
          <w:sz w:val="22"/>
          <w:szCs w:val="22"/>
        </w:rPr>
        <w:t>FATOR ACIDENTÁRIO DE PREVENÇÃO (FAP)</w:t>
      </w:r>
    </w:p>
    <w:p w14:paraId="74EDC4DF" w14:textId="77777777" w:rsidR="008C4EE2" w:rsidRDefault="008C4EE2" w:rsidP="008C4EE2">
      <w:pPr>
        <w:pStyle w:val="CorpodeTexto"/>
      </w:pPr>
    </w:p>
    <w:p w14:paraId="766B88CE" w14:textId="458D6B27" w:rsidR="00A7256B" w:rsidRPr="0074227A" w:rsidRDefault="00A7256B" w:rsidP="008C4EE2">
      <w:pPr>
        <w:pStyle w:val="CorpodeTexto"/>
      </w:pPr>
      <w:r>
        <w:t>A representada recolhe a contribuição ao Seguro de Acidente de Trabalho (SAT), cuja alíquota-base corresponde ao Grau de Incidência de Incapacidade Laborativa decorrente dos Riscos Ambientais do Trabalho (GILRAT).</w:t>
      </w:r>
    </w:p>
    <w:p w14:paraId="2C438EBA" w14:textId="48CEFA9B" w:rsidR="00B81D1E" w:rsidRPr="0074227A" w:rsidRDefault="009E3F5F" w:rsidP="008C4EE2">
      <w:pPr>
        <w:pStyle w:val="CorpodeTexto"/>
      </w:pPr>
      <w:r>
        <w:t>Com fundamento no art. 10 da Lei nº 10.666/2003, o Fator Acidentário de Prevenção (FAP) consiste em índice calculado com base nos elementos previdenciários de cada estabelecimento e aplicado sobre a alíquota do GILRAT, individualizando o custeio da proteção acidentária no chamado RAT Ajustado.</w:t>
      </w:r>
    </w:p>
    <w:p w14:paraId="6763E3B9" w14:textId="527D4F3C" w:rsidR="00B81D1E" w:rsidRPr="0074227A" w:rsidRDefault="00B81D1E" w:rsidP="008C4EE2">
      <w:pPr>
        <w:pStyle w:val="CorpodeTexto"/>
      </w:pPr>
      <w:r>
        <w:t>O índice considera acidentes de trabalho, benefícios por incapacidade temporária de natureza acidentária e demais benefícios acidentários concedidos, avaliando o quanto cada estabelecimento onera a Previdência Social.</w:t>
      </w:r>
    </w:p>
    <w:p w14:paraId="75ED8C47" w14:textId="21410B0B" w:rsidR="00B81D1E" w:rsidRPr="00AF0920" w:rsidRDefault="00B81D1E" w:rsidP="00AF0920">
      <w:pPr>
        <w:pStyle w:val="CorpodeTexto"/>
      </w:pPr>
      <w:r>
        <w:lastRenderedPageBreak/>
        <w:t>O cálculo é regulamentado pelo Conselho Nacional de Previdência Social (CNPS)</w:t>
      </w:r>
      <w:r>
        <w:rPr>
          <w:rFonts w:cs="Segoe UI"/>
        </w:rPr>
        <w:t>, por meio d</w:t>
      </w:r>
      <w:r>
        <w:t>as Resoluções nºs 1.308/2009, 1.316/2010, 1.327/2015, 1.329/2017 e 1.347/2021.</w:t>
      </w:r>
    </w:p>
    <w:p w14:paraId="7E1DDF74" w14:textId="77777777" w:rsidR="001C5BDF" w:rsidRPr="00AF0920" w:rsidRDefault="001C5BDF" w:rsidP="00AF0920">
      <w:pPr>
        <w:pStyle w:val="CorpodeTexto"/>
      </w:pPr>
    </w:p>
    <w:p w14:paraId="6D95C0E6" w14:textId="5DCAB107" w:rsidR="001C5BDF" w:rsidRPr="008C4EE2" w:rsidRDefault="001C5BDF" w:rsidP="008C4EE2">
      <w:pPr>
        <w:pStyle w:val="NormalWeb"/>
        <w:numPr>
          <w:ilvl w:val="0"/>
          <w:numId w:val="1"/>
        </w:numPr>
        <w:spacing w:beforeLines="200" w:before="480" w:beforeAutospacing="0" w:afterLines="200" w:after="480" w:afterAutospacing="0" w:line="276" w:lineRule="auto"/>
        <w:ind w:left="1701" w:hanging="850"/>
        <w:rPr>
          <w:rFonts w:ascii="Segoe UI Semibold" w:eastAsiaTheme="majorEastAsia" w:hAnsi="Segoe UI Semibold" w:cs="Segoe UI Semibold"/>
          <w:b/>
          <w:bCs/>
          <w:sz w:val="22"/>
          <w:szCs w:val="22"/>
        </w:rPr>
      </w:pPr>
      <w:r>
        <w:rPr>
          <w:rFonts w:ascii="Segoe UI Semibold" w:eastAsiaTheme="majorEastAsia" w:hAnsi="Segoe UI Semibold" w:cs="Segoe UI Semibold"/>
          <w:b/>
          <w:bCs/>
          <w:sz w:val="22"/>
          <w:szCs w:val="22"/>
        </w:rPr>
        <w:t xml:space="preserve">LEGITIMIDADE </w:t>
      </w:r>
    </w:p>
    <w:p w14:paraId="325A4585" w14:textId="058AB9A9" w:rsidR="00425682" w:rsidRDefault="00425682" w:rsidP="008C4EE2">
      <w:pPr>
        <w:pStyle w:val="CorpodeTexto"/>
        <w:rPr>
          <w:rStyle w:val="Forte"/>
          <w:b w:val="0"/>
          <w:bCs w:val="0"/>
        </w:rPr>
      </w:pPr>
      <w:r>
        <w:rPr>
          <w:rStyle w:val="Forte"/>
          <w:b w:val="0"/>
          <w:bCs w:val="0"/>
        </w:rPr>
        <w:t>Nos termos do art. 8º da Portaria DIRBEN/INSS nº 996/2022, é considerado interessado todo aquele que tenha direitos ou interesses que possam ser afetados pelo processo administrativo:</w:t>
      </w:r>
    </w:p>
    <w:p w14:paraId="5A88ABF3" w14:textId="77777777" w:rsidR="008C4EE2" w:rsidRPr="008C4EE2" w:rsidRDefault="008C4EE2" w:rsidP="008C4EE2">
      <w:pPr>
        <w:pStyle w:val="CorpodeTexto"/>
        <w:rPr>
          <w:rStyle w:val="Forte"/>
          <w:b w:val="0"/>
          <w:bCs w:val="0"/>
        </w:rPr>
      </w:pPr>
    </w:p>
    <w:p w14:paraId="3CF848AA" w14:textId="32ED3E1A" w:rsidR="00314660" w:rsidRPr="00F10BF1" w:rsidRDefault="00314660" w:rsidP="00314660">
      <w:pPr>
        <w:pStyle w:val="Jurisprudncia"/>
      </w:pPr>
      <w:r>
        <w:t>Art. 8º da Portaria DIRBEN/INSS nº 996/2022</w:t>
      </w:r>
    </w:p>
    <w:p w14:paraId="16B36112" w14:textId="3412E2E9" w:rsidR="00314660" w:rsidRPr="00F10BF1" w:rsidRDefault="00314660" w:rsidP="00314660">
      <w:pPr>
        <w:pStyle w:val="Jurisprudncia"/>
      </w:pPr>
      <w:r>
        <w:t>Entende-se por interessado o titular de direitos e interesses dentro do processo administrativo, na forma do art. 524 da Instrução Normativa INSS/PRES nº 128, de 2022, e aqueles que, sem ser parte relacionada no processo, tenham direitos ou interesses que possam ser afetados pela decisão recorrida</w:t>
      </w:r>
      <w:r>
        <w:rPr>
          <w:i/>
          <w:iCs/>
        </w:rPr>
        <w:t xml:space="preserve">. </w:t>
      </w:r>
      <w:r>
        <w:t xml:space="preserve"> </w:t>
      </w:r>
    </w:p>
    <w:p w14:paraId="5BCD50E1" w14:textId="77777777" w:rsidR="008C4EE2" w:rsidRDefault="008C4EE2" w:rsidP="008C4EE2">
      <w:pPr>
        <w:pStyle w:val="CorpodeTexto"/>
        <w:rPr>
          <w:rStyle w:val="Forte"/>
          <w:rFonts w:ascii="Segoe UI Semibold" w:eastAsiaTheme="majorEastAsia" w:hAnsi="Segoe UI Semibold" w:cs="Segoe UI Semibold"/>
          <w:b w:val="0"/>
          <w:bCs w:val="0"/>
        </w:rPr>
      </w:pPr>
    </w:p>
    <w:p w14:paraId="7B5D3222" w14:textId="31F9DC6B" w:rsidR="00425682" w:rsidRPr="008C4EE2" w:rsidRDefault="00425682" w:rsidP="008C4EE2">
      <w:pPr>
        <w:pStyle w:val="CorpodeTexto"/>
      </w:pPr>
      <w:r>
        <w:rPr>
          <w:rStyle w:val="Forte"/>
          <w:b w:val="0"/>
          <w:bCs w:val="0"/>
        </w:rPr>
        <w:t>Ainda, o art. 524 da Instrução Normativa INSS/PRES nº 128/2022, em seu</w:t>
      </w:r>
      <w:r>
        <w:rPr>
          <w:rStyle w:val="Forte"/>
          <w:rFonts w:cs="Segoe UI"/>
          <w:b w:val="0"/>
          <w:bCs w:val="0"/>
        </w:rPr>
        <w:t xml:space="preserve"> inciso IV, alínea "b", e § 2º, especifica que a pessoa jurídica</w:t>
      </w:r>
      <w:r>
        <w:rPr>
          <w:rStyle w:val="Forte"/>
          <w:b w:val="0"/>
          <w:bCs w:val="0"/>
        </w:rPr>
        <w:t xml:space="preserve"> é parte interessada e legitimada para requerer acesso ao processo administrativo de benefício por incapacidade de segurado que lhe prestou serviço, enquadrando-se a empresa representada nessa condição.</w:t>
      </w:r>
    </w:p>
    <w:p w14:paraId="40FF0C96" w14:textId="77777777" w:rsidR="008C4EE2" w:rsidRPr="0074227A" w:rsidRDefault="008C4EE2" w:rsidP="008C4EE2">
      <w:pPr>
        <w:pStyle w:val="CorpodeTexto"/>
      </w:pPr>
    </w:p>
    <w:p w14:paraId="6E136327" w14:textId="447BDC93" w:rsidR="00314660" w:rsidRPr="00F10BF1" w:rsidRDefault="00314660" w:rsidP="00314660">
      <w:pPr>
        <w:pStyle w:val="Jurisprudncia"/>
      </w:pPr>
      <w:r>
        <w:t>Instrução Normativa INSS/PRES nº 128/2022</w:t>
      </w:r>
    </w:p>
    <w:p w14:paraId="78CFD0F1" w14:textId="77777777" w:rsidR="00314660" w:rsidRPr="00AF0920" w:rsidRDefault="00314660" w:rsidP="00314660">
      <w:pPr>
        <w:pStyle w:val="Jurisprudncia"/>
      </w:pPr>
      <w:r>
        <w:t>Art. 524. [...]</w:t>
      </w:r>
    </w:p>
    <w:p w14:paraId="578F9E77" w14:textId="1C244A8B" w:rsidR="00314660" w:rsidRPr="008C4EE2" w:rsidRDefault="00314660" w:rsidP="00314660">
      <w:pPr>
        <w:pStyle w:val="Jurisprudncia"/>
      </w:pPr>
      <w:r>
        <w:t>São considerados interessados legitimados para realizar o requerimento de benefício ou de serviço: [...] IV - a pessoa jurídica para requerer: [...] b) contestação de nexo técnico previdenciário em requerimento de benefício por incapacidade, observado o disposto no § 2º. [...] § 2º O requerimento do serviço indicado na alínea "b" do inciso IV do caput, está vinculado à contestação em benefício de incapacidade dos segurados que lhe prestam ou prestaram serviço.</w:t>
      </w:r>
    </w:p>
    <w:p w14:paraId="7EE7EE83" w14:textId="77777777" w:rsidR="008C4EE2" w:rsidRDefault="008C4EE2" w:rsidP="008C4EE2">
      <w:pPr>
        <w:pStyle w:val="CorpodeTexto"/>
      </w:pPr>
    </w:p>
    <w:p w14:paraId="3E65B730" w14:textId="5D7EC963" w:rsidR="00913CE5" w:rsidRPr="008C4EE2" w:rsidRDefault="00913CE5" w:rsidP="008C4EE2">
      <w:pPr>
        <w:pStyle w:val="CorpodeTexto"/>
      </w:pPr>
      <w:r>
        <w:t xml:space="preserve">Quanto aos processos administrativos previdenciários, a Portaria DIRBEN/INSS nº 993/2022 dispõe que, por conterem dados pessoais e sigilosos, são de acesso restrito aos interessados e a quem os represente, sendo permitido o acesso quando devidamente justificado. O acesso ora requerido encontra amparo também na Lei nº 13.709/2018 (Lei Geral de Proteção de Dados – LGPD), que autoriza o tratamento de dados pessoais sensíveis, inclusive dados de saúde, sem necessidade de consentimento do titular, nas seguintes hipóteses: (i) exercício regular de direitos em processo administrativo, judicial </w:t>
      </w:r>
      <w:r>
        <w:lastRenderedPageBreak/>
        <w:t xml:space="preserve">ou arbitral (art. 11, inciso II, alínea “d”); e (ii) cumprimento de obrigação legal ou regulatória (art. 11, inciso II, alínea “a”), </w:t>
      </w:r>
      <w:r>
        <w:rPr>
          <w:b/>
          <w:bCs/>
        </w:rPr>
        <w:t>na medida em que a empresa, na condição de sujeito passivo da contribuição modulada pelo FAP, tem o legítimo interesse de aferir a exatidão do tributo a que está obrigada</w:t>
      </w:r>
      <w:r>
        <w:t>. Quanto aos dados não sensíveis, incidem ainda as hipóteses dos incisos VI e IX do art. 7º da mesma Lei.</w:t>
      </w:r>
    </w:p>
    <w:p w14:paraId="3CD2EE7B" w14:textId="77777777" w:rsidR="008C4EE2" w:rsidRPr="0074227A" w:rsidRDefault="008C4EE2" w:rsidP="008C4EE2">
      <w:pPr>
        <w:pStyle w:val="CorpodeTexto"/>
      </w:pPr>
    </w:p>
    <w:p w14:paraId="6BC7F5DA" w14:textId="32674EB0" w:rsidR="00913CE5" w:rsidRPr="00F10BF1" w:rsidRDefault="00913CE5" w:rsidP="00913CE5">
      <w:pPr>
        <w:pStyle w:val="Jurisprudncia"/>
      </w:pPr>
      <w:r>
        <w:t>Portaria DIRBEN/INSS nº 993/2022</w:t>
      </w:r>
    </w:p>
    <w:p w14:paraId="712FA068" w14:textId="77777777" w:rsidR="00913CE5" w:rsidRPr="00F10BF1" w:rsidRDefault="00913CE5" w:rsidP="00913CE5">
      <w:pPr>
        <w:pStyle w:val="Jurisprudncia"/>
      </w:pPr>
      <w:r>
        <w:t>Art. 1º. [...]</w:t>
      </w:r>
    </w:p>
    <w:p w14:paraId="081C0EC3" w14:textId="713F2217" w:rsidR="00913CE5" w:rsidRPr="004B4C61" w:rsidRDefault="00913CE5" w:rsidP="00913CE5">
      <w:pPr>
        <w:pStyle w:val="Jurisprudncia"/>
      </w:pPr>
      <w:r>
        <w:t xml:space="preserve">Considera-se Processo Administrativo Previdenciário o conjunto de atos praticados pelo administrado ou pela Previdência Social nos Canais de Atendimento da Previdência Social, iniciado em razão de requerimento formulado pelo interessado, por terceiro legitimado, ou de ofício pela Administração, e concluído com a decisão definitiva no âmbito administrativo. </w:t>
      </w:r>
    </w:p>
    <w:p w14:paraId="4B29AB7E" w14:textId="424F24AF" w:rsidR="00913CE5" w:rsidRPr="004B4C61" w:rsidRDefault="00913CE5" w:rsidP="00913CE5">
      <w:pPr>
        <w:pStyle w:val="Jurisprudncia"/>
      </w:pPr>
      <w:r>
        <w:t>§ 1º Os Processos Administrativos Previdenciários, por conterem dados pessoais e sigilosos, são de acesso restrito aos interessados e a quem os represente, salvo por determinação judicial ou desde que devidamente justificado, por solicitação do Ministério Público, realizada no exercício das funções, no sentido de instrução de Procedimento Administrativo apuratório.</w:t>
      </w:r>
    </w:p>
    <w:p w14:paraId="3B2870D7" w14:textId="77777777" w:rsidR="008C4EE2" w:rsidRDefault="008C4EE2" w:rsidP="008C4EE2">
      <w:pPr>
        <w:pStyle w:val="CorpodeTexto"/>
      </w:pPr>
    </w:p>
    <w:p w14:paraId="389FDE32" w14:textId="313E30BA" w:rsidR="00913CE5" w:rsidRPr="0074227A" w:rsidRDefault="00913CE5" w:rsidP="008C4EE2">
      <w:pPr>
        <w:pStyle w:val="CorpodeTexto"/>
      </w:pPr>
      <w:r>
        <w:t>Nesse contexto, o acesso aos processos administrativos dos benefícios computados no índice do FAP da empresa representada é plenamente justificado e amparado.</w:t>
      </w:r>
    </w:p>
    <w:p w14:paraId="3D52FDE9" w14:textId="62FB685B" w:rsidR="00425682" w:rsidRPr="0074227A" w:rsidRDefault="00425682" w:rsidP="008C4EE2">
      <w:pPr>
        <w:pStyle w:val="CorpodeTexto"/>
        <w:rPr>
          <w:color w:val="000000" w:themeColor="text1"/>
        </w:rPr>
      </w:pPr>
      <w:r>
        <w:t>Cada benefício computado impacta diretamente o índice do FAP e, consequentemente, a alíquota do SAT incidente sobre a folha de pagamento da empresa. A análise de cada benefício incluído na base de cálculo é, portanto, indispensável para identificar eventuais incorreções que onerem indevidamente a empresa.</w:t>
      </w:r>
    </w:p>
    <w:p w14:paraId="4E6D539E" w14:textId="5BF64746" w:rsidR="00AE05FD" w:rsidRPr="0074227A" w:rsidRDefault="00AE05FD" w:rsidP="008C4EE2">
      <w:pPr>
        <w:pStyle w:val="CorpodeTexto"/>
      </w:pPr>
      <w:bookmarkStart w:id="0" w:name="_Hlk147229808"/>
      <w:r>
        <w:t xml:space="preserve">{{ tratamento_cap }} </w:t>
      </w:r>
      <w:r w:rsidR="001E42C9">
        <w:t>{{ segurado }}</w:t>
      </w:r>
      <w:r>
        <w:t xml:space="preserve">, {{ inscrito }} no CPF nº </w:t>
      </w:r>
      <w:r w:rsidR="001E42C9">
        <w:t>{{ cpf }}</w:t>
      </w:r>
      <w:r>
        <w:t xml:space="preserve"> e sob o NIT nº </w:t>
      </w:r>
      <w:r w:rsidR="001E42C9">
        <w:t>{{ nit }}</w:t>
      </w:r>
      <w:r>
        <w:t xml:space="preserve">, era {{ empregado }} da empresa representada quando lhe foi concedido o </w:t>
      </w:r>
      <w:r>
        <w:rPr>
          <w:b/>
          <w:bCs/>
          <w:u w:val="single"/>
        </w:rPr>
        <w:t xml:space="preserve">benefício de {{ beneficio }}, da espécie {{ especie }}, nº </w:t>
      </w:r>
      <w:r w:rsidR="001E42C9">
        <w:rPr>
          <w:b/>
          <w:bCs/>
          <w:u w:val="single"/>
        </w:rPr>
        <w:t>{{ nb }}</w:t>
      </w:r>
      <w:r>
        <w:t>, cujo cômputo no índice do FAP da empresa ora representada requer verificação. Faz-se necessário, portanto, o acesso ao respectivo processo administrativo para aferir a regularidade de sua inclusão no cálculo do índice.</w:t>
      </w:r>
    </w:p>
    <w:bookmarkEnd w:id="0"/>
    <w:p w14:paraId="0CA3A370" w14:textId="77777777" w:rsidR="004B4C61" w:rsidRDefault="00425682" w:rsidP="008C4EE2">
      <w:pPr>
        <w:pStyle w:val="CorpodeTexto"/>
      </w:pPr>
      <w:r>
        <w:t xml:space="preserve">Esclarece-se, por oportuno, que </w:t>
      </w:r>
      <w:r>
        <w:rPr>
          <w:b/>
          <w:bCs/>
        </w:rPr>
        <w:t>não se pleiteia a concessão, o cancelamento, a prorrogação ou o restabelecimento do benefício</w:t>
      </w:r>
      <w:r>
        <w:t xml:space="preserve">, mas tão somente a </w:t>
      </w:r>
      <w:r>
        <w:rPr>
          <w:b/>
          <w:bCs/>
        </w:rPr>
        <w:t>cópia integral do processo administrativo que resultou em seu deferimento</w:t>
      </w:r>
      <w:r>
        <w:t xml:space="preserve">, para fins de análise e eventual contestação do FAP. </w:t>
      </w:r>
    </w:p>
    <w:p w14:paraId="4EE0761E" w14:textId="6ABC718A" w:rsidR="00425682" w:rsidRPr="0074227A" w:rsidRDefault="00425682" w:rsidP="008C4EE2">
      <w:pPr>
        <w:pStyle w:val="CorpodeTexto"/>
        <w:rPr>
          <w:b/>
          <w:bCs/>
        </w:rPr>
      </w:pPr>
      <w:r>
        <w:t>Importa destacar, ainda, que não se solicita prontuário médico, histórico clínico, exames particulares ou qualquer documento de saúde de origem externa ao INSS. Os documentos requeridos são exclusivamente aqueles elaborados e custodiados pelo próprio INSS no curso do processo administrativo que resultou na concessão do benefício, sendo o acesso limitado ao estritamente necessário para a verificação da regularidade de sua inclusão no cálculo do índice do FAP da empresa representada.</w:t>
      </w:r>
    </w:p>
    <w:p w14:paraId="0A1B2C01" w14:textId="0A1B2C01" w:rsidR="00425682" w:rsidRDefault="00425682" w:rsidP="008C4EE2">
      <w:pPr>
        <w:pStyle w:val="NormalWeb"/>
        <w:numPr>
          <w:ilvl w:val="0"/>
          <w:numId w:val="1"/>
        </w:numPr>
        <w:spacing w:beforeLines="200" w:before="480" w:beforeAutospacing="0" w:afterLines="200" w:after="480" w:afterAutospacing="0" w:line="276" w:lineRule="auto"/>
        <w:ind w:left="1701" w:hanging="850"/>
        <w:rPr>
          <w:rFonts w:ascii="Segoe UI Semibold" w:hAnsi="Segoe UI Semibold" w:cs="Segoe UI Semibold"/>
          <w:b/>
          <w:bCs/>
          <w:sz w:val="22"/>
          <w:szCs w:val="22"/>
        </w:rPr>
      </w:pPr>
      <w:r>
        <w:rPr>
          <w:rFonts w:ascii="Segoe UI Semibold" w:hAnsi="Segoe UI Semibold" w:cs="Segoe UI Semibold"/>
          <w:b/>
          <w:bCs/>
          <w:sz w:val="22"/>
          <w:szCs w:val="22"/>
        </w:rPr>
        <w:lastRenderedPageBreak/>
        <w:t>CUMPRIMENTO DE EXIGÊNCIA – DOCUMENTOS DE REPRESENTATIVIDADE</w:t>
      </w:r>
    </w:p>
    <w:p w14:paraId="0A1B2C02" w14:textId="62985B8C" w:rsidR="00425682" w:rsidRDefault="00425682" w:rsidP="008C4EE2">
      <w:pPr>
        <w:pStyle w:val="CorpodeTexto"/>
      </w:pPr>
      <w:r>
        <w:t xml:space="preserve">Em atenção à exigência formulada </w:t>
      </w:r>
      <w:r w:rsidR="001E42C9">
        <w:t>pela</w:t>
      </w:r>
      <w:r>
        <w:t xml:space="preserve"> Previdência Social, no sentido da comprovação da representatividade da empresa </w:t>
      </w:r>
      <w:r w:rsidR="001E42C9">
        <w:rPr>
          <w:b/>
          <w:bCs/>
        </w:rPr>
        <w:t>{{ empresa }}</w:t>
      </w:r>
      <w:r>
        <w:t xml:space="preserve"> e de seu procurador, o subscrevente vem, respeitosamente, apresentar, em anexo, os</w:t>
      </w:r>
      <w:r w:rsidR="00AC73FB">
        <w:t xml:space="preserve"> </w:t>
      </w:r>
      <w:r>
        <w:t>documentos comprobatórios</w:t>
      </w:r>
      <w:r w:rsidR="001E42C9">
        <w:t>.</w:t>
      </w:r>
    </w:p>
    <w:p w14:paraId="0A1B2C06" w14:textId="2B03F66D" w:rsidR="00425682" w:rsidRDefault="00AC73FB" w:rsidP="008C4EE2">
      <w:pPr>
        <w:pStyle w:val="CorpodeTexto"/>
      </w:pPr>
      <w:r>
        <w:t>Os</w:t>
      </w:r>
      <w:r w:rsidR="00425682">
        <w:t xml:space="preserve"> documentos comprovam, de forma inequívoca, a regular constituição e representação da empresa outorgante, bem como os poderes do subscrevente para atuar em seu nome perante </w:t>
      </w:r>
      <w:r>
        <w:t>o</w:t>
      </w:r>
      <w:r w:rsidR="00425682">
        <w:t xml:space="preserve"> INSS, </w:t>
      </w:r>
      <w:r>
        <w:t>estando</w:t>
      </w:r>
      <w:r w:rsidR="00425682">
        <w:t xml:space="preserve"> satisfeita a exigência formulada, razão pela qual se requer o regular prosseguimento do presente requerimento.</w:t>
      </w:r>
    </w:p>
    <w:p w14:paraId="02587F37" w14:textId="77777777" w:rsidR="004221B6" w:rsidRPr="0074227A" w:rsidRDefault="004221B6" w:rsidP="004221B6">
      <w:pPr>
        <w:pStyle w:val="CorpodeTexto"/>
        <w:rPr>
          <w:i/>
          <w:iCs/>
          <w:u w:val="single"/>
        </w:rPr>
      </w:pPr>
      <w:r>
        <w:t xml:space="preserve">Dessa forma, requer-se cópia dos seguintes documentos: </w:t>
      </w:r>
      <w:r>
        <w:rPr>
          <w:b/>
          <w:bCs/>
          <w:i/>
          <w:iCs/>
          <w:u w:val="single"/>
        </w:rPr>
        <w:t>(i)</w:t>
      </w:r>
      <w:r>
        <w:rPr>
          <w:i/>
          <w:iCs/>
          <w:u w:val="single"/>
        </w:rPr>
        <w:t xml:space="preserve"> CNIS; </w:t>
      </w:r>
      <w:r>
        <w:rPr>
          <w:b/>
          <w:bCs/>
          <w:i/>
          <w:iCs/>
          <w:u w:val="single"/>
        </w:rPr>
        <w:t>(ii)</w:t>
      </w:r>
      <w:r>
        <w:rPr>
          <w:i/>
          <w:iCs/>
          <w:u w:val="single"/>
        </w:rPr>
        <w:t xml:space="preserve"> Laudo Médico Pericial; </w:t>
      </w:r>
      <w:r>
        <w:rPr>
          <w:b/>
          <w:bCs/>
          <w:i/>
          <w:iCs/>
          <w:u w:val="single"/>
        </w:rPr>
        <w:t>(iii)</w:t>
      </w:r>
      <w:r>
        <w:rPr>
          <w:i/>
          <w:iCs/>
          <w:u w:val="single"/>
        </w:rPr>
        <w:t xml:space="preserve"> Telas do Sistema Único de Benefícios </w:t>
      </w:r>
      <w:r>
        <w:rPr>
          <w:rFonts w:cs="Segoe UI"/>
          <w:i/>
          <w:iCs/>
          <w:u w:val="single"/>
        </w:rPr>
        <w:t>(</w:t>
      </w:r>
      <w:r>
        <w:rPr>
          <w:i/>
          <w:iCs/>
          <w:u w:val="single"/>
        </w:rPr>
        <w:t xml:space="preserve">SUB); </w:t>
      </w:r>
      <w:r>
        <w:rPr>
          <w:b/>
          <w:bCs/>
          <w:i/>
          <w:iCs/>
          <w:u w:val="single"/>
        </w:rPr>
        <w:t>(iv)</w:t>
      </w:r>
      <w:r>
        <w:rPr>
          <w:i/>
          <w:iCs/>
          <w:u w:val="single"/>
        </w:rPr>
        <w:t xml:space="preserve"> Telas dos Dados Básicos da Concessão </w:t>
      </w:r>
      <w:r>
        <w:rPr>
          <w:rFonts w:cs="Segoe UI"/>
          <w:i/>
          <w:iCs/>
          <w:u w:val="single"/>
        </w:rPr>
        <w:t>(</w:t>
      </w:r>
      <w:r>
        <w:rPr>
          <w:i/>
          <w:iCs/>
          <w:u w:val="single"/>
        </w:rPr>
        <w:t xml:space="preserve">CONBAS); </w:t>
      </w:r>
      <w:r>
        <w:rPr>
          <w:b/>
          <w:bCs/>
          <w:i/>
          <w:iCs/>
          <w:u w:val="single"/>
        </w:rPr>
        <w:t>(v)</w:t>
      </w:r>
      <w:r>
        <w:rPr>
          <w:i/>
          <w:iCs/>
          <w:u w:val="single"/>
        </w:rPr>
        <w:t xml:space="preserve"> Telas de Informações do Benefício </w:t>
      </w:r>
      <w:r>
        <w:rPr>
          <w:rFonts w:cs="Segoe UI"/>
          <w:i/>
          <w:iCs/>
          <w:u w:val="single"/>
        </w:rPr>
        <w:t>(</w:t>
      </w:r>
      <w:r>
        <w:rPr>
          <w:i/>
          <w:iCs/>
          <w:u w:val="single"/>
        </w:rPr>
        <w:t xml:space="preserve">INFBEN); </w:t>
      </w:r>
      <w:r>
        <w:rPr>
          <w:b/>
          <w:bCs/>
          <w:i/>
          <w:iCs/>
          <w:u w:val="single"/>
        </w:rPr>
        <w:t>(vi)</w:t>
      </w:r>
      <w:r>
        <w:rPr>
          <w:i/>
          <w:iCs/>
          <w:u w:val="single"/>
        </w:rPr>
        <w:t xml:space="preserve"> Eventual Contestação Administrativa de NTEP</w:t>
      </w:r>
      <w:r>
        <w:rPr>
          <w:rFonts w:cs="Segoe UI"/>
          <w:i/>
          <w:iCs/>
          <w:u w:val="single"/>
        </w:rPr>
        <w:t xml:space="preserve">; </w:t>
      </w:r>
      <w:r>
        <w:rPr>
          <w:rFonts w:cs="Segoe UI"/>
          <w:b/>
          <w:bCs/>
          <w:i/>
          <w:iCs/>
          <w:u w:val="single"/>
        </w:rPr>
        <w:t>(vii)</w:t>
      </w:r>
      <w:r>
        <w:rPr>
          <w:rFonts w:cs="Segoe UI"/>
          <w:i/>
          <w:iCs/>
          <w:u w:val="single"/>
        </w:rPr>
        <w:t xml:space="preserve"> Eventual Recurso ao CRPS; e </w:t>
      </w:r>
      <w:r>
        <w:rPr>
          <w:b/>
          <w:bCs/>
          <w:i/>
          <w:iCs/>
          <w:u w:val="single"/>
        </w:rPr>
        <w:t xml:space="preserve">(viii) </w:t>
      </w:r>
      <w:r>
        <w:rPr>
          <w:i/>
          <w:iCs/>
          <w:u w:val="single"/>
        </w:rPr>
        <w:t xml:space="preserve">Comunicação de </w:t>
      </w:r>
      <w:r>
        <w:rPr>
          <w:rFonts w:cs="Segoe UI"/>
          <w:i/>
          <w:iCs/>
          <w:u w:val="single"/>
        </w:rPr>
        <w:t>Acidente de Trabalho</w:t>
      </w:r>
      <w:r>
        <w:rPr>
          <w:i/>
          <w:iCs/>
          <w:u w:val="single"/>
        </w:rPr>
        <w:t xml:space="preserve"> </w:t>
      </w:r>
      <w:r>
        <w:rPr>
          <w:rFonts w:cs="Segoe UI"/>
          <w:i/>
          <w:iCs/>
          <w:u w:val="single"/>
        </w:rPr>
        <w:t>(</w:t>
      </w:r>
      <w:r>
        <w:rPr>
          <w:i/>
          <w:iCs/>
          <w:u w:val="single"/>
        </w:rPr>
        <w:t>CAT)</w:t>
      </w:r>
      <w:r>
        <w:rPr>
          <w:rFonts w:cs="Segoe UI"/>
          <w:i/>
          <w:iCs/>
          <w:u w:val="single"/>
        </w:rPr>
        <w:t>.</w:t>
      </w:r>
    </w:p>
    <w:p w14:paraId="0C7BBEEF" w14:textId="77777777" w:rsidR="004221B6" w:rsidRDefault="004221B6" w:rsidP="008C4EE2">
      <w:pPr>
        <w:pStyle w:val="CorpodeTexto"/>
      </w:pPr>
    </w:p>
    <w:p w14:paraId="3336FE74" w14:textId="0239EC33" w:rsidR="00425682" w:rsidRPr="0074227A" w:rsidRDefault="00425682" w:rsidP="008C4EE2">
      <w:pPr>
        <w:pStyle w:val="CorpodeTexto"/>
      </w:pPr>
      <w:r>
        <w:t>Termos em que pede deferimento.</w:t>
      </w:r>
    </w:p>
    <w:p w14:paraId="442EEE11" w14:textId="77777777" w:rsidR="008C4EE2" w:rsidRDefault="008C4EE2" w:rsidP="008C4EE2">
      <w:pPr>
        <w:pStyle w:val="CorpodeTexto"/>
      </w:pPr>
    </w:p>
    <w:p w14:paraId="415621B0" w14:textId="52972911" w:rsidR="0066207C" w:rsidRPr="0074227A" w:rsidRDefault="00B81D1E" w:rsidP="008C4EE2">
      <w:pPr>
        <w:pStyle w:val="CorpodeTexto"/>
      </w:pPr>
      <w:r>
        <w:t>Florianópolis, {{ data_extenso }}.</w:t>
      </w:r>
    </w:p>
    <w:p w14:paraId="0922BC0B" w14:textId="1494B3DC" w:rsidR="00E00B09" w:rsidRPr="0074227A" w:rsidRDefault="00E00B09" w:rsidP="00E72404">
      <w:pPr>
        <w:pStyle w:val="NormalWeb"/>
        <w:spacing w:beforeLines="200" w:before="480" w:beforeAutospacing="0" w:afterLines="200" w:after="480" w:afterAutospacing="0" w:line="276" w:lineRule="auto"/>
        <w:ind w:firstLine="851"/>
        <w:jc w:val="center"/>
        <w:rPr>
          <w:rFonts w:ascii="Segoe UI Semibold" w:hAnsi="Segoe UI Semibold" w:cs="Segoe UI Semibold"/>
          <w:sz w:val="22"/>
          <w:szCs w:val="22"/>
        </w:rPr>
      </w:pPr>
      <w:r>
        <w:rPr>
          <w:rFonts w:ascii="Segoe UI Semibold" w:hAnsi="Segoe UI Semibold" w:cs="Segoe UI Semibold"/>
          <w:noProof/>
          <w:sz w:val="22"/>
          <w:szCs w:val="22"/>
        </w:rPr>
        <w:drawing>
          <wp:inline distT="0" distB="0" distL="0" distR="0" wp14:anchorId="27C4CBCD" wp14:editId="43CB38E3">
            <wp:extent cx="3810000" cy="1171575"/>
            <wp:effectExtent l="0" t="0" r="0" b="9525"/>
            <wp:docPr id="1001" name="Imagem 179077983" descr="Uma imagem contendo 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ntendo Texto  Descrição gerada automaticamente"/>
                    <pic:cNvPicPr/>
                  </pic:nvPicPr>
                  <pic:blipFill>
                    <a:blip r:embed="rId8"/>
                    <a:stretch>
                      <a:fillRect/>
                    </a:stretch>
                  </pic:blipFill>
                  <pic:spPr>
                    <a:xfrm>
                      <a:off x="0" y="0"/>
                      <a:ext cx="3810000" cy="1171575"/>
                    </a:xfrm>
                    <a:prstGeom prst="rect">
                      <a:avLst/>
                    </a:prstGeom>
                  </pic:spPr>
                </pic:pic>
              </a:graphicData>
            </a:graphic>
          </wp:inline>
        </w:drawing>
      </w:r>
    </w:p>
    <w:sectPr w:rsidR="00E00B09" w:rsidRPr="0074227A" w:rsidSect="00D31089">
      <w:headerReference w:type="even" r:id="rId9"/>
      <w:headerReference w:type="default" r:id="rId10"/>
      <w:footerReference w:type="even" r:id="rId11"/>
      <w:footerReference w:type="default" r:id="rId12"/>
      <w:headerReference w:type="first" r:id="rId13"/>
      <w:footerReference w:type="first" r:id="rId14"/>
      <w:pgSz w:w="11906" w:h="16838"/>
      <w:pgMar w:top="426"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F599E" w14:textId="77777777" w:rsidR="00C361A0" w:rsidRDefault="00C361A0" w:rsidP="00796BF8">
      <w:pPr>
        <w:spacing w:after="0" w:line="240" w:lineRule="auto"/>
      </w:pPr>
      <w:r>
        <w:separator/>
      </w:r>
    </w:p>
  </w:endnote>
  <w:endnote w:type="continuationSeparator" w:id="0">
    <w:p w14:paraId="50D2A1A1" w14:textId="77777777" w:rsidR="00C361A0" w:rsidRDefault="00C361A0" w:rsidP="00796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Light">
    <w:charset w:val="00"/>
    <w:family w:val="swiss"/>
    <w:pitch w:val="variable"/>
    <w:sig w:usb0="A00000EF" w:usb1="5000204B" w:usb2="00000000" w:usb3="00000000" w:csb0="00000093"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24CA" w14:textId="77777777" w:rsidR="00796BF8" w:rsidRDefault="00796BF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F047C" w14:textId="77777777" w:rsidR="00796BF8" w:rsidRDefault="00796BF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54BA" w14:textId="77777777" w:rsidR="00796BF8" w:rsidRDefault="00796B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E41CE" w14:textId="77777777" w:rsidR="00C361A0" w:rsidRDefault="00C361A0" w:rsidP="00796BF8">
      <w:pPr>
        <w:spacing w:after="0" w:line="240" w:lineRule="auto"/>
      </w:pPr>
      <w:r>
        <w:separator/>
      </w:r>
    </w:p>
  </w:footnote>
  <w:footnote w:type="continuationSeparator" w:id="0">
    <w:p w14:paraId="31D12C66" w14:textId="77777777" w:rsidR="00C361A0" w:rsidRDefault="00C361A0" w:rsidP="00796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F4BA5" w14:textId="77777777" w:rsidR="00796BF8" w:rsidRDefault="00796BF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8B5F5" w14:textId="77777777" w:rsidR="00796BF8" w:rsidRDefault="00796BF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8FCE" w14:textId="77777777" w:rsidR="00796BF8" w:rsidRDefault="00796BF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11EA0"/>
    <w:multiLevelType w:val="hybridMultilevel"/>
    <w:tmpl w:val="44A4D17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13016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D1E"/>
    <w:rsid w:val="00004BA5"/>
    <w:rsid w:val="00026150"/>
    <w:rsid w:val="00042631"/>
    <w:rsid w:val="00057900"/>
    <w:rsid w:val="000748E9"/>
    <w:rsid w:val="00075FCC"/>
    <w:rsid w:val="00082260"/>
    <w:rsid w:val="00085568"/>
    <w:rsid w:val="00087BE3"/>
    <w:rsid w:val="000A3D19"/>
    <w:rsid w:val="000B6886"/>
    <w:rsid w:val="000D026A"/>
    <w:rsid w:val="000D39EA"/>
    <w:rsid w:val="001309F2"/>
    <w:rsid w:val="00133418"/>
    <w:rsid w:val="00146D56"/>
    <w:rsid w:val="00174743"/>
    <w:rsid w:val="00175EE4"/>
    <w:rsid w:val="00180B81"/>
    <w:rsid w:val="0019210A"/>
    <w:rsid w:val="001C0AAC"/>
    <w:rsid w:val="001C5BDF"/>
    <w:rsid w:val="001E0E1B"/>
    <w:rsid w:val="001E42C9"/>
    <w:rsid w:val="0024311A"/>
    <w:rsid w:val="00246B54"/>
    <w:rsid w:val="00263294"/>
    <w:rsid w:val="002817E9"/>
    <w:rsid w:val="00285CE7"/>
    <w:rsid w:val="002963A5"/>
    <w:rsid w:val="002C06EF"/>
    <w:rsid w:val="002C53F9"/>
    <w:rsid w:val="002F6073"/>
    <w:rsid w:val="003036FC"/>
    <w:rsid w:val="00314660"/>
    <w:rsid w:val="00316DF4"/>
    <w:rsid w:val="003231F4"/>
    <w:rsid w:val="00323A8D"/>
    <w:rsid w:val="0033244F"/>
    <w:rsid w:val="00353273"/>
    <w:rsid w:val="003604AD"/>
    <w:rsid w:val="00393B77"/>
    <w:rsid w:val="00394FDF"/>
    <w:rsid w:val="003A5C9E"/>
    <w:rsid w:val="003B3357"/>
    <w:rsid w:val="003B6A0D"/>
    <w:rsid w:val="00412513"/>
    <w:rsid w:val="004221B6"/>
    <w:rsid w:val="00425682"/>
    <w:rsid w:val="00427E73"/>
    <w:rsid w:val="00437A78"/>
    <w:rsid w:val="004408C8"/>
    <w:rsid w:val="00443B31"/>
    <w:rsid w:val="00492229"/>
    <w:rsid w:val="004B4C61"/>
    <w:rsid w:val="004C1EE7"/>
    <w:rsid w:val="004D724D"/>
    <w:rsid w:val="004F5677"/>
    <w:rsid w:val="00516B64"/>
    <w:rsid w:val="00542D33"/>
    <w:rsid w:val="005520B3"/>
    <w:rsid w:val="00552B41"/>
    <w:rsid w:val="00554624"/>
    <w:rsid w:val="00556FEB"/>
    <w:rsid w:val="0056797B"/>
    <w:rsid w:val="00572EAA"/>
    <w:rsid w:val="00574563"/>
    <w:rsid w:val="0058251F"/>
    <w:rsid w:val="005C26E9"/>
    <w:rsid w:val="005C51FB"/>
    <w:rsid w:val="00615D85"/>
    <w:rsid w:val="00622FA4"/>
    <w:rsid w:val="006239F0"/>
    <w:rsid w:val="00624D85"/>
    <w:rsid w:val="0063330F"/>
    <w:rsid w:val="00656F70"/>
    <w:rsid w:val="0066207C"/>
    <w:rsid w:val="00676D05"/>
    <w:rsid w:val="00681B0A"/>
    <w:rsid w:val="006959ED"/>
    <w:rsid w:val="006A7730"/>
    <w:rsid w:val="006B4502"/>
    <w:rsid w:val="006D4EDB"/>
    <w:rsid w:val="006D5F8E"/>
    <w:rsid w:val="006E423D"/>
    <w:rsid w:val="006F0305"/>
    <w:rsid w:val="007146B3"/>
    <w:rsid w:val="00721641"/>
    <w:rsid w:val="0074227A"/>
    <w:rsid w:val="00744592"/>
    <w:rsid w:val="0075408D"/>
    <w:rsid w:val="007546DD"/>
    <w:rsid w:val="007626BB"/>
    <w:rsid w:val="007658AD"/>
    <w:rsid w:val="007765EA"/>
    <w:rsid w:val="00782A10"/>
    <w:rsid w:val="00796BF8"/>
    <w:rsid w:val="00797086"/>
    <w:rsid w:val="007B37F4"/>
    <w:rsid w:val="007B417F"/>
    <w:rsid w:val="007C2D91"/>
    <w:rsid w:val="0081308F"/>
    <w:rsid w:val="00813B62"/>
    <w:rsid w:val="00817CDA"/>
    <w:rsid w:val="008234AB"/>
    <w:rsid w:val="008402B1"/>
    <w:rsid w:val="00871593"/>
    <w:rsid w:val="0087542A"/>
    <w:rsid w:val="008953F8"/>
    <w:rsid w:val="008A3142"/>
    <w:rsid w:val="008B5D89"/>
    <w:rsid w:val="008C4EE2"/>
    <w:rsid w:val="008C7901"/>
    <w:rsid w:val="008D7A5B"/>
    <w:rsid w:val="008E38E2"/>
    <w:rsid w:val="00913CE5"/>
    <w:rsid w:val="009246C2"/>
    <w:rsid w:val="00956541"/>
    <w:rsid w:val="009E3F5F"/>
    <w:rsid w:val="009E6A01"/>
    <w:rsid w:val="00A42505"/>
    <w:rsid w:val="00A448D8"/>
    <w:rsid w:val="00A4618E"/>
    <w:rsid w:val="00A52465"/>
    <w:rsid w:val="00A7256B"/>
    <w:rsid w:val="00A902C6"/>
    <w:rsid w:val="00AC73FB"/>
    <w:rsid w:val="00AE05FD"/>
    <w:rsid w:val="00AF064E"/>
    <w:rsid w:val="00AF0920"/>
    <w:rsid w:val="00AF52CA"/>
    <w:rsid w:val="00B25E12"/>
    <w:rsid w:val="00B51AB4"/>
    <w:rsid w:val="00B67161"/>
    <w:rsid w:val="00B717DB"/>
    <w:rsid w:val="00B81D1E"/>
    <w:rsid w:val="00BA0B2C"/>
    <w:rsid w:val="00BA1913"/>
    <w:rsid w:val="00BA20D2"/>
    <w:rsid w:val="00BB0034"/>
    <w:rsid w:val="00BB1CD1"/>
    <w:rsid w:val="00BB6A67"/>
    <w:rsid w:val="00BC77F9"/>
    <w:rsid w:val="00BD7C00"/>
    <w:rsid w:val="00BE3FF3"/>
    <w:rsid w:val="00BE5630"/>
    <w:rsid w:val="00BF050B"/>
    <w:rsid w:val="00C105D0"/>
    <w:rsid w:val="00C17EAE"/>
    <w:rsid w:val="00C361A0"/>
    <w:rsid w:val="00C46076"/>
    <w:rsid w:val="00C52175"/>
    <w:rsid w:val="00C62F5E"/>
    <w:rsid w:val="00C70281"/>
    <w:rsid w:val="00CA3592"/>
    <w:rsid w:val="00CA5D65"/>
    <w:rsid w:val="00CB6EDA"/>
    <w:rsid w:val="00CD6F6A"/>
    <w:rsid w:val="00CE5051"/>
    <w:rsid w:val="00CF2468"/>
    <w:rsid w:val="00CF3359"/>
    <w:rsid w:val="00CF41F4"/>
    <w:rsid w:val="00D31089"/>
    <w:rsid w:val="00D35CCD"/>
    <w:rsid w:val="00D4780F"/>
    <w:rsid w:val="00D6305C"/>
    <w:rsid w:val="00D667F0"/>
    <w:rsid w:val="00D726E7"/>
    <w:rsid w:val="00D72CF6"/>
    <w:rsid w:val="00D85A9C"/>
    <w:rsid w:val="00D9026B"/>
    <w:rsid w:val="00D90710"/>
    <w:rsid w:val="00D90A71"/>
    <w:rsid w:val="00D97628"/>
    <w:rsid w:val="00DA6788"/>
    <w:rsid w:val="00DB4BD6"/>
    <w:rsid w:val="00DC558F"/>
    <w:rsid w:val="00E00B09"/>
    <w:rsid w:val="00E01713"/>
    <w:rsid w:val="00E13416"/>
    <w:rsid w:val="00E50C0F"/>
    <w:rsid w:val="00E61995"/>
    <w:rsid w:val="00E64762"/>
    <w:rsid w:val="00E72404"/>
    <w:rsid w:val="00E740AB"/>
    <w:rsid w:val="00E8689A"/>
    <w:rsid w:val="00EB7C03"/>
    <w:rsid w:val="00EC0C20"/>
    <w:rsid w:val="00EF6AC8"/>
    <w:rsid w:val="00F10BF1"/>
    <w:rsid w:val="00F10C9E"/>
    <w:rsid w:val="00F23F34"/>
    <w:rsid w:val="00F33924"/>
    <w:rsid w:val="00F87B71"/>
    <w:rsid w:val="00FB099B"/>
    <w:rsid w:val="00FD223A"/>
    <w:rsid w:val="00FD6B73"/>
    <w:rsid w:val="00FF3C38"/>
    <w:rsid w:val="00FF5D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9D72F"/>
  <w15:chartTrackingRefBased/>
  <w15:docId w15:val="{B43570A0-4720-431F-A069-D2193D31E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23D"/>
  </w:style>
  <w:style w:type="paragraph" w:styleId="Ttulo1">
    <w:name w:val="heading 1"/>
    <w:basedOn w:val="Normal"/>
    <w:next w:val="Normal"/>
    <w:link w:val="Ttulo1Char"/>
    <w:uiPriority w:val="9"/>
    <w:qFormat/>
    <w:rsid w:val="00B81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81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1D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1D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1D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1D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1D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1D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1D1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1D1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81D1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1D1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1D1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1D1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1D1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1D1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1D1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1D1E"/>
    <w:rPr>
      <w:rFonts w:eastAsiaTheme="majorEastAsia" w:cstheme="majorBidi"/>
      <w:color w:val="272727" w:themeColor="text1" w:themeTint="D8"/>
    </w:rPr>
  </w:style>
  <w:style w:type="paragraph" w:styleId="Ttulo">
    <w:name w:val="Title"/>
    <w:basedOn w:val="Normal"/>
    <w:next w:val="Normal"/>
    <w:link w:val="TtuloChar"/>
    <w:uiPriority w:val="10"/>
    <w:qFormat/>
    <w:rsid w:val="00B81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1D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1D1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1D1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1D1E"/>
    <w:pPr>
      <w:spacing w:before="160"/>
      <w:jc w:val="center"/>
    </w:pPr>
    <w:rPr>
      <w:i/>
      <w:iCs/>
      <w:color w:val="404040" w:themeColor="text1" w:themeTint="BF"/>
    </w:rPr>
  </w:style>
  <w:style w:type="character" w:customStyle="1" w:styleId="CitaoChar">
    <w:name w:val="Citação Char"/>
    <w:basedOn w:val="Fontepargpadro"/>
    <w:link w:val="Citao"/>
    <w:uiPriority w:val="29"/>
    <w:rsid w:val="00B81D1E"/>
    <w:rPr>
      <w:i/>
      <w:iCs/>
      <w:color w:val="404040" w:themeColor="text1" w:themeTint="BF"/>
    </w:rPr>
  </w:style>
  <w:style w:type="paragraph" w:styleId="PargrafodaLista">
    <w:name w:val="List Paragraph"/>
    <w:basedOn w:val="Normal"/>
    <w:uiPriority w:val="34"/>
    <w:qFormat/>
    <w:rsid w:val="00B81D1E"/>
    <w:pPr>
      <w:ind w:left="720"/>
      <w:contextualSpacing/>
    </w:pPr>
  </w:style>
  <w:style w:type="character" w:styleId="nfaseIntensa">
    <w:name w:val="Intense Emphasis"/>
    <w:basedOn w:val="Fontepargpadro"/>
    <w:uiPriority w:val="21"/>
    <w:qFormat/>
    <w:rsid w:val="00B81D1E"/>
    <w:rPr>
      <w:i/>
      <w:iCs/>
      <w:color w:val="0F4761" w:themeColor="accent1" w:themeShade="BF"/>
    </w:rPr>
  </w:style>
  <w:style w:type="paragraph" w:styleId="CitaoIntensa">
    <w:name w:val="Intense Quote"/>
    <w:basedOn w:val="Normal"/>
    <w:next w:val="Normal"/>
    <w:link w:val="CitaoIntensaChar"/>
    <w:uiPriority w:val="30"/>
    <w:qFormat/>
    <w:rsid w:val="00B81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1D1E"/>
    <w:rPr>
      <w:i/>
      <w:iCs/>
      <w:color w:val="0F4761" w:themeColor="accent1" w:themeShade="BF"/>
    </w:rPr>
  </w:style>
  <w:style w:type="character" w:styleId="RefernciaIntensa">
    <w:name w:val="Intense Reference"/>
    <w:basedOn w:val="Fontepargpadro"/>
    <w:uiPriority w:val="32"/>
    <w:qFormat/>
    <w:rsid w:val="00B81D1E"/>
    <w:rPr>
      <w:b/>
      <w:bCs/>
      <w:smallCaps/>
      <w:color w:val="0F4761" w:themeColor="accent1" w:themeShade="BF"/>
      <w:spacing w:val="5"/>
    </w:rPr>
  </w:style>
  <w:style w:type="paragraph" w:styleId="NormalWeb">
    <w:name w:val="Normal (Web)"/>
    <w:basedOn w:val="Normal"/>
    <w:uiPriority w:val="99"/>
    <w:unhideWhenUsed/>
    <w:rsid w:val="00B81D1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B81D1E"/>
    <w:rPr>
      <w:b/>
      <w:bCs/>
    </w:rPr>
  </w:style>
  <w:style w:type="character" w:styleId="Hyperlink">
    <w:name w:val="Hyperlink"/>
    <w:basedOn w:val="Fontepargpadro"/>
    <w:uiPriority w:val="99"/>
    <w:unhideWhenUsed/>
    <w:rsid w:val="006E423D"/>
    <w:rPr>
      <w:color w:val="0000FF"/>
      <w:u w:val="single"/>
    </w:rPr>
  </w:style>
  <w:style w:type="paragraph" w:customStyle="1" w:styleId="Jurisprudncia">
    <w:name w:val="Jurisprudência"/>
    <w:basedOn w:val="Normal"/>
    <w:next w:val="Normal"/>
    <w:link w:val="JurisprudnciaChar"/>
    <w:qFormat/>
    <w:rsid w:val="00085568"/>
    <w:pPr>
      <w:shd w:val="clear" w:color="auto" w:fill="ECF0F4"/>
      <w:spacing w:before="200" w:after="200" w:line="276" w:lineRule="auto"/>
      <w:ind w:left="1701"/>
      <w:jc w:val="both"/>
    </w:pPr>
    <w:rPr>
      <w:rFonts w:ascii="Avenir Next LT Pro Light" w:eastAsia="Courier New" w:hAnsi="Avenir Next LT Pro Light" w:cs="Courier New"/>
      <w:color w:val="000000" w:themeColor="text1"/>
      <w:kern w:val="0"/>
      <w:sz w:val="16"/>
      <w:szCs w:val="16"/>
      <w:lang w:eastAsia="pt-BR"/>
      <w14:ligatures w14:val="none"/>
    </w:rPr>
  </w:style>
  <w:style w:type="character" w:customStyle="1" w:styleId="JurisprudnciaChar">
    <w:name w:val="Jurisprudência Char"/>
    <w:basedOn w:val="Fontepargpadro"/>
    <w:link w:val="Jurisprudncia"/>
    <w:rsid w:val="00085568"/>
    <w:rPr>
      <w:rFonts w:ascii="Avenir Next LT Pro Light" w:eastAsia="Courier New" w:hAnsi="Avenir Next LT Pro Light" w:cs="Courier New"/>
      <w:color w:val="000000" w:themeColor="text1"/>
      <w:kern w:val="0"/>
      <w:sz w:val="16"/>
      <w:szCs w:val="16"/>
      <w:shd w:val="clear" w:color="auto" w:fill="ECF0F4"/>
      <w:lang w:eastAsia="pt-BR"/>
      <w14:ligatures w14:val="none"/>
    </w:rPr>
  </w:style>
  <w:style w:type="character" w:styleId="MenoPendente">
    <w:name w:val="Unresolved Mention"/>
    <w:basedOn w:val="Fontepargpadro"/>
    <w:uiPriority w:val="99"/>
    <w:semiHidden/>
    <w:unhideWhenUsed/>
    <w:rsid w:val="00BA20D2"/>
    <w:rPr>
      <w:color w:val="605E5C"/>
      <w:shd w:val="clear" w:color="auto" w:fill="E1DFDD"/>
    </w:rPr>
  </w:style>
  <w:style w:type="paragraph" w:customStyle="1" w:styleId="CorpodeTexto">
    <w:name w:val="Corpo de Texto"/>
    <w:basedOn w:val="Normal"/>
    <w:link w:val="CorpodeTextoChar"/>
    <w:qFormat/>
    <w:rsid w:val="0074227A"/>
    <w:pPr>
      <w:spacing w:before="200" w:after="200" w:line="276" w:lineRule="auto"/>
      <w:ind w:firstLine="851"/>
      <w:jc w:val="both"/>
    </w:pPr>
    <w:rPr>
      <w:rFonts w:ascii="Segoe UI" w:eastAsia="Arial Narrow" w:hAnsi="Segoe UI" w:cs="Arial Narrow"/>
      <w:kern w:val="0"/>
      <w:lang w:eastAsia="pt-BR"/>
      <w14:ligatures w14:val="none"/>
    </w:rPr>
  </w:style>
  <w:style w:type="character" w:customStyle="1" w:styleId="CorpodeTextoChar">
    <w:name w:val="Corpo de Texto Char"/>
    <w:basedOn w:val="Fontepargpadro"/>
    <w:link w:val="CorpodeTexto"/>
    <w:rsid w:val="0074227A"/>
    <w:rPr>
      <w:rFonts w:ascii="Segoe UI" w:eastAsia="Arial Narrow" w:hAnsi="Segoe UI" w:cs="Arial Narrow"/>
      <w:kern w:val="0"/>
      <w:lang w:eastAsia="pt-BR"/>
      <w14:ligatures w14:val="none"/>
    </w:rPr>
  </w:style>
  <w:style w:type="paragraph" w:styleId="Cabealho">
    <w:name w:val="header"/>
    <w:basedOn w:val="Normal"/>
    <w:link w:val="CabealhoChar"/>
    <w:uiPriority w:val="99"/>
    <w:unhideWhenUsed/>
    <w:rsid w:val="00796BF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96BF8"/>
  </w:style>
  <w:style w:type="paragraph" w:styleId="Rodap">
    <w:name w:val="footer"/>
    <w:basedOn w:val="Normal"/>
    <w:link w:val="RodapChar"/>
    <w:uiPriority w:val="99"/>
    <w:unhideWhenUsed/>
    <w:rsid w:val="00796BF8"/>
    <w:pPr>
      <w:tabs>
        <w:tab w:val="center" w:pos="4252"/>
        <w:tab w:val="right" w:pos="8504"/>
      </w:tabs>
      <w:spacing w:after="0" w:line="240" w:lineRule="auto"/>
    </w:pPr>
  </w:style>
  <w:style w:type="character" w:customStyle="1" w:styleId="RodapChar">
    <w:name w:val="Rodapé Char"/>
    <w:basedOn w:val="Fontepargpadro"/>
    <w:link w:val="Rodap"/>
    <w:uiPriority w:val="99"/>
    <w:rsid w:val="00796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99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8DD5FF-F559-4575-A8A7-378739B07FCA}">
  <we:reference id="wa200010725" version="1.0.0.1" store="pt-BR" storeType="OMEX"/>
  <we:alternateReferences>
    <we:reference id="WA200010725" version="1.0.0.1" store="" storeType="OMEX"/>
  </we:alternateReferences>
  <we:properties>
    <we:property name="claude.fileId" value="&quot;0b7ba417-4964-4edd-9b2a-0a4f4e94b4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AAB7F-E63B-44D7-AD66-94FEA40FB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Pages>
  <Words>1252</Words>
  <Characters>6763</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Rodriguez</dc:creator>
  <cp:keywords/>
  <dc:description/>
  <cp:lastModifiedBy>RODRIGUEZ E SOUSA ADVOGADOS ASSOCIADOS</cp:lastModifiedBy>
  <cp:revision>33</cp:revision>
  <cp:lastPrinted>2026-06-01T17:01:00Z</cp:lastPrinted>
  <dcterms:created xsi:type="dcterms:W3CDTF">2026-06-24T17:25:00Z</dcterms:created>
  <dcterms:modified xsi:type="dcterms:W3CDTF">2026-08-06T18:08:00Z</dcterms:modified>
  <dc:identifier/>
  <dc:language/>
</cp:coreProperties>
</file>