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7r39cb5s602a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36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integral de gestión y trazabilidad de esterilización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36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SIGTE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18/09/2026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rPr>
          <w:color w:val="000000"/>
          <w:sz w:val="24"/>
          <w:szCs w:val="24"/>
        </w:rPr>
      </w:pPr>
      <w:bookmarkStart w:colFirst="0" w:colLast="0" w:name="_heading=h.geuq30amgacl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833363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kfe8m5zvt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xcqnt8tln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8nk72olf69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srsx6b92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0" w:line="240" w:lineRule="auto"/>
        <w:rPr/>
      </w:pPr>
      <w:bookmarkStart w:colFirst="0" w:colLast="0" w:name="_heading=h.20k5p9dx080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0" w:line="360" w:lineRule="auto"/>
        <w:rPr>
          <w:color w:val="000000"/>
          <w:sz w:val="24"/>
          <w:szCs w:val="24"/>
        </w:rPr>
      </w:pPr>
      <w:bookmarkStart w:colFirst="0" w:colLast="0" w:name="_heading=h.1kfe8m5zvtsb" w:id="3"/>
      <w:bookmarkEnd w:id="3"/>
      <w:r w:rsidDel="00000000" w:rsidR="00000000" w:rsidRPr="00000000">
        <w:rPr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1470"/>
        <w:gridCol w:w="3990"/>
        <w:gridCol w:w="2190"/>
        <w:tblGridChange w:id="0">
          <w:tblGrid>
            <w:gridCol w:w="1170"/>
            <w:gridCol w:w="1470"/>
            <w:gridCol w:w="3990"/>
            <w:gridCol w:w="21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Alejandra Riquelme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60" w:lineRule="auto"/>
        <w:rPr>
          <w:color w:val="000000"/>
          <w:sz w:val="24"/>
          <w:szCs w:val="24"/>
        </w:rPr>
      </w:pPr>
      <w:bookmarkStart w:colFirst="0" w:colLast="0" w:name="_heading=h.2v9dj77tg1j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50.0" w:type="dxa"/>
        <w:jc w:val="left"/>
        <w:tblInd w:w="-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6375"/>
        <w:tblGridChange w:id="0">
          <w:tblGrid>
            <w:gridCol w:w="2475"/>
            <w:gridCol w:w="63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6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8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Sistema integral de gestión y trazabilidad de esterilización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C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E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36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[Por definir]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0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Andrés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kkqf2d6zou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805.0" w:type="dxa"/>
        <w:jc w:val="left"/>
        <w:tblInd w:w="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3750"/>
        <w:gridCol w:w="3180"/>
        <w:tblGridChange w:id="0">
          <w:tblGrid>
            <w:gridCol w:w="1875"/>
            <w:gridCol w:w="3750"/>
            <w:gridCol w:w="318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46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Rut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21.476.321-4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Yamilet Maureira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yam.maureira@duocuc.cl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21.690.023-5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Natalia Sánchez Herrada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20.963.474-0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Alejandra Riquelme Velásquez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al.riquelmev@duocuc.cl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before="0" w:line="240" w:lineRule="auto"/>
        <w:rPr/>
      </w:pPr>
      <w:bookmarkStart w:colFirst="0" w:colLast="0" w:name="_heading=h.bvzj0jw5s3j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0" w:line="360" w:lineRule="auto"/>
        <w:rPr/>
      </w:pPr>
      <w:bookmarkStart w:colFirst="0" w:colLast="0" w:name="_heading=h.wyxcqnt8tlna" w:id="7"/>
      <w:bookmarkEnd w:id="7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tbl>
      <w:tblPr>
        <w:tblStyle w:val="Table4"/>
        <w:tblW w:w="10230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1800"/>
        <w:gridCol w:w="1155"/>
        <w:gridCol w:w="1440"/>
        <w:gridCol w:w="555"/>
        <w:gridCol w:w="540"/>
        <w:gridCol w:w="510"/>
        <w:gridCol w:w="525"/>
        <w:gridCol w:w="510"/>
        <w:gridCol w:w="795"/>
        <w:gridCol w:w="1035"/>
        <w:tblGridChange w:id="0">
          <w:tblGrid>
            <w:gridCol w:w="1365"/>
            <w:gridCol w:w="1800"/>
            <w:gridCol w:w="1155"/>
            <w:gridCol w:w="1440"/>
            <w:gridCol w:w="555"/>
            <w:gridCol w:w="540"/>
            <w:gridCol w:w="510"/>
            <w:gridCol w:w="525"/>
            <w:gridCol w:w="510"/>
            <w:gridCol w:w="795"/>
            <w:gridCol w:w="1035"/>
          </w:tblGrid>
        </w:tblGridChange>
      </w:tblGrid>
      <w:tr>
        <w:trPr>
          <w:cantSplit w:val="0"/>
          <w:trHeight w:val="462.83203125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47.8320312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1268.49609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en la plataforma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inicio de sesión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1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proceso de autenticación del usuario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1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validación de las credenciales ingresadas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1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inicio y cierre de sesión del usuario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1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mensaje para credenciales no válidas 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según rol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Definir los permisos correspondientes a cada rol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identificación del rol del usuario autenticado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Restringir el acceso a las funcionalidades según el rol asignado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Adaptar el menú y las opciones visibles según el rol asignado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 estado y ubicación de cajas quirúrgicas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consulta de cajas quirúrgicas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listado de cajas agrupadas por etapa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selección de una etapa para consultar sus cajas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 de una caja quirúrgica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Mostrar la etapa actual, ubicación, tiempo en la etapa y responsable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mensaje cuando no se encuentren cajas coincidentes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Registro de cambio de etapa de cajas quirúrgicas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para registrar el cambio de etapa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selección de la siguiente etapa según el flujo definido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Validar que la información requerida esté completa antes de registrar el cambio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fecha, hora y usuario que realiza el cambio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Actualizar la etapa actual de la caja quirúrgica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confirmación del cambio y mensajes ante cambios no válidos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Retroceder etapa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para registrar el retroceso de etapa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selección de una etapa anterior permitida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Solicitar y validar el motivo del retroceso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la fecha, hora, motivo y usuario que realiza el retroceso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Actualizar la etapa actual de la caja quirúrgica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confirmación del retroceso y mensajes ante retrocesos no válidos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 inventarios por separado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consulta de los inventarios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Organizar la visualización de los inventarios disponibles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listado de insumos y materiales registrados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 y filtro de elementos del inventario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Mostrar la cantidad disponible e información de cada elemento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mensaje cuando no se encuentren resultados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Registro de entrega de cajas quirúrgicas y materiales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el formulario de entrega de cajas y materiales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selección de las cajas y materiales que serán entregados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el servicio de destino y la persona que recibe la entrega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Validar que la información requerida para la entrega esté completa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la fecha, hora y usuario que realiza la entrega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Actualizar el estado de las cajas entregadas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confirmación de la entrega y mensajes ante datos inválidos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del catálogo digital de cajas quirúrgicas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principal del catálogo digital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listado de cajas quirúrgicas registradas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 de cajas por nombre o identificador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filtro de cajas por servicio hospitalario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Mostrar la información básica e imagen disponible de las cajas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mensaje cuando no se encuentren cajas coincidentes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spacing w:after="0" w:before="0" w:line="240" w:lineRule="auto"/>
        <w:rPr/>
      </w:pPr>
      <w:bookmarkStart w:colFirst="0" w:colLast="0" w:name="_heading=h.ah0u22kplzg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spacing w:after="200" w:before="0" w:line="360" w:lineRule="auto"/>
        <w:rPr/>
      </w:pPr>
      <w:bookmarkStart w:colFirst="0" w:colLast="0" w:name="_heading=h.w8nk72olf69x" w:id="9"/>
      <w:bookmarkEnd w:id="9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/>
              <w:pict>
                <v:shape id="_x0000_i1025" style="width:136.8pt;height:112.8pt" o:ole="" type="#_x0000_t75">
                  <v:imagedata r:id="rId1" o:title=""/>
                </v:shape>
                <o:OLEObject DrawAspect="Content" r:id="rId2" ObjectID="_1644614404" ProgID="PBrush" ShapeID="_x0000_i1025" Type="Embed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spacing w:after="200" w:before="0" w:line="360" w:lineRule="auto"/>
        <w:rPr/>
      </w:pPr>
      <w:bookmarkStart w:colFirst="0" w:colLast="0" w:name="_heading=h.rxsrsx6b92jg" w:id="10"/>
      <w:bookmarkEnd w:id="10"/>
      <w:r w:rsidDel="00000000" w:rsidR="00000000" w:rsidRPr="00000000">
        <w:rPr>
          <w:rtl w:val="0"/>
        </w:rPr>
        <w:t xml:space="preserve">Pila del producto actualizada. 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4275"/>
        <w:gridCol w:w="1380"/>
        <w:gridCol w:w="1635"/>
        <w:tblGridChange w:id="0">
          <w:tblGrid>
            <w:gridCol w:w="1545"/>
            <w:gridCol w:w="4275"/>
            <w:gridCol w:w="1380"/>
            <w:gridCol w:w="1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7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HIU-EP2-004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actividad de la etapa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HIU-EP3-002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salida de insumos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HIU-EP3-004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reposición de insumos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HIU-EP4-002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detallada de las cajas quirúrgicas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kRQ65WByndG3xPROpQiWQruSog==">CgMxLjAyDmguN3IzOWNiNXM2MDJhMg5oLmdldXEzMGFtZ2FjbDIOaC4yMGs1cDlkeDA4MGsyDmguMWtmZThtNXp2dHNiMg5oLjJ2OWRqNzd0ZzFqNzIOaC42a2txZjJkNnpvdXMyDmguYnZ6ajBqdzVzM2pqMg5oLnd5eGNxbnQ4dGxuYTIOaC5haDB1MjJrcGx6ZzUyDmgudzhuazcyb2xmNjl4Mg5oLnJ4c3JzeDZiOTJqZzgAciExRFdEUHRub3lOa19uY0dQODl2NjlZeW44YTdmVUw5L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