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TUBEFACTORY</w:t>
      </w:r>
    </w:p>
    <w:p>
      <w:pPr>
        <w:pStyle w:val="Title"/>
      </w:pPr>
      <w:r>
        <w:t>FakeBuster</w:t>
        <w:br/>
        <w:t>workflow setup</w:t>
      </w:r>
    </w:p>
    <w:p>
      <w:pPr>
        <w:pStyle w:val="Subtitle"/>
      </w:pPr>
      <w:r>
        <w:t>Automated German news discovery, evidence-first triage and human approval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E745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VALIDATED 21 JULY 2026  |  DEVELOPMENT BRANCH: dev</w:t>
            </w:r>
          </w:p>
        </w:tc>
      </w:tr>
    </w:tbl>
    <w:p/>
    <w:p>
      <w:r>
        <w:t>This guide records the exact setup that produced a working scheduled FakeBuster workflow in TubeFactory. It includes the operator-facing configuration, browser evidence, acceptance results, safeguards and the defects corrected during commissioning.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F0"/>
          </w:tcPr>
          <w:p>
            <w:pPr>
              <w:spacing w:after="40"/>
            </w:pPr>
            <w:r>
              <w:rPr>
                <w:b/>
                <w:color w:val="D69E2E"/>
              </w:rPr>
              <w:t xml:space="preserve">Editorial boundary  </w:t>
            </w:r>
            <w:r>
              <w:rPr>
                <w:color w:val="16302A"/>
              </w:rPr>
              <w:t>Automation may label an item only as potential misinformation. The stronger conclusion demonstrably false or materially misleading requires an evidence dossier and explicit human approval.</w:t>
            </w:r>
          </w:p>
        </w:tc>
      </w:tr>
    </w:tbl>
    <w:p>
      <w:pPr>
        <w:spacing w:after="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0E7459"/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19"/>
            <w:shd w:fill="0E7459"/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Verified value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Control plane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http://evidence-studio.local:8090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Workspace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FakeBuster (enabled, language de)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Administrator account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gate-admin; password is intentionally not stored in this document or repository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Schedule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Every 6 hours, Europe/Berlin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Freshness window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7 days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Runtime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Docker Compose project youtuber; Temporal scheduled workflow</w:t>
            </w:r>
          </w:p>
        </w:tc>
      </w:tr>
    </w:tbl>
    <w:p/>
    <w:p>
      <w:r>
        <w:br w:type="page"/>
      </w:r>
    </w:p>
    <w:p>
      <w:pPr>
        <w:pStyle w:val="Heading1"/>
      </w:pPr>
      <w:r>
        <w:t>1. What the workflow does</w:t>
      </w:r>
    </w:p>
    <w:p>
      <w:r>
        <w:t>FakeBuster continuously searches for recently published German-language reporting that may contain a materially important, verifiable factual claim. Discovery emphasizes effects on democracy, public safety, peace and security, health, the economy, the environment and critical infrastructure.</w:t>
      </w:r>
    </w:p>
    <w:p>
      <w:pPr>
        <w:pStyle w:val="Heading2"/>
      </w:pPr>
      <w:r>
        <w:t>Decision sequence</w:t>
      </w:r>
    </w:p>
    <w:p>
      <w:pPr>
        <w:ind w:left="369" w:hanging="369"/>
      </w:pPr>
      <w:r>
        <w:rPr>
          <w:b/>
        </w:rPr>
        <w:t xml:space="preserve">1. </w:t>
      </w:r>
      <w:r>
        <w:t>Discover recent German-language results using the subject's search plan and falsification branch.</w:t>
      </w:r>
    </w:p>
    <w:p>
      <w:pPr>
        <w:ind w:left="369" w:hanging="369"/>
      </w:pPr>
      <w:r>
        <w:rPr>
          <w:b/>
        </w:rPr>
        <w:t xml:space="preserve">2. </w:t>
      </w:r>
      <w:r>
        <w:t>Apply exclusions for satire, opinion, commentary, columns and predictions.</w:t>
      </w:r>
    </w:p>
    <w:p>
      <w:pPr>
        <w:ind w:left="369" w:hanging="369"/>
      </w:pPr>
      <w:r>
        <w:rPr>
          <w:b/>
        </w:rPr>
        <w:t xml:space="preserve">3. </w:t>
      </w:r>
      <w:r>
        <w:t>Normalize URLs, remove exact result duplicates, remember processed URLs and suppress substantially identical title/excerpt claim clusters across runs.</w:t>
      </w:r>
    </w:p>
    <w:p>
      <w:pPr>
        <w:ind w:left="369" w:hanging="369"/>
      </w:pPr>
      <w:r>
        <w:rPr>
          <w:b/>
        </w:rPr>
        <w:t xml:space="preserve">4. </w:t>
      </w:r>
      <w:r>
        <w:t>Create ranked pending opportunities labelled potential misinformation.</w:t>
      </w:r>
    </w:p>
    <w:p>
      <w:pPr>
        <w:ind w:left="369" w:hanging="369"/>
      </w:pPr>
      <w:r>
        <w:rPr>
          <w:b/>
        </w:rPr>
        <w:t xml:space="preserve">5. </w:t>
      </w:r>
      <w:r>
        <w:t>Require an editor to inspect the exact disputed claim, original source, dates, syndication and uncertainties.</w:t>
      </w:r>
    </w:p>
    <w:p>
      <w:pPr>
        <w:ind w:left="369" w:hanging="369"/>
      </w:pPr>
      <w:r>
        <w:rPr>
          <w:b/>
        </w:rPr>
        <w:t xml:space="preserve">6. </w:t>
      </w:r>
      <w:r>
        <w:t>Acquire immutable source snapshots and build a claim-by-claim evidence dossier.</w:t>
      </w:r>
    </w:p>
    <w:p>
      <w:pPr>
        <w:ind w:left="369" w:hanging="369"/>
      </w:pPr>
      <w:r>
        <w:rPr>
          <w:b/>
        </w:rPr>
        <w:t xml:space="preserve">7. </w:t>
      </w:r>
      <w:r>
        <w:t>Permit the final stronger finding only when at least two independent sources, including at least one primary source, substantively contradict the central claim and a human reviewer approves 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F0"/>
          </w:tcPr>
          <w:p>
            <w:pPr>
              <w:spacing w:after="40"/>
            </w:pPr>
            <w:r>
              <w:rPr>
                <w:b/>
                <w:color w:val="0E7459"/>
              </w:rPr>
              <w:t xml:space="preserve">Not a controversy detector  </w:t>
            </w:r>
            <w:r>
              <w:rPr>
                <w:color w:val="16302A"/>
              </w:rPr>
              <w:t>Bias, exaggeration, poor wording, minority opinion, marked satire, commentary, predictions and immaterial errors are not enough. A central factual claim must be demonstrably false, fabricated, materially misleading, out of context or missing essential context.</w:t>
            </w:r>
          </w:p>
        </w:tc>
      </w:tr>
    </w:tbl>
    <w:p>
      <w:pPr>
        <w:spacing w:after="0"/>
      </w:pPr>
    </w:p>
    <w:p>
      <w:pPr>
        <w:pStyle w:val="Heading2"/>
      </w:pPr>
      <w:r>
        <w:t>What counts as already processed</w:t>
      </w:r>
    </w:p>
    <w:p>
      <w:pPr>
        <w:pStyle w:val="ListBullet"/>
      </w:pPr>
      <w:r>
        <w:t>The same canonical URL, after tracking parameters and URL variants are normalized.</w:t>
      </w:r>
    </w:p>
    <w:p>
      <w:pPr>
        <w:pStyle w:val="ListBullet"/>
      </w:pPr>
      <w:r>
        <w:t>The same normalized title and search excerpt fingerprint.</w:t>
      </w:r>
    </w:p>
    <w:p>
      <w:pPr>
        <w:pStyle w:val="ListBullet"/>
      </w:pPr>
      <w:r>
        <w:t>A different URL with highly similar title/excerpt tokens representing the same central claim cluster.</w:t>
      </w:r>
    </w:p>
    <w:p>
      <w:pPr>
        <w:pStyle w:val="ListBullet"/>
      </w:pPr>
      <w:r>
        <w:t>After acquisition, identical full-content hashes or high-similarity content chunks, which are also used to identify dependent or syndicated sources.</w:t>
      </w:r>
    </w:p>
    <w:p>
      <w:pPr>
        <w:pStyle w:val="ListBullet"/>
      </w:pPr>
      <w:r>
        <w:t>A materially different update remains eligible when its title and excerpt contain genuinely new claims or evidence.</w:t>
      </w:r>
    </w:p>
    <w:p>
      <w:r>
        <w:br w:type="page"/>
      </w:r>
    </w:p>
    <w:p>
      <w:pPr>
        <w:pStyle w:val="Heading1"/>
      </w:pPr>
      <w:r>
        <w:t>2. Create and enable the channel</w:t>
      </w:r>
    </w:p>
    <w:p>
      <w:r>
        <w:t>Open Channels &amp; subjects. Create the channel in a disabled state first so its identity can be reviewed before any work is attached to it. Use the values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0E7459"/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19"/>
            <w:shd w:fill="0E7459"/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Channel name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FakeBuster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Slug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fakebuster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Languages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de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Description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German evidence-based fact-check channel; potential misinformation discovery with human approval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40480" cy="4250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annel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250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F6F69"/>
          <w:sz w:val="16"/>
        </w:rPr>
        <w:t>Figure 1 - Channel form completed before creation.</w:t>
      </w:r>
    </w:p>
    <w:p>
      <w:r>
        <w:t>Select Create disabled channel. Confirm that FakeBuster appears as Disabled, then select Enable. This two-step sequence prevents accidental scheduling against an unreviewed channel identity.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5294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annel-created-disab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294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F6F69"/>
          <w:sz w:val="16"/>
        </w:rPr>
        <w:t>Figure 2 - The new channel exists but is safely disabled before review.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F0"/>
          </w:tcPr>
          <w:p>
            <w:pPr>
              <w:spacing w:after="40"/>
            </w:pPr>
            <w:r>
              <w:rPr>
                <w:b/>
                <w:color w:val="0E7459"/>
              </w:rPr>
              <w:t xml:space="preserve">Activation checkpoint  </w:t>
            </w:r>
            <w:r>
              <w:rPr>
                <w:color w:val="16302A"/>
              </w:rPr>
              <w:t>The screenshot records the deliberate disabled state. Enabling produces version 2 and makes FakeBuster available as the active channel workspace; Disable remains available as the safe rollback.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Create the monitoring subject</w:t>
      </w:r>
    </w:p>
    <w:p>
      <w:r>
        <w:t>With FakeBuster selected as the channel workspace, create a disabled subject using these values. Keep the research goal explicit: it is the durable editorial instruction used to generate the search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0E7459"/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19"/>
            <w:shd w:fill="0E7459"/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Configured value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Profile name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FakeBuster German misinformation monitor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Language / risk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de / high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Operating profile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Assisted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Recent article window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7 days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Timezone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Europe/Berlin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Temporal cron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0 */6 * * *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Independent / primary minimum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2 / 1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Excluded terms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Satire, Meinung, Kommentar, Kolumne, Prognose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Sensitive categories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misinformation fact-checking, politics, breaking news, health, finance, identifiable accusation, legal</w:t>
            </w:r>
          </w:p>
        </w:tc>
      </w:tr>
    </w:tbl>
    <w:p/>
    <w:p>
      <w:pPr>
        <w:pStyle w:val="Heading2"/>
      </w:pPr>
      <w:r>
        <w:t>Seed-query themes</w:t>
      </w:r>
    </w:p>
    <w:p>
      <w:pPr>
        <w:pStyle w:val="ListBullet"/>
      </w:pPr>
      <w:r>
        <w:t>German-language current news plus false report / fact-check terms.</w:t>
      </w:r>
    </w:p>
    <w:p>
      <w:pPr>
        <w:pStyle w:val="ListBullet"/>
      </w:pPr>
      <w:r>
        <w:t>Claims contradicted by an official source.</w:t>
      </w:r>
    </w:p>
    <w:p>
      <w:pPr>
        <w:pStyle w:val="ListBullet"/>
      </w:pPr>
      <w:r>
        <w:t>Disinformation affecting democracy, safety, health, the economy or the environment.</w:t>
      </w:r>
    </w:p>
    <w:p>
      <w:pPr>
        <w:pStyle w:val="ListBullet"/>
      </w:pPr>
      <w:r>
        <w:t>Allegedly false, misleading or out-of-context reporting.</w:t>
      </w:r>
    </w:p>
    <w:p>
      <w:pPr>
        <w:pStyle w:val="ListBullet"/>
      </w:pPr>
      <w:r>
        <w:t>Corrections, retractions and clarifications in German reporting.</w:t>
      </w:r>
    </w:p>
    <w:p>
      <w:pPr>
        <w:pStyle w:val="Heading2"/>
      </w:pPr>
      <w:r>
        <w:t>Configured form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057400" cy="65072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ubject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50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F6F69"/>
          <w:sz w:val="16"/>
        </w:rPr>
        <w:t>Figure 3 - Complete subject form, including exclusions, recency and schedule.</w:t>
      </w:r>
    </w:p>
    <w:p>
      <w:r>
        <w:br w:type="page"/>
      </w:r>
    </w:p>
    <w:p>
      <w:pPr>
        <w:pStyle w:val="Heading1"/>
      </w:pPr>
      <w:r>
        <w:t>4. Validate the search plan before enabling it</w:t>
      </w:r>
    </w:p>
    <w:p>
      <w:r>
        <w:t>Select Test plan while the subject remains disabled. Review every broad-discovery query, the primary-evidence query and the falsification branch. The generated plan must be German-language, retain the exclusions and actively search for correction or counterevidence.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3043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alidated-search-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04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F6F69"/>
          <w:sz w:val="16"/>
        </w:rPr>
        <w:t>Figure 4 - Validated German search plan with primary-evidence and falsification branches.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F0"/>
          </w:tcPr>
          <w:p>
            <w:pPr>
              <w:spacing w:after="40"/>
            </w:pPr>
            <w:r>
              <w:rPr>
                <w:b/>
                <w:color w:val="D69E2E"/>
              </w:rPr>
              <w:t xml:space="preserve">Go/no-go check  </w:t>
            </w:r>
            <w:r>
              <w:rPr>
                <w:color w:val="16302A"/>
              </w:rPr>
              <w:t>Do not enable or schedule a subject whose plan omits counterevidence, uses the wrong language, or silently drops the satire/opinion exclusions.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Enable and schedule automatic discovery</w:t>
      </w:r>
    </w:p>
    <w:p>
      <w:pPr>
        <w:ind w:left="369" w:hanging="369"/>
      </w:pPr>
      <w:r>
        <w:rPr>
          <w:b/>
        </w:rPr>
        <w:t xml:space="preserve">1. </w:t>
      </w:r>
      <w:r>
        <w:t>Select Enable on the validated subject.</w:t>
      </w:r>
    </w:p>
    <w:p>
      <w:pPr>
        <w:ind w:left="369" w:hanging="369"/>
      </w:pPr>
      <w:r>
        <w:rPr>
          <w:b/>
        </w:rPr>
        <w:t xml:space="preserve">2. </w:t>
      </w:r>
      <w:r>
        <w:t>Select Apply schedule. The status must read schedule active and show the next execution time.</w:t>
      </w:r>
    </w:p>
    <w:p>
      <w:pPr>
        <w:ind w:left="369" w:hanging="369"/>
      </w:pPr>
      <w:r>
        <w:rPr>
          <w:b/>
        </w:rPr>
        <w:t xml:space="preserve">3. </w:t>
      </w:r>
      <w:r>
        <w:t>Leave the channel and subject enabled. Temporal now launches discovery every six hours in Europe/Berlin.</w:t>
      </w:r>
    </w:p>
    <w:p>
      <w:pPr>
        <w:ind w:left="369" w:hanging="369"/>
      </w:pPr>
      <w:r>
        <w:rPr>
          <w:b/>
        </w:rPr>
        <w:t xml:space="preserve">4. </w:t>
      </w:r>
      <w:r>
        <w:t>Use Workflow activity to inspect completed, running or attention-needed runs without remembering workflow IDs.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023360" cy="11568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chedule-acti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156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F6F69"/>
          <w:sz w:val="16"/>
        </w:rPr>
        <w:t>Figure 5 - Subject enabled and its Temporal schedule active.</w:t>
      </w:r>
    </w:p>
    <w:p>
      <w:pPr>
        <w:pStyle w:val="Heading2"/>
      </w:pPr>
      <w:r>
        <w:t>Automated run behavior</w:t>
      </w:r>
    </w:p>
    <w:p>
      <w:pPr>
        <w:pStyle w:val="ListBullet"/>
      </w:pPr>
      <w:r>
        <w:t>SearXNG receives a time-range filter derived from the 7-day freshness policy.</w:t>
      </w:r>
    </w:p>
    <w:p>
      <w:pPr>
        <w:pStyle w:val="ListBullet"/>
      </w:pPr>
      <w:r>
        <w:t>Search responses are read to end-of-stream, with bounded response size and Temporal retry support.</w:t>
      </w:r>
    </w:p>
    <w:p>
      <w:pPr>
        <w:pStyle w:val="ListBullet"/>
      </w:pPr>
      <w:r>
        <w:t>A subject-level database lock prevents concurrent runs from creating the same opportunity.</w:t>
      </w:r>
    </w:p>
    <w:p>
      <w:pPr>
        <w:pStyle w:val="ListBullet"/>
      </w:pPr>
      <w:r>
        <w:t>Canonical URLs and prior claim signatures are checked before new opportunities are written.</w:t>
      </w:r>
    </w:p>
    <w:p>
      <w:pPr>
        <w:pStyle w:val="ListBullet"/>
      </w:pPr>
      <w:r>
        <w:t>Publisher and publication timestamps are retained for later provenance review.</w:t>
      </w:r>
    </w:p>
    <w:p>
      <w:pPr>
        <w:pStyle w:val="ListBullet"/>
      </w:pPr>
      <w:r>
        <w:t>Every scheduled run is recorded in the same durable workflow activity and retry surface as manual live discovery.</w:t>
      </w:r>
    </w:p>
    <w:p>
      <w:pPr>
        <w:pStyle w:val="Heading2"/>
      </w:pPr>
      <w:r>
        <w:t>Workflow activity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52211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inal-scheduled-run-comple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2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F6F69"/>
          <w:sz w:val="16"/>
        </w:rPr>
        <w:t>Figure 6 - Final scheduled acceptance run completed and visible in Workflow activity.</w:t>
      </w:r>
    </w:p>
    <w:p>
      <w:r>
        <w:br w:type="page"/>
      </w:r>
    </w:p>
    <w:p>
      <w:pPr>
        <w:pStyle w:val="Heading1"/>
      </w:pPr>
      <w:r>
        <w:t>6. Triage candidates without overclaiming</w:t>
      </w:r>
    </w:p>
    <w:p>
      <w:r>
        <w:t>Discovery results enter the opportunity board as pending. The system deliberately shows the neutral discovery label potential misinformation. This is a lead for investigation, not a finding that the publisher or claim is false.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31173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otential-misinformation-candid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17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F6F69"/>
          <w:sz w:val="16"/>
        </w:rPr>
        <w:t>Figure 7 - A pending candidate uses the required neutral discovery label.</w:t>
      </w:r>
    </w:p>
    <w:p>
      <w:pPr>
        <w:pStyle w:val="Heading2"/>
      </w:pPr>
      <w:r>
        <w:t>Required operator review</w:t>
      </w:r>
    </w:p>
    <w:p>
      <w:pPr>
        <w:ind w:left="369" w:hanging="369"/>
      </w:pPr>
      <w:r>
        <w:rPr>
          <w:b/>
        </w:rPr>
        <w:t xml:space="preserve">1. </w:t>
      </w:r>
      <w:r>
        <w:t>Write the exact disputed factual claim. Do not substitute a general impression of the article.</w:t>
      </w:r>
    </w:p>
    <w:p>
      <w:pPr>
        <w:ind w:left="369" w:hanging="369"/>
      </w:pPr>
      <w:r>
        <w:rPr>
          <w:b/>
        </w:rPr>
        <w:t xml:space="preserve">2. </w:t>
      </w:r>
      <w:r>
        <w:t>Record what supports and contradicts the claim, including the original source, publication date and event date.</w:t>
      </w:r>
    </w:p>
    <w:p>
      <w:pPr>
        <w:ind w:left="369" w:hanging="369"/>
      </w:pPr>
      <w:r>
        <w:rPr>
          <w:b/>
        </w:rPr>
        <w:t xml:space="preserve">3. </w:t>
      </w:r>
      <w:r>
        <w:t>Check whether multiple reports are independent or merely syndicated copies.</w:t>
      </w:r>
    </w:p>
    <w:p>
      <w:pPr>
        <w:ind w:left="369" w:hanging="369"/>
      </w:pPr>
      <w:r>
        <w:rPr>
          <w:b/>
        </w:rPr>
        <w:t xml:space="preserve">4. </w:t>
      </w:r>
      <w:r>
        <w:t>Record uncertainties and credible alternative explanations.</w:t>
      </w:r>
    </w:p>
    <w:p>
      <w:pPr>
        <w:ind w:left="369" w:hanging="369"/>
      </w:pPr>
      <w:r>
        <w:rPr>
          <w:b/>
        </w:rPr>
        <w:t xml:space="preserve">5. </w:t>
      </w:r>
      <w:r>
        <w:t>Shortlist only when the claim is materially important and plausibly testable with reliable evidence.</w:t>
      </w:r>
    </w:p>
    <w:p>
      <w:pPr>
        <w:ind w:left="369" w:hanging="369"/>
      </w:pPr>
      <w:r>
        <w:rPr>
          <w:b/>
        </w:rPr>
        <w:t xml:space="preserve">6. </w:t>
      </w:r>
      <w:r>
        <w:t>Acquire sources, inspect immutable snapshots and build the dossier.</w:t>
      </w:r>
    </w:p>
    <w:p>
      <w:pPr>
        <w:ind w:left="369" w:hanging="369"/>
      </w:pPr>
      <w:r>
        <w:rPr>
          <w:b/>
        </w:rPr>
        <w:t xml:space="preserve">7. </w:t>
      </w:r>
      <w:r>
        <w:t>Approve the stronger conclusion only after the evidence threshold and human-review gate are satisfied.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0E7459"/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4819"/>
            <w:shd w:fill="0E7459"/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Minimum evidence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At least 2 independent contradicting sources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Primary evidence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At least 1 primary source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Contradiction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Substantive and directed at the central factual claim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Final gate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Explicit human approval; no automatic final accusation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Ranked record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Title, publisher, URL, date, relevance, disputed claim, evidence summary, contradiction status, independence, confidence and action</w:t>
            </w:r>
          </w:p>
        </w:tc>
      </w:tr>
    </w:tbl>
    <w:p/>
    <w:p>
      <w:r>
        <w:br w:type="page"/>
      </w:r>
    </w:p>
    <w:p>
      <w:pPr>
        <w:pStyle w:val="Heading1"/>
      </w:pPr>
      <w:r>
        <w:t>7. Use the searchable task help</w:t>
      </w:r>
    </w:p>
    <w:p>
      <w:r>
        <w:t>Select Help in the left navigation for longer procedures. The panel is keyboard-focusable, scoped to the signed-in role and searchable by goal, stage, title, summary or step text. Expand a result to see the ordered procedure, then use its action button to open the relevant stage.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51960" cy="50187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earchable-task-hel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50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F6F69"/>
          <w:sz w:val="16"/>
        </w:rPr>
        <w:t>Figure 8 - Searching for channel narrows the procedures and reveals the five-step channel/subject guide.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F0"/>
          </w:tcPr>
          <w:p>
            <w:pPr>
              <w:spacing w:after="40"/>
            </w:pPr>
            <w:r>
              <w:rPr>
                <w:b/>
                <w:color w:val="0E7459"/>
              </w:rPr>
              <w:t xml:space="preserve">Two levels of guidance  </w:t>
            </w:r>
            <w:r>
              <w:rPr>
                <w:color w:val="16302A"/>
              </w:rPr>
              <w:t>Hover or focus individual controls for concise field-level instructions. Use the Help panel for longer task-based procedures that cross several controls or stages.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Issues found and corrected</w:t>
      </w:r>
    </w:p>
    <w:p>
      <w:r>
        <w:t>The following defects were encountered during commissioning. Each fix was deployed and rechecked against the live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0E7459"/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Observed problem</w:t>
            </w:r>
          </w:p>
        </w:tc>
        <w:tc>
          <w:tcPr>
            <w:tcW w:type="dxa" w:w="4819"/>
            <w:shd w:fill="0E7459"/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Correction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Channel could be created but not enabled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Added version-checked Enable/Disable controls for channel profiles.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Freshness silently used 30 days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Added the recent-article field and propagated lookback_days through workflow activities to the SearXNG time_range.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Excluded terms were not captured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Added the form field and persisted negative keywords into every generated search query.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Repeated URLs returned on later runs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Added subject-scoped cross-run canonical URL checks under an advisory transaction lock.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Same claim could reappear under another URL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Added normalized title/excerpt fingerprints and a conservative high-similarity processed-claim check; materially different updates remain eligible.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Publisher and publication time were dropped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Preserved publisher/domain metadata and normalized SearXNG publication timestamps.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SearXNG JSON was occasionally truncated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Changed the client from a single bounded read to bounded chunked reading until end-of-stream; Temporal retries remain in place.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Scheduled runs were missing from Workflow activity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Inserted scheduled executions into the durable live-discovery control surface with workflow ID and correlation lineage.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A failed run left its Temporal schedule paused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Schedule reconciliation now explicitly unpauses enabled schedules and pauses disabled schedules.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Candidates could look like final accusations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Added the visible potential misinformation classification and retained human approval for any stronger label.</w:t>
            </w:r>
          </w:p>
        </w:tc>
      </w:tr>
    </w:tbl>
    <w:p/>
    <w:p>
      <w:pPr>
        <w:pStyle w:val="Heading2"/>
      </w:pPr>
      <w:r>
        <w:t>Verification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0E7459"/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819"/>
            <w:shd w:fill="0E7459"/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Observed result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API test suite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89 passed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Research-worker test suite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36 passed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Web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TypeScript and production Next.js build passed; browser exercised with Playwright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Final workflow ID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scheduled-subject-discovery-99a8655d-4ac1-4f34-9294-40419052ea03-2026-07-21T14:35:44Z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Final state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Completed; no API or research-worker errors in the validation window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Final counts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36 raw; 35 unique; 1 within-run duplicate; 23 previously processed; 12 new candidates; 11 source domains</w:t>
            </w:r>
          </w:p>
        </w:tc>
      </w:tr>
      <w:tr>
        <w:tc>
          <w:tcPr>
            <w:tcW w:type="dxa" w:w="4819"/>
            <w:vAlign w:val="center"/>
            <w:shd w:fill="F4F7F5"/>
          </w:tcPr>
          <w:p>
            <w:r/>
            <w:r>
              <w:rPr>
                <w:rFonts w:ascii="Liberation Sans" w:hAnsi="Liberation Sans"/>
                <w:b/>
                <w:color w:val="16302A"/>
                <w:sz w:val="18"/>
              </w:rPr>
              <w:t>Schedule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6302A"/>
                <w:sz w:val="18"/>
              </w:rPr>
              <w:t>Active; every 6 hours in Europe/Berlin</w:t>
            </w:r>
          </w:p>
        </w:tc>
      </w:tr>
    </w:tbl>
    <w:p/>
    <w:p>
      <w:r>
        <w:br w:type="page"/>
      </w:r>
    </w:p>
    <w:p>
      <w:pPr>
        <w:pStyle w:val="Heading1"/>
      </w:pPr>
      <w:r>
        <w:t>9. Routine operator checklist</w:t>
      </w:r>
    </w:p>
    <w:p>
      <w:pPr>
        <w:pStyle w:val="Heading2"/>
      </w:pPr>
      <w:r>
        <w:t>Each shift</w:t>
      </w:r>
    </w:p>
    <w:p>
      <w:pPr>
        <w:pStyle w:val="ListBullet"/>
      </w:pPr>
      <w:r>
        <w:t>Open the FakeBuster workspace and check Workflow activity for Needs attention.</w:t>
      </w:r>
    </w:p>
    <w:p>
      <w:pPr>
        <w:pStyle w:val="ListBullet"/>
      </w:pPr>
      <w:r>
        <w:t>Confirm the subject card still says schedule active.</w:t>
      </w:r>
    </w:p>
    <w:p>
      <w:pPr>
        <w:pStyle w:val="ListBullet"/>
      </w:pPr>
      <w:r>
        <w:t>Review new pending opportunities, beginning with material impact and a precisely testable central claim.</w:t>
      </w:r>
    </w:p>
    <w:p>
      <w:pPr>
        <w:pStyle w:val="ListBullet"/>
      </w:pPr>
      <w:r>
        <w:t>Reject satire, opinion, predictions, trivial errors and unsupported controversy leads early.</w:t>
      </w:r>
    </w:p>
    <w:p>
      <w:pPr>
        <w:pStyle w:val="ListBullet"/>
      </w:pPr>
      <w:r>
        <w:t>Never treat source count as independence; inspect syndication and shared text.</w:t>
      </w:r>
    </w:p>
    <w:p>
      <w:pPr>
        <w:pStyle w:val="Heading2"/>
      </w:pPr>
      <w:r>
        <w:t>When a run fails</w:t>
      </w:r>
    </w:p>
    <w:p>
      <w:pPr>
        <w:ind w:left="369" w:hanging="369"/>
      </w:pPr>
      <w:r>
        <w:rPr>
          <w:b/>
        </w:rPr>
        <w:t xml:space="preserve">1. </w:t>
      </w:r>
      <w:r>
        <w:t>Open Workflow activity and filter Needs attention.</w:t>
      </w:r>
    </w:p>
    <w:p>
      <w:pPr>
        <w:ind w:left="369" w:hanging="369"/>
      </w:pPr>
      <w:r>
        <w:rPr>
          <w:b/>
        </w:rPr>
        <w:t xml:space="preserve">2. </w:t>
      </w:r>
      <w:r>
        <w:t>Open the failed stage and read the last durable status and workflow log.</w:t>
      </w:r>
    </w:p>
    <w:p>
      <w:pPr>
        <w:ind w:left="369" w:hanging="369"/>
      </w:pPr>
      <w:r>
        <w:rPr>
          <w:b/>
        </w:rPr>
        <w:t xml:space="preserve">3. </w:t>
      </w:r>
      <w:r>
        <w:t>Correct the underlying network, source or configuration issue.</w:t>
      </w:r>
    </w:p>
    <w:p>
      <w:pPr>
        <w:ind w:left="369" w:hanging="369"/>
      </w:pPr>
      <w:r>
        <w:rPr>
          <w:b/>
        </w:rPr>
        <w:t xml:space="preserve">4. </w:t>
      </w:r>
      <w:r>
        <w:t>Use Retry as new run when it is offered so lineage and the original failure remain auditable.</w:t>
      </w:r>
    </w:p>
    <w:p>
      <w:pPr>
        <w:ind w:left="369" w:hanging="369"/>
      </w:pPr>
      <w:r>
        <w:rPr>
          <w:b/>
        </w:rPr>
        <w:t xml:space="preserve">5. </w:t>
      </w:r>
      <w:r>
        <w:t>Return to Channels &amp; subjects and select Apply schedule if the schedule was failure-paused; confirm schedule active afterward.</w:t>
      </w:r>
    </w:p>
    <w:p>
      <w:pPr>
        <w:pStyle w:val="Heading2"/>
      </w:pPr>
      <w:r>
        <w:t>Security and audit notes</w:t>
      </w:r>
    </w:p>
    <w:p>
      <w:pPr>
        <w:pStyle w:val="ListBullet"/>
      </w:pPr>
      <w:r>
        <w:t>Do not store the gate-admin password in documentation, source control or screenshots.</w:t>
      </w:r>
    </w:p>
    <w:p>
      <w:pPr>
        <w:pStyle w:val="ListBullet"/>
      </w:pPr>
      <w:r>
        <w:t>All shortlist, rejection, dossier and final-media decisions require a reason and remain auditable.</w:t>
      </w:r>
    </w:p>
    <w:p>
      <w:pPr>
        <w:pStyle w:val="ListBullet"/>
      </w:pPr>
      <w:r>
        <w:t>Source acquisition uses public-address validation, redirect checks, robots policy, immutable hashes and bounded content handling.</w:t>
      </w:r>
    </w:p>
    <w:p>
      <w:pPr>
        <w:pStyle w:val="ListBullet"/>
      </w:pPr>
      <w:r>
        <w:t>The discovery label is intentionally cautious; accusations about identifiable people or organizations receive human review.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F69"/>
        <w:sz w:val="16"/>
      </w:rPr>
      <w:t xml:space="preserve">TubeFactory - FakeBuster setup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b/>
        <w:color w:val="0E7459"/>
        <w:sz w:val="16"/>
      </w:rPr>
      <w:t>FAKEBUSTER  /  VERIFIED OPERATIONS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630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630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4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630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630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F6F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FakeBuster workflow setup</dc:title>
  <dc:subject>TubeFactory scheduled German misinformation discovery and review workflow</dc:subject>
  <dc:creator>TubeFactory operations</dc:creator>
  <cp:keywords>FakeBuster, TubeFactory, misinformation, evidence,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