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Hinweis: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Das ist eine Zwischenlösung.</w:t>
        <w:br/>
        <w:br/>
        <w:t xml:space="preserve">Der Switch hat noch eine feste IP</w:t>
      </w:r>
      <w:r>
        <w:rPr>
          <w:highlight w:val="none"/>
        </w:rPr>
        <w:t xml:space="preserve"> 172.20.20.2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Über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docker attach clab-cisco-Switch.yml-S1</w: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kann über docker direkt auf die Konsole zugegriffen werden, um die IP-Adresse zu ändern.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Wolfgang Bengfort</cp:lastModifiedBy>
  <cp:revision>1</cp:revision>
  <dcterms:modified xsi:type="dcterms:W3CDTF">2026-03-17T15:23:55Z</dcterms:modified>
</cp:coreProperties>
</file>