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C6D" w:rsidRPr="005662A9" w:rsidRDefault="000C0E08">
      <w:pPr>
        <w:rPr>
          <w:b/>
          <w:sz w:val="28"/>
        </w:rPr>
      </w:pPr>
      <w:proofErr w:type="spellStart"/>
      <w:r w:rsidRPr="005662A9">
        <w:rPr>
          <w:b/>
          <w:sz w:val="28"/>
        </w:rPr>
        <w:t>ElecSus</w:t>
      </w:r>
      <w:proofErr w:type="spellEnd"/>
      <w:r w:rsidRPr="005662A9">
        <w:rPr>
          <w:b/>
          <w:sz w:val="28"/>
        </w:rPr>
        <w:t xml:space="preserve"> GUI – User Guide</w:t>
      </w:r>
    </w:p>
    <w:p w:rsidR="000C0E08" w:rsidRDefault="000C0E08"/>
    <w:p w:rsidR="00841472" w:rsidRPr="00147DF1" w:rsidRDefault="005B3841">
      <w:pPr>
        <w:rPr>
          <w:i/>
        </w:rPr>
      </w:pPr>
      <w:r w:rsidRPr="00147DF1">
        <w:rPr>
          <w:i/>
        </w:rPr>
        <w:t xml:space="preserve">For </w:t>
      </w:r>
      <w:proofErr w:type="spellStart"/>
      <w:r w:rsidR="00147DF1">
        <w:rPr>
          <w:i/>
        </w:rPr>
        <w:t>ElecSus</w:t>
      </w:r>
      <w:proofErr w:type="spellEnd"/>
      <w:r w:rsidR="00147DF1">
        <w:rPr>
          <w:i/>
        </w:rPr>
        <w:t xml:space="preserve"> </w:t>
      </w:r>
      <w:r w:rsidR="00841472" w:rsidRPr="00147DF1">
        <w:rPr>
          <w:i/>
        </w:rPr>
        <w:t>version 3.0.0</w:t>
      </w:r>
    </w:p>
    <w:p w:rsidR="0095596F" w:rsidRDefault="0095596F"/>
    <w:p w:rsidR="000C0E08" w:rsidRPr="00A1410A" w:rsidRDefault="000C0E08">
      <w:pPr>
        <w:rPr>
          <w:b/>
        </w:rPr>
      </w:pPr>
      <w:r w:rsidRPr="00A1410A">
        <w:rPr>
          <w:b/>
        </w:rPr>
        <w:t>Contents:</w:t>
      </w:r>
    </w:p>
    <w:p w:rsidR="000C0E08" w:rsidRDefault="000C0E08"/>
    <w:p w:rsidR="000C0E08" w:rsidRDefault="000C0E08" w:rsidP="000C0E08">
      <w:pPr>
        <w:pStyle w:val="ListParagraph"/>
        <w:numPr>
          <w:ilvl w:val="0"/>
          <w:numId w:val="1"/>
        </w:numPr>
      </w:pPr>
      <w:r>
        <w:t>Introduction</w:t>
      </w:r>
    </w:p>
    <w:p w:rsidR="000C0E08" w:rsidRDefault="000C0E08" w:rsidP="000C0E08">
      <w:pPr>
        <w:pStyle w:val="ListParagraph"/>
        <w:numPr>
          <w:ilvl w:val="0"/>
          <w:numId w:val="1"/>
        </w:numPr>
      </w:pPr>
      <w:r>
        <w:t>Elements o</w:t>
      </w:r>
      <w:r w:rsidR="001F5DDF">
        <w:t>f</w:t>
      </w:r>
      <w:r>
        <w:t xml:space="preserve"> the front panel</w:t>
      </w:r>
    </w:p>
    <w:p w:rsidR="001F5DDF" w:rsidRDefault="001F5DDF" w:rsidP="001F5DDF">
      <w:pPr>
        <w:pStyle w:val="ListParagraph"/>
        <w:numPr>
          <w:ilvl w:val="1"/>
          <w:numId w:val="1"/>
        </w:numPr>
      </w:pPr>
      <w:r>
        <w:t>Plot panel tabs</w:t>
      </w:r>
    </w:p>
    <w:p w:rsidR="001F5DDF" w:rsidRDefault="001F5DDF" w:rsidP="001F5DDF">
      <w:pPr>
        <w:pStyle w:val="ListParagraph"/>
        <w:numPr>
          <w:ilvl w:val="2"/>
          <w:numId w:val="1"/>
        </w:numPr>
      </w:pPr>
      <w:r>
        <w:t xml:space="preserve">Navigating plots using the </w:t>
      </w:r>
      <w:proofErr w:type="spellStart"/>
      <w:r>
        <w:t>matplotlib</w:t>
      </w:r>
      <w:proofErr w:type="spellEnd"/>
      <w:r>
        <w:t xml:space="preserve"> toolbar</w:t>
      </w:r>
    </w:p>
    <w:p w:rsidR="001F5DDF" w:rsidRDefault="001F5DDF" w:rsidP="001F5DDF">
      <w:pPr>
        <w:pStyle w:val="ListParagraph"/>
        <w:numPr>
          <w:ilvl w:val="1"/>
          <w:numId w:val="1"/>
        </w:numPr>
      </w:pPr>
      <w:r>
        <w:t>Status panel tabs</w:t>
      </w:r>
    </w:p>
    <w:p w:rsidR="001F5DDF" w:rsidRDefault="001F5DDF" w:rsidP="005D42FC">
      <w:pPr>
        <w:pStyle w:val="ListParagraph"/>
        <w:numPr>
          <w:ilvl w:val="1"/>
          <w:numId w:val="1"/>
        </w:numPr>
      </w:pPr>
      <w:r>
        <w:t>Theory/Fit settings tabs</w:t>
      </w:r>
    </w:p>
    <w:p w:rsidR="00877843" w:rsidRDefault="00877843" w:rsidP="005D42FC">
      <w:pPr>
        <w:pStyle w:val="ListParagraph"/>
        <w:numPr>
          <w:ilvl w:val="1"/>
          <w:numId w:val="1"/>
        </w:numPr>
      </w:pPr>
      <w:r>
        <w:t>Menus</w:t>
      </w:r>
    </w:p>
    <w:p w:rsidR="000C0E08" w:rsidRDefault="000C0E08" w:rsidP="000C0E08">
      <w:pPr>
        <w:pStyle w:val="ListParagraph"/>
        <w:numPr>
          <w:ilvl w:val="0"/>
          <w:numId w:val="1"/>
        </w:numPr>
      </w:pPr>
      <w:r>
        <w:t>Calculating a spectrum</w:t>
      </w:r>
    </w:p>
    <w:p w:rsidR="000C0E08" w:rsidRDefault="000C0E08" w:rsidP="000C0E08">
      <w:pPr>
        <w:pStyle w:val="ListParagraph"/>
        <w:numPr>
          <w:ilvl w:val="1"/>
          <w:numId w:val="1"/>
        </w:numPr>
      </w:pPr>
      <w:r>
        <w:t>Adding / removing plot types</w:t>
      </w:r>
    </w:p>
    <w:p w:rsidR="000C0E08" w:rsidRDefault="000C0E08" w:rsidP="000C0E08">
      <w:pPr>
        <w:pStyle w:val="ListParagraph"/>
        <w:numPr>
          <w:ilvl w:val="1"/>
          <w:numId w:val="1"/>
        </w:numPr>
      </w:pPr>
      <w:r>
        <w:t>Live Plotting</w:t>
      </w:r>
    </w:p>
    <w:p w:rsidR="00811551" w:rsidRDefault="00811551" w:rsidP="000C0E08">
      <w:pPr>
        <w:pStyle w:val="ListParagraph"/>
        <w:numPr>
          <w:ilvl w:val="1"/>
          <w:numId w:val="1"/>
        </w:numPr>
      </w:pPr>
      <w:r>
        <w:t>Quickly changing parameters</w:t>
      </w:r>
    </w:p>
    <w:p w:rsidR="000C0E08" w:rsidRDefault="000C0E08" w:rsidP="000C0E08">
      <w:pPr>
        <w:pStyle w:val="ListParagraph"/>
        <w:numPr>
          <w:ilvl w:val="0"/>
          <w:numId w:val="1"/>
        </w:numPr>
      </w:pPr>
      <w:r>
        <w:t>Fitting experimental data</w:t>
      </w:r>
    </w:p>
    <w:p w:rsidR="000C0E08" w:rsidRDefault="000C0E08" w:rsidP="000C0E08">
      <w:pPr>
        <w:pStyle w:val="ListParagraph"/>
        <w:numPr>
          <w:ilvl w:val="1"/>
          <w:numId w:val="1"/>
        </w:numPr>
      </w:pPr>
      <w:r>
        <w:t>Importing data</w:t>
      </w:r>
    </w:p>
    <w:p w:rsidR="000C0E08" w:rsidRDefault="000C0E08" w:rsidP="000C0E08">
      <w:pPr>
        <w:pStyle w:val="ListParagraph"/>
        <w:numPr>
          <w:ilvl w:val="1"/>
          <w:numId w:val="1"/>
        </w:numPr>
      </w:pPr>
      <w:r>
        <w:t>Data processing</w:t>
      </w:r>
    </w:p>
    <w:p w:rsidR="000C0E08" w:rsidRDefault="000C0E08" w:rsidP="000C0E08">
      <w:pPr>
        <w:pStyle w:val="ListParagraph"/>
        <w:numPr>
          <w:ilvl w:val="1"/>
          <w:numId w:val="1"/>
        </w:numPr>
      </w:pPr>
      <w:r>
        <w:t>Choice of fitting routine</w:t>
      </w:r>
    </w:p>
    <w:p w:rsidR="000C0E08" w:rsidRDefault="004D1516" w:rsidP="000C0E08">
      <w:pPr>
        <w:pStyle w:val="ListParagraph"/>
        <w:numPr>
          <w:ilvl w:val="1"/>
          <w:numId w:val="1"/>
        </w:numPr>
      </w:pPr>
      <w:r>
        <w:t xml:space="preserve">Fit parameter </w:t>
      </w:r>
      <w:r w:rsidR="000C0E08">
        <w:t>options</w:t>
      </w:r>
    </w:p>
    <w:p w:rsidR="00C16AA5" w:rsidRDefault="004D1516" w:rsidP="000C0E08">
      <w:pPr>
        <w:pStyle w:val="ListParagraph"/>
        <w:numPr>
          <w:ilvl w:val="1"/>
          <w:numId w:val="1"/>
        </w:numPr>
      </w:pPr>
      <w:r>
        <w:t>On fit completion</w:t>
      </w:r>
    </w:p>
    <w:p w:rsidR="004D1516" w:rsidRDefault="004D1516" w:rsidP="000C0E08">
      <w:pPr>
        <w:pStyle w:val="ListParagraph"/>
        <w:numPr>
          <w:ilvl w:val="1"/>
          <w:numId w:val="1"/>
        </w:numPr>
      </w:pPr>
      <w:r>
        <w:t>Comparing fit methods</w:t>
      </w:r>
    </w:p>
    <w:p w:rsidR="000C0E08" w:rsidRDefault="009408A3" w:rsidP="000C0E08">
      <w:pPr>
        <w:pStyle w:val="ListParagraph"/>
        <w:numPr>
          <w:ilvl w:val="0"/>
          <w:numId w:val="1"/>
        </w:numPr>
      </w:pPr>
      <w:r>
        <w:t>Saving data</w:t>
      </w:r>
    </w:p>
    <w:p w:rsidR="000C0E08" w:rsidRDefault="000C0E08" w:rsidP="000C0E08">
      <w:pPr>
        <w:pStyle w:val="ListParagraph"/>
        <w:numPr>
          <w:ilvl w:val="0"/>
          <w:numId w:val="1"/>
        </w:numPr>
      </w:pPr>
      <w:r>
        <w:t>Reference</w:t>
      </w:r>
    </w:p>
    <w:p w:rsidR="000C0E08" w:rsidRDefault="000C0E08" w:rsidP="000C0E08">
      <w:pPr>
        <w:pStyle w:val="ListParagraph"/>
        <w:numPr>
          <w:ilvl w:val="1"/>
          <w:numId w:val="1"/>
        </w:numPr>
      </w:pPr>
      <w:r>
        <w:t>How to cite this work</w:t>
      </w:r>
    </w:p>
    <w:p w:rsidR="000C0E08" w:rsidRDefault="005662A9" w:rsidP="001F5DDF">
      <w:pPr>
        <w:pStyle w:val="ListParagraph"/>
        <w:numPr>
          <w:ilvl w:val="1"/>
          <w:numId w:val="1"/>
        </w:numPr>
      </w:pPr>
      <w:r>
        <w:t>Requirements for running the GUI</w:t>
      </w:r>
    </w:p>
    <w:p w:rsidR="009E433A" w:rsidRDefault="009E433A"/>
    <w:p w:rsidR="009E433A" w:rsidRDefault="009E433A"/>
    <w:p w:rsidR="009E433A" w:rsidRDefault="009E433A"/>
    <w:p w:rsidR="009E433A" w:rsidRDefault="009E433A"/>
    <w:p w:rsidR="009E433A" w:rsidRDefault="009E433A"/>
    <w:p w:rsidR="009E433A" w:rsidRDefault="009E433A"/>
    <w:p w:rsidR="009E433A" w:rsidRDefault="009E433A"/>
    <w:p w:rsidR="009E433A" w:rsidRDefault="009E433A"/>
    <w:p w:rsidR="009E433A" w:rsidRDefault="009E433A"/>
    <w:p w:rsidR="009E433A" w:rsidRDefault="009E433A"/>
    <w:p w:rsidR="001F5DDF" w:rsidRDefault="001209AD" w:rsidP="000364AB">
      <w:pPr>
        <w:jc w:val="right"/>
      </w:pPr>
      <w:r>
        <w:lastRenderedPageBreak/>
        <w:t>Last updated: 201</w:t>
      </w:r>
      <w:r w:rsidR="00841472">
        <w:t>7/</w:t>
      </w:r>
      <w:r w:rsidR="00074D22">
        <w:t>0</w:t>
      </w:r>
      <w:r w:rsidR="00C4295B">
        <w:t>8</w:t>
      </w:r>
      <w:r w:rsidR="00074D22">
        <w:t>/</w:t>
      </w:r>
      <w:r w:rsidR="00C4295B">
        <w:t>16</w:t>
      </w:r>
      <w:r w:rsidR="001F5DDF">
        <w:br w:type="page"/>
      </w:r>
    </w:p>
    <w:p w:rsidR="001F5DDF" w:rsidRPr="00A1410A" w:rsidRDefault="001F5DDF" w:rsidP="001F5DDF">
      <w:pPr>
        <w:pStyle w:val="ListParagraph"/>
        <w:numPr>
          <w:ilvl w:val="0"/>
          <w:numId w:val="2"/>
        </w:numPr>
        <w:rPr>
          <w:b/>
        </w:rPr>
      </w:pPr>
      <w:r w:rsidRPr="00A1410A">
        <w:rPr>
          <w:b/>
        </w:rPr>
        <w:lastRenderedPageBreak/>
        <w:t>Introduction</w:t>
      </w:r>
    </w:p>
    <w:p w:rsidR="001F5DDF" w:rsidRDefault="001F5DDF" w:rsidP="001F5DDF"/>
    <w:p w:rsidR="001F5DDF" w:rsidRDefault="004341AA" w:rsidP="001F5DDF">
      <w:proofErr w:type="spellStart"/>
      <w:r>
        <w:t>ElecSus</w:t>
      </w:r>
      <w:proofErr w:type="spellEnd"/>
      <w:r>
        <w:t xml:space="preserve"> is a program to calculate the</w:t>
      </w:r>
      <w:r w:rsidR="00380117">
        <w:t xml:space="preserve"> weak-probe</w:t>
      </w:r>
      <w:r>
        <w:t xml:space="preserve"> </w:t>
      </w:r>
      <w:r w:rsidRPr="004341AA">
        <w:rPr>
          <w:i/>
        </w:rPr>
        <w:t>Elec</w:t>
      </w:r>
      <w:r>
        <w:t xml:space="preserve">tric </w:t>
      </w:r>
      <w:r w:rsidRPr="004341AA">
        <w:rPr>
          <w:i/>
        </w:rPr>
        <w:t>Sus</w:t>
      </w:r>
      <w:r>
        <w:t xml:space="preserve">ceptibility of an atomic vapour, which determines many of the optical properties of the vapour. </w:t>
      </w:r>
      <w:proofErr w:type="spellStart"/>
      <w:r>
        <w:t>ElecSus</w:t>
      </w:r>
      <w:proofErr w:type="spellEnd"/>
      <w:r>
        <w:t xml:space="preserve"> currently supports the alkali-metal atoms, in the vicinity of their D1 and D2 resonance lines (nS</w:t>
      </w:r>
      <w:r w:rsidRPr="004341AA">
        <w:rPr>
          <w:vertAlign w:val="subscript"/>
        </w:rPr>
        <w:t>1/2</w:t>
      </w:r>
      <w:r>
        <w:t xml:space="preserve"> to nP</w:t>
      </w:r>
      <w:r>
        <w:rPr>
          <w:vertAlign w:val="subscript"/>
        </w:rPr>
        <w:t>1</w:t>
      </w:r>
      <w:r w:rsidRPr="004341AA">
        <w:rPr>
          <w:vertAlign w:val="subscript"/>
        </w:rPr>
        <w:t>/2</w:t>
      </w:r>
      <w:r>
        <w:t xml:space="preserve"> and nP</w:t>
      </w:r>
      <w:r w:rsidRPr="004341AA">
        <w:rPr>
          <w:vertAlign w:val="subscript"/>
        </w:rPr>
        <w:t>3/2</w:t>
      </w:r>
      <w:r>
        <w:rPr>
          <w:vertAlign w:val="subscript"/>
        </w:rPr>
        <w:t xml:space="preserve"> </w:t>
      </w:r>
      <w:r>
        <w:t xml:space="preserve">transitions). The optical properties are calculated as a function of laser detuning – the laser frequency relative to a line-centre frequency. </w:t>
      </w:r>
    </w:p>
    <w:p w:rsidR="004341AA" w:rsidRDefault="004341AA" w:rsidP="001F5DDF">
      <w:r>
        <w:t xml:space="preserve">For more details on the physics, and the back-end of </w:t>
      </w:r>
      <w:proofErr w:type="spellStart"/>
      <w:r>
        <w:t>ElecSus</w:t>
      </w:r>
      <w:proofErr w:type="spellEnd"/>
      <w:r>
        <w:t>, see our paper in Computer Physics Communications. If the use of this program contributes to any r</w:t>
      </w:r>
      <w:r w:rsidR="00074D22">
        <w:t>esearch output, please cite these</w:t>
      </w:r>
      <w:r>
        <w:t xml:space="preserve"> paper</w:t>
      </w:r>
      <w:r w:rsidR="00074D22">
        <w:t>s</w:t>
      </w:r>
      <w:r>
        <w:t>:</w:t>
      </w:r>
    </w:p>
    <w:p w:rsidR="004341AA" w:rsidRDefault="004341AA" w:rsidP="004341AA">
      <w:pPr>
        <w:ind w:firstLine="360"/>
      </w:pPr>
      <w:r>
        <w:t xml:space="preserve">M. A. </w:t>
      </w:r>
      <w:proofErr w:type="spellStart"/>
      <w:r>
        <w:t>Zentile</w:t>
      </w:r>
      <w:proofErr w:type="spellEnd"/>
      <w:r>
        <w:t xml:space="preserve"> </w:t>
      </w:r>
      <w:proofErr w:type="gramStart"/>
      <w:r>
        <w:rPr>
          <w:i/>
        </w:rPr>
        <w:t>et</w:t>
      </w:r>
      <w:proofErr w:type="gramEnd"/>
      <w:r>
        <w:rPr>
          <w:i/>
        </w:rPr>
        <w:t xml:space="preserve">. </w:t>
      </w:r>
      <w:proofErr w:type="gramStart"/>
      <w:r>
        <w:rPr>
          <w:i/>
        </w:rPr>
        <w:t>al.</w:t>
      </w:r>
      <w:r>
        <w:t xml:space="preserve">, Comp. Phys. </w:t>
      </w:r>
      <w:proofErr w:type="spellStart"/>
      <w:r>
        <w:t>Commun</w:t>
      </w:r>
      <w:proofErr w:type="spellEnd"/>
      <w:r>
        <w:t>.</w:t>
      </w:r>
      <w:proofErr w:type="gramEnd"/>
      <w:r>
        <w:t xml:space="preserve"> </w:t>
      </w:r>
      <w:proofErr w:type="gramStart"/>
      <w:r>
        <w:rPr>
          <w:b/>
        </w:rPr>
        <w:t>189</w:t>
      </w:r>
      <w:r>
        <w:t>, 162 (2015).</w:t>
      </w:r>
      <w:proofErr w:type="gramEnd"/>
    </w:p>
    <w:p w:rsidR="00074D22" w:rsidRPr="00074D22" w:rsidRDefault="00074D22" w:rsidP="004341AA">
      <w:pPr>
        <w:ind w:firstLine="360"/>
      </w:pPr>
      <w:r>
        <w:t xml:space="preserve">J. </w:t>
      </w:r>
      <w:proofErr w:type="spellStart"/>
      <w:r>
        <w:t>Keaveney</w:t>
      </w:r>
      <w:proofErr w:type="spellEnd"/>
      <w:r>
        <w:t xml:space="preserve"> </w:t>
      </w:r>
      <w:proofErr w:type="gramStart"/>
      <w:r>
        <w:rPr>
          <w:i/>
        </w:rPr>
        <w:t>et</w:t>
      </w:r>
      <w:proofErr w:type="gramEnd"/>
      <w:r>
        <w:rPr>
          <w:i/>
        </w:rPr>
        <w:t>. al.</w:t>
      </w:r>
      <w:r>
        <w:t xml:space="preserve">, </w:t>
      </w:r>
      <w:r w:rsidRPr="005E3942">
        <w:rPr>
          <w:b/>
          <w:i/>
        </w:rPr>
        <w:t>[</w:t>
      </w:r>
      <w:proofErr w:type="gramStart"/>
      <w:r w:rsidRPr="005E3942">
        <w:rPr>
          <w:b/>
          <w:i/>
        </w:rPr>
        <w:t>[ ARXIV</w:t>
      </w:r>
      <w:proofErr w:type="gramEnd"/>
      <w:r w:rsidRPr="005E3942">
        <w:rPr>
          <w:b/>
          <w:i/>
        </w:rPr>
        <w:t xml:space="preserve"> REF TO ADD ]]</w:t>
      </w:r>
      <w:r w:rsidR="005E3942">
        <w:t xml:space="preserve"> </w:t>
      </w:r>
      <w:r>
        <w:t>(2017)</w:t>
      </w:r>
    </w:p>
    <w:p w:rsidR="004341AA" w:rsidRDefault="004341AA" w:rsidP="004341AA"/>
    <w:p w:rsidR="004341AA" w:rsidRDefault="004341AA" w:rsidP="004341AA"/>
    <w:p w:rsidR="004341AA" w:rsidRDefault="004341AA" w:rsidP="004341AA">
      <w:r>
        <w:t xml:space="preserve">This user guide concerns the graphical user interface (GUI) to </w:t>
      </w:r>
      <w:proofErr w:type="spellStart"/>
      <w:r>
        <w:t>ElecSus</w:t>
      </w:r>
      <w:proofErr w:type="spellEnd"/>
      <w:r>
        <w:t>. The GUI is designed to:</w:t>
      </w:r>
    </w:p>
    <w:p w:rsidR="004341AA" w:rsidRDefault="004341AA" w:rsidP="004341AA">
      <w:pPr>
        <w:pStyle w:val="ListParagraph"/>
        <w:numPr>
          <w:ilvl w:val="0"/>
          <w:numId w:val="12"/>
        </w:numPr>
      </w:pPr>
      <w:r>
        <w:t>Speed up the process of calculating and displaying spectra</w:t>
      </w:r>
    </w:p>
    <w:p w:rsidR="004341AA" w:rsidRDefault="004341AA" w:rsidP="004341AA">
      <w:pPr>
        <w:pStyle w:val="ListParagraph"/>
        <w:numPr>
          <w:ilvl w:val="0"/>
          <w:numId w:val="12"/>
        </w:numPr>
      </w:pPr>
      <w:r>
        <w:t>Allow pseudo-real-time parameter adjustment to look at how altering a particular parameter, or set of parameters, affects the spectrum</w:t>
      </w:r>
    </w:p>
    <w:p w:rsidR="004341AA" w:rsidRDefault="004341AA" w:rsidP="004341AA">
      <w:pPr>
        <w:pStyle w:val="ListParagraph"/>
        <w:numPr>
          <w:ilvl w:val="0"/>
          <w:numId w:val="12"/>
        </w:numPr>
      </w:pPr>
      <w:r>
        <w:t>Expedite the process of fitting experimental data</w:t>
      </w:r>
      <w:r w:rsidR="005E3942">
        <w:t xml:space="preserve"> for the most commonly encountered data sets</w:t>
      </w:r>
      <w:r>
        <w:t>, allowing quantitative comparison between experiment and theory.</w:t>
      </w:r>
    </w:p>
    <w:p w:rsidR="004341AA" w:rsidRPr="004341AA" w:rsidRDefault="004341AA" w:rsidP="004341AA">
      <w:r>
        <w:t xml:space="preserve">This guide will outline each element of the GUI and </w:t>
      </w:r>
      <w:r w:rsidR="003A6DB3">
        <w:t>its</w:t>
      </w:r>
      <w:r>
        <w:t xml:space="preserve"> operation.</w:t>
      </w:r>
    </w:p>
    <w:p w:rsidR="001F5DDF" w:rsidRDefault="001F5DDF">
      <w:r>
        <w:br w:type="page"/>
      </w:r>
    </w:p>
    <w:p w:rsidR="001F5DDF" w:rsidRPr="00A1410A" w:rsidRDefault="001F5DDF" w:rsidP="001F5DDF">
      <w:pPr>
        <w:pStyle w:val="ListParagraph"/>
        <w:numPr>
          <w:ilvl w:val="0"/>
          <w:numId w:val="2"/>
        </w:numPr>
        <w:rPr>
          <w:b/>
        </w:rPr>
      </w:pPr>
      <w:r w:rsidRPr="00A1410A">
        <w:rPr>
          <w:b/>
        </w:rPr>
        <w:lastRenderedPageBreak/>
        <w:t>Elements of the front panel</w:t>
      </w:r>
    </w:p>
    <w:p w:rsidR="001F5DDF" w:rsidRDefault="001F5DDF" w:rsidP="001F5DDF"/>
    <w:p w:rsidR="00972882" w:rsidRDefault="00972882" w:rsidP="00972882">
      <w:r>
        <w:t>The main panel has several elements which we will go through separately.</w:t>
      </w:r>
    </w:p>
    <w:p w:rsidR="001F5DDF" w:rsidRDefault="00856C5F" w:rsidP="00AF4DB4">
      <w:pPr>
        <w:jc w:val="center"/>
      </w:pPr>
      <w:r>
        <w:rPr>
          <w:noProof/>
          <w:lang w:eastAsia="en-GB"/>
        </w:rPr>
        <w:drawing>
          <wp:inline distT="0" distB="0" distL="0" distR="0" wp14:anchorId="69B06E32" wp14:editId="2D681909">
            <wp:extent cx="5372100" cy="3024676"/>
            <wp:effectExtent l="38100" t="38100" r="95250" b="996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69720" cy="3023336"/>
                    </a:xfrm>
                    <a:prstGeom prst="rect">
                      <a:avLst/>
                    </a:prstGeom>
                    <a:ln>
                      <a:noFill/>
                    </a:ln>
                    <a:effectLst>
                      <a:outerShdw blurRad="50800" dist="38100" dir="2700000" algn="tl" rotWithShape="0">
                        <a:prstClr val="black">
                          <a:alpha val="40000"/>
                        </a:prstClr>
                      </a:outerShdw>
                    </a:effectLst>
                  </pic:spPr>
                </pic:pic>
              </a:graphicData>
            </a:graphic>
          </wp:inline>
        </w:drawing>
      </w:r>
    </w:p>
    <w:p w:rsidR="005D42FC" w:rsidRDefault="005D42FC" w:rsidP="005D42FC">
      <w:r>
        <w:t>Along the top of the window are the menus (in Ubuntu this bar appears on the top of the screen). The menu bar items will be discussed in later sections.</w:t>
      </w:r>
    </w:p>
    <w:p w:rsidR="005D42FC" w:rsidRPr="004341AA" w:rsidRDefault="005D42FC" w:rsidP="0008774A">
      <w:pPr>
        <w:pStyle w:val="ListParagraph"/>
        <w:numPr>
          <w:ilvl w:val="0"/>
          <w:numId w:val="6"/>
        </w:numPr>
        <w:rPr>
          <w:i/>
        </w:rPr>
      </w:pPr>
      <w:r w:rsidRPr="004341AA">
        <w:rPr>
          <w:i/>
        </w:rPr>
        <w:t>Plot panel tabs</w:t>
      </w:r>
    </w:p>
    <w:p w:rsidR="005D42FC" w:rsidRDefault="005D42FC" w:rsidP="005D42FC">
      <w:r>
        <w:t xml:space="preserve">Just under the menu bar is a list of tabs. The first two of these will display plot windows. The main plot shows theory curves and experimental data, if it has been loaded. The fit/residual plot shows the last loaded experimental plot and </w:t>
      </w:r>
      <w:r w:rsidR="00627B2A">
        <w:t xml:space="preserve">the current theory curve, and the difference between the two (the residuals). This plot will be updated when a fit is run. Both of the plots are interactive, allowing the user to pan, zoom, save data and adjust the subplots (figure panels) and are controlled via the </w:t>
      </w:r>
      <w:proofErr w:type="spellStart"/>
      <w:r w:rsidR="00627B2A">
        <w:t>matplotlib</w:t>
      </w:r>
      <w:proofErr w:type="spellEnd"/>
      <w:r w:rsidR="00627B2A">
        <w:t xml:space="preserve"> toolbar, shown below:</w:t>
      </w:r>
    </w:p>
    <w:p w:rsidR="00627B2A" w:rsidRDefault="00627B2A" w:rsidP="005E3942">
      <w:pPr>
        <w:jc w:val="center"/>
      </w:pPr>
      <w:r>
        <w:rPr>
          <w:noProof/>
          <w:lang w:eastAsia="en-GB"/>
        </w:rPr>
        <w:drawing>
          <wp:inline distT="0" distB="0" distL="0" distR="0" wp14:anchorId="0282C9A1" wp14:editId="6E7DCB53">
            <wp:extent cx="3022424" cy="724619"/>
            <wp:effectExtent l="38100" t="38100" r="102235" b="946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7239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627B2A" w:rsidRDefault="005E3942" w:rsidP="005D42FC">
      <w:r>
        <w:t xml:space="preserve">The icons on this toolbar may look slightly different if you’re using the newest version of </w:t>
      </w:r>
      <w:proofErr w:type="spellStart"/>
      <w:r>
        <w:t>matplotlib</w:t>
      </w:r>
      <w:proofErr w:type="spellEnd"/>
      <w:r>
        <w:t>, but the buttons do exactly the same jobs. The buttons are relatively intuitive, but i</w:t>
      </w:r>
      <w:r w:rsidR="00627B2A">
        <w:t xml:space="preserve">f you’re not familiar with how this toolbar works, see the </w:t>
      </w:r>
      <w:proofErr w:type="spellStart"/>
      <w:r w:rsidR="00627B2A">
        <w:t>matplotlib</w:t>
      </w:r>
      <w:proofErr w:type="spellEnd"/>
      <w:r w:rsidR="00627B2A">
        <w:t xml:space="preserve"> documentation for details.</w:t>
      </w:r>
    </w:p>
    <w:p w:rsidR="00627B2A" w:rsidRDefault="008026FC" w:rsidP="005D42FC">
      <w:hyperlink r:id="rId8" w:history="1">
        <w:r w:rsidR="00627B2A" w:rsidRPr="00EE0E9F">
          <w:rPr>
            <w:rStyle w:val="Hyperlink"/>
          </w:rPr>
          <w:t>http://matplotlib.org/users/navigation_toolbar.html</w:t>
        </w:r>
      </w:hyperlink>
    </w:p>
    <w:p w:rsidR="00627B2A" w:rsidRDefault="00627B2A" w:rsidP="00972882">
      <w:r>
        <w:t>Note that the navigation keyboard shortcuts are not functional in the GUI.</w:t>
      </w:r>
    </w:p>
    <w:p w:rsidR="00627B2A" w:rsidRDefault="00627B2A" w:rsidP="005D42FC"/>
    <w:p w:rsidR="00627B2A" w:rsidRPr="004341AA" w:rsidRDefault="00627B2A" w:rsidP="0008774A">
      <w:pPr>
        <w:pStyle w:val="ListParagraph"/>
        <w:numPr>
          <w:ilvl w:val="0"/>
          <w:numId w:val="6"/>
        </w:numPr>
        <w:rPr>
          <w:i/>
        </w:rPr>
      </w:pPr>
      <w:r w:rsidRPr="004341AA">
        <w:rPr>
          <w:i/>
        </w:rPr>
        <w:t>Status panel tabs</w:t>
      </w:r>
    </w:p>
    <w:p w:rsidR="00FA7E92" w:rsidRDefault="00FA7E92" w:rsidP="00AF4DB4">
      <w:pPr>
        <w:jc w:val="center"/>
      </w:pPr>
      <w:r>
        <w:rPr>
          <w:noProof/>
          <w:lang w:eastAsia="en-GB"/>
        </w:rPr>
        <w:lastRenderedPageBreak/>
        <w:drawing>
          <wp:inline distT="0" distB="0" distL="0" distR="0" wp14:anchorId="6AEE24F1" wp14:editId="4D0C10C9">
            <wp:extent cx="5731510" cy="3747770"/>
            <wp:effectExtent l="38100" t="38100" r="97790" b="1003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47770"/>
                    </a:xfrm>
                    <a:prstGeom prst="rect">
                      <a:avLst/>
                    </a:prstGeom>
                    <a:effectLst>
                      <a:outerShdw blurRad="50800" dist="38100" dir="2700000" algn="tl" rotWithShape="0">
                        <a:prstClr val="black">
                          <a:alpha val="40000"/>
                        </a:prstClr>
                      </a:outerShdw>
                    </a:effectLst>
                  </pic:spPr>
                </pic:pic>
              </a:graphicData>
            </a:graphic>
          </wp:inline>
        </w:drawing>
      </w:r>
    </w:p>
    <w:p w:rsidR="00627B2A" w:rsidRDefault="00627B2A" w:rsidP="00627B2A">
      <w:r>
        <w:t xml:space="preserve">The three tabs next to the plot tabs are status information panels. They are all read-only. </w:t>
      </w:r>
    </w:p>
    <w:p w:rsidR="00627B2A" w:rsidRDefault="00627B2A" w:rsidP="00627B2A">
      <w:r>
        <w:t xml:space="preserve">The first, simply labelled ‘Status Panel’, simply redirects python’s normal </w:t>
      </w:r>
      <w:proofErr w:type="spellStart"/>
      <w:r>
        <w:t>stdout</w:t>
      </w:r>
      <w:proofErr w:type="spellEnd"/>
      <w:r>
        <w:t xml:space="preserve"> to a text box (</w:t>
      </w:r>
      <w:proofErr w:type="spellStart"/>
      <w:r>
        <w:t>stdout</w:t>
      </w:r>
      <w:proofErr w:type="spellEnd"/>
      <w:r>
        <w:t xml:space="preserve"> is where any ‘print’ statement is shown, usually in the command-line window where python is run from). </w:t>
      </w:r>
    </w:p>
    <w:p w:rsidR="00627B2A" w:rsidRDefault="00627B2A" w:rsidP="00627B2A">
      <w:r>
        <w:t>The second, labelled ‘Fitting Information’</w:t>
      </w:r>
      <w:r w:rsidR="00FA7E92">
        <w:t>, shows information on the fits that have been run since the program started. An example is shown above. This panel details starting parameters, final (fitted) parameters and other information that may be useful, such as fit quality indicators (RMS error, chi-squared values</w:t>
      </w:r>
      <w:r w:rsidR="005E3942">
        <w:t>, correlation reports</w:t>
      </w:r>
      <w:r w:rsidR="00FA7E92">
        <w:t>), fit start time, the file and data type to be fitted etc. Note this is blank until a fit is run.</w:t>
      </w:r>
    </w:p>
    <w:p w:rsidR="00FA7E92" w:rsidRDefault="00FA7E92" w:rsidP="00627B2A">
      <w:r>
        <w:t>The final tab is labelled ‘Error Information’ and in an ideal world will be blank! However, this tab redirects pythons ‘</w:t>
      </w:r>
      <w:proofErr w:type="spellStart"/>
      <w:r>
        <w:t>stderr</w:t>
      </w:r>
      <w:proofErr w:type="spellEnd"/>
      <w:r>
        <w:t>’ output, so any errors can be traced and debugged.</w:t>
      </w:r>
    </w:p>
    <w:p w:rsidR="00FA7E92" w:rsidRDefault="00FA7E92" w:rsidP="00627B2A">
      <w:r>
        <w:t>All three panels have a ‘Save text to file’ button at the bottom, which allows all the data contained in the text box to be saved as a .txt file. In addition, they support text highlighting, copy and paste etc.</w:t>
      </w:r>
    </w:p>
    <w:p w:rsidR="00FA7E92" w:rsidRDefault="00FA7E92">
      <w:r>
        <w:br w:type="page"/>
      </w:r>
    </w:p>
    <w:p w:rsidR="00FA7E92" w:rsidRPr="004341AA" w:rsidRDefault="00FA7E92" w:rsidP="0008774A">
      <w:pPr>
        <w:pStyle w:val="ListParagraph"/>
        <w:numPr>
          <w:ilvl w:val="0"/>
          <w:numId w:val="6"/>
        </w:numPr>
        <w:rPr>
          <w:i/>
        </w:rPr>
      </w:pPr>
      <w:r w:rsidRPr="004341AA">
        <w:rPr>
          <w:i/>
        </w:rPr>
        <w:lastRenderedPageBreak/>
        <w:t>Theory/Fit settings tabs</w:t>
      </w:r>
    </w:p>
    <w:p w:rsidR="00FA7E92" w:rsidRDefault="00FA7E92" w:rsidP="00FA7E92"/>
    <w:p w:rsidR="00FA7E92" w:rsidRDefault="00FA7E92" w:rsidP="00FA7E92">
      <w:r>
        <w:t xml:space="preserve">These tabs contain the parameters for calculating spectra / running fits. </w:t>
      </w:r>
    </w:p>
    <w:p w:rsidR="00EE0455" w:rsidRDefault="00EE0455" w:rsidP="00945B42">
      <w:pPr>
        <w:ind w:left="720"/>
      </w:pPr>
      <w:r w:rsidRPr="004341AA">
        <w:rPr>
          <w:b/>
          <w:i/>
        </w:rPr>
        <w:t>Note:</w:t>
      </w:r>
      <w:r>
        <w:t xml:space="preserve"> The parameters can be </w:t>
      </w:r>
      <w:r w:rsidR="00E16928">
        <w:t xml:space="preserve">quickly </w:t>
      </w:r>
      <w:r>
        <w:t>copied from the Theory Settings to Fit Settings and vice-versa via the buttons on the Edit Menu.</w:t>
      </w:r>
    </w:p>
    <w:p w:rsidR="00FA7E92" w:rsidRDefault="00132A19" w:rsidP="00AF4DB4">
      <w:pPr>
        <w:jc w:val="center"/>
      </w:pPr>
      <w:r>
        <w:rPr>
          <w:noProof/>
          <w:lang w:eastAsia="en-GB"/>
        </w:rPr>
        <w:drawing>
          <wp:inline distT="0" distB="0" distL="0" distR="0" wp14:anchorId="4B59C918" wp14:editId="4C474AF9">
            <wp:extent cx="2588818" cy="3890513"/>
            <wp:effectExtent l="38100" t="38100" r="97790" b="914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92094" cy="3895436"/>
                    </a:xfrm>
                    <a:prstGeom prst="rect">
                      <a:avLst/>
                    </a:prstGeom>
                    <a:effectLst>
                      <a:outerShdw blurRad="50800" dist="38100" dir="2700000" algn="tl" rotWithShape="0">
                        <a:prstClr val="black">
                          <a:alpha val="40000"/>
                        </a:prstClr>
                      </a:outerShdw>
                    </a:effectLst>
                  </pic:spPr>
                </pic:pic>
              </a:graphicData>
            </a:graphic>
          </wp:inline>
        </w:drawing>
      </w:r>
    </w:p>
    <w:p w:rsidR="00945B42" w:rsidRDefault="0008774A" w:rsidP="00627B2A">
      <w:r>
        <w:t xml:space="preserve">Hovering over each parameter for a short time brings up a ToolTip describing in more detail what each parameter is. </w:t>
      </w:r>
      <w:r w:rsidR="00945B42">
        <w:t>In brief, these parameters are:</w:t>
      </w:r>
    </w:p>
    <w:p w:rsidR="00023F98" w:rsidRDefault="00023F98">
      <w:r>
        <w:br w:type="page"/>
      </w:r>
    </w:p>
    <w:tbl>
      <w:tblPr>
        <w:tblStyle w:val="LightList-Accent6"/>
        <w:tblW w:w="0" w:type="auto"/>
        <w:tblLook w:val="04A0" w:firstRow="1" w:lastRow="0" w:firstColumn="1" w:lastColumn="0" w:noHBand="0" w:noVBand="1"/>
      </w:tblPr>
      <w:tblGrid>
        <w:gridCol w:w="4077"/>
        <w:gridCol w:w="5165"/>
      </w:tblGrid>
      <w:tr w:rsidR="00023F98" w:rsidTr="00023F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023F98" w:rsidRDefault="00023F98" w:rsidP="00627B2A">
            <w:r>
              <w:lastRenderedPageBreak/>
              <w:t>Parameter</w:t>
            </w:r>
          </w:p>
        </w:tc>
        <w:tc>
          <w:tcPr>
            <w:tcW w:w="5165" w:type="dxa"/>
          </w:tcPr>
          <w:p w:rsidR="00023F98" w:rsidRDefault="00023F98" w:rsidP="00627B2A">
            <w:pPr>
              <w:cnfStyle w:val="100000000000" w:firstRow="1" w:lastRow="0" w:firstColumn="0" w:lastColumn="0" w:oddVBand="0" w:evenVBand="0" w:oddHBand="0" w:evenHBand="0" w:firstRowFirstColumn="0" w:firstRowLastColumn="0" w:lastRowFirstColumn="0" w:lastRowLastColumn="0"/>
            </w:pPr>
            <w:r>
              <w:t>Description</w:t>
            </w:r>
          </w:p>
        </w:tc>
      </w:tr>
      <w:tr w:rsidR="00945B42" w:rsidTr="0002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945B42" w:rsidRDefault="00945B42" w:rsidP="00627B2A">
            <w:r>
              <w:t>Element</w:t>
            </w:r>
          </w:p>
        </w:tc>
        <w:tc>
          <w:tcPr>
            <w:tcW w:w="5165" w:type="dxa"/>
          </w:tcPr>
          <w:p w:rsidR="00945B42" w:rsidRDefault="00945B42" w:rsidP="00627B2A">
            <w:pPr>
              <w:cnfStyle w:val="000000100000" w:firstRow="0" w:lastRow="0" w:firstColumn="0" w:lastColumn="0" w:oddVBand="0" w:evenVBand="0" w:oddHBand="1" w:evenHBand="0" w:firstRowFirstColumn="0" w:firstRowLastColumn="0" w:lastRowFirstColumn="0" w:lastRowLastColumn="0"/>
            </w:pPr>
            <w:r>
              <w:t>The alkali element to calculate spectra for</w:t>
            </w:r>
          </w:p>
        </w:tc>
      </w:tr>
      <w:tr w:rsidR="00945B42" w:rsidTr="00023F98">
        <w:tc>
          <w:tcPr>
            <w:cnfStyle w:val="001000000000" w:firstRow="0" w:lastRow="0" w:firstColumn="1" w:lastColumn="0" w:oddVBand="0" w:evenVBand="0" w:oddHBand="0" w:evenHBand="0" w:firstRowFirstColumn="0" w:firstRowLastColumn="0" w:lastRowFirstColumn="0" w:lastRowLastColumn="0"/>
            <w:tcW w:w="4077" w:type="dxa"/>
          </w:tcPr>
          <w:p w:rsidR="00945B42" w:rsidRDefault="00945B42" w:rsidP="00627B2A">
            <w:r>
              <w:t>D-</w:t>
            </w:r>
            <w:proofErr w:type="spellStart"/>
            <w:r>
              <w:t>ilne</w:t>
            </w:r>
            <w:proofErr w:type="spellEnd"/>
          </w:p>
        </w:tc>
        <w:tc>
          <w:tcPr>
            <w:tcW w:w="5165" w:type="dxa"/>
          </w:tcPr>
          <w:p w:rsidR="00945B42" w:rsidRDefault="00945B42" w:rsidP="00627B2A">
            <w:pPr>
              <w:cnfStyle w:val="000000000000" w:firstRow="0" w:lastRow="0" w:firstColumn="0" w:lastColumn="0" w:oddVBand="0" w:evenVBand="0" w:oddHBand="0" w:evenHBand="0" w:firstRowFirstColumn="0" w:firstRowLastColumn="0" w:lastRowFirstColumn="0" w:lastRowLastColumn="0"/>
            </w:pPr>
            <w:r>
              <w:t>The D-line (D1, D2) to calculate spectra for</w:t>
            </w:r>
          </w:p>
        </w:tc>
      </w:tr>
      <w:tr w:rsidR="00945B42" w:rsidTr="0002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945B42" w:rsidRDefault="00945B42" w:rsidP="00627B2A">
            <w:r>
              <w:t>Constrain Doppler / Density Temperatures</w:t>
            </w:r>
          </w:p>
        </w:tc>
        <w:tc>
          <w:tcPr>
            <w:tcW w:w="5165" w:type="dxa"/>
          </w:tcPr>
          <w:p w:rsidR="00945B42" w:rsidRDefault="00945B42" w:rsidP="00945B42">
            <w:pPr>
              <w:cnfStyle w:val="000000100000" w:firstRow="0" w:lastRow="0" w:firstColumn="0" w:lastColumn="0" w:oddVBand="0" w:evenVBand="0" w:oddHBand="1" w:evenHBand="0" w:firstRowFirstColumn="0" w:firstRowLastColumn="0" w:lastRowFirstColumn="0" w:lastRowLastColumn="0"/>
            </w:pPr>
            <w:r>
              <w:t xml:space="preserve">Boolean option to use separate temperatures for calculating atomic number density and Doppler width, or constrain these two parameters (ticked, default) </w:t>
            </w:r>
          </w:p>
        </w:tc>
      </w:tr>
      <w:tr w:rsidR="00945B42" w:rsidTr="00023F98">
        <w:tc>
          <w:tcPr>
            <w:cnfStyle w:val="001000000000" w:firstRow="0" w:lastRow="0" w:firstColumn="1" w:lastColumn="0" w:oddVBand="0" w:evenVBand="0" w:oddHBand="0" w:evenHBand="0" w:firstRowFirstColumn="0" w:firstRowLastColumn="0" w:lastRowFirstColumn="0" w:lastRowLastColumn="0"/>
            <w:tcW w:w="4077" w:type="dxa"/>
          </w:tcPr>
          <w:p w:rsidR="00945B42" w:rsidRDefault="00945B42" w:rsidP="00627B2A">
            <w:r>
              <w:t>Temperature</w:t>
            </w:r>
          </w:p>
        </w:tc>
        <w:tc>
          <w:tcPr>
            <w:tcW w:w="5165" w:type="dxa"/>
          </w:tcPr>
          <w:p w:rsidR="00945B42" w:rsidRDefault="00945B42" w:rsidP="00627B2A">
            <w:pPr>
              <w:cnfStyle w:val="000000000000" w:firstRow="0" w:lastRow="0" w:firstColumn="0" w:lastColumn="0" w:oddVBand="0" w:evenVBand="0" w:oddHBand="0" w:evenHBand="0" w:firstRowFirstColumn="0" w:firstRowLastColumn="0" w:lastRowFirstColumn="0" w:lastRowLastColumn="0"/>
            </w:pPr>
            <w:r>
              <w:t>Temperature that determines the atomic number density (and Doppler temperature if Constrain is ticked).</w:t>
            </w:r>
          </w:p>
        </w:tc>
      </w:tr>
      <w:tr w:rsidR="00945B42" w:rsidTr="0002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945B42" w:rsidRDefault="00945B42" w:rsidP="00627B2A">
            <w:r>
              <w:t>Cell length</w:t>
            </w:r>
          </w:p>
        </w:tc>
        <w:tc>
          <w:tcPr>
            <w:tcW w:w="5165" w:type="dxa"/>
          </w:tcPr>
          <w:p w:rsidR="00945B42" w:rsidRDefault="00945B42" w:rsidP="00627B2A">
            <w:pPr>
              <w:cnfStyle w:val="000000100000" w:firstRow="0" w:lastRow="0" w:firstColumn="0" w:lastColumn="0" w:oddVBand="0" w:evenVBand="0" w:oddHBand="1" w:evenHBand="0" w:firstRowFirstColumn="0" w:firstRowLastColumn="0" w:lastRowFirstColumn="0" w:lastRowLastColumn="0"/>
            </w:pPr>
            <w:r>
              <w:t>Thickness of the atomic vapour cell</w:t>
            </w:r>
          </w:p>
        </w:tc>
      </w:tr>
      <w:tr w:rsidR="00945B42" w:rsidTr="00023F98">
        <w:tc>
          <w:tcPr>
            <w:cnfStyle w:val="001000000000" w:firstRow="0" w:lastRow="0" w:firstColumn="1" w:lastColumn="0" w:oddVBand="0" w:evenVBand="0" w:oddHBand="0" w:evenHBand="0" w:firstRowFirstColumn="0" w:firstRowLastColumn="0" w:lastRowFirstColumn="0" w:lastRowLastColumn="0"/>
            <w:tcW w:w="4077" w:type="dxa"/>
          </w:tcPr>
          <w:p w:rsidR="00945B42" w:rsidRDefault="00945B42" w:rsidP="00627B2A">
            <w:r>
              <w:t>Shift</w:t>
            </w:r>
          </w:p>
        </w:tc>
        <w:tc>
          <w:tcPr>
            <w:tcW w:w="5165" w:type="dxa"/>
          </w:tcPr>
          <w:p w:rsidR="00945B42" w:rsidRDefault="00945B42" w:rsidP="00945B42">
            <w:pPr>
              <w:cnfStyle w:val="000000000000" w:firstRow="0" w:lastRow="0" w:firstColumn="0" w:lastColumn="0" w:oddVBand="0" w:evenVBand="0" w:oddHBand="0" w:evenHBand="0" w:firstRowFirstColumn="0" w:firstRowLastColumn="0" w:lastRowFirstColumn="0" w:lastRowLastColumn="0"/>
            </w:pPr>
            <w:r>
              <w:t xml:space="preserve">Global shift of the lines, compared to the weighted line-centre frequency </w:t>
            </w:r>
          </w:p>
        </w:tc>
      </w:tr>
      <w:tr w:rsidR="00945B42" w:rsidTr="0002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945B42" w:rsidRDefault="00945B42" w:rsidP="00627B2A">
            <w:r>
              <w:t>Additional Broadening</w:t>
            </w:r>
          </w:p>
        </w:tc>
        <w:tc>
          <w:tcPr>
            <w:tcW w:w="5165" w:type="dxa"/>
          </w:tcPr>
          <w:p w:rsidR="00945B42" w:rsidRDefault="00AC2FF3" w:rsidP="00627B2A">
            <w:pPr>
              <w:cnfStyle w:val="000000100000" w:firstRow="0" w:lastRow="0" w:firstColumn="0" w:lastColumn="0" w:oddVBand="0" w:evenVBand="0" w:oddHBand="1" w:evenHBand="0" w:firstRowFirstColumn="0" w:firstRowLastColumn="0" w:lastRowFirstColumn="0" w:lastRowLastColumn="0"/>
            </w:pPr>
            <w:r>
              <w:t>An extra homogeneous broadening term that contributes to the Lorentzian line-width</w:t>
            </w:r>
          </w:p>
        </w:tc>
      </w:tr>
      <w:tr w:rsidR="00945B42" w:rsidTr="00023F98">
        <w:tc>
          <w:tcPr>
            <w:cnfStyle w:val="001000000000" w:firstRow="0" w:lastRow="0" w:firstColumn="1" w:lastColumn="0" w:oddVBand="0" w:evenVBand="0" w:oddHBand="0" w:evenHBand="0" w:firstRowFirstColumn="0" w:firstRowLastColumn="0" w:lastRowFirstColumn="0" w:lastRowLastColumn="0"/>
            <w:tcW w:w="4077" w:type="dxa"/>
          </w:tcPr>
          <w:p w:rsidR="00945B42" w:rsidRDefault="00945B42" w:rsidP="00627B2A">
            <w:r>
              <w:t>Doppler Temperature</w:t>
            </w:r>
          </w:p>
        </w:tc>
        <w:tc>
          <w:tcPr>
            <w:tcW w:w="5165" w:type="dxa"/>
          </w:tcPr>
          <w:p w:rsidR="00945B42" w:rsidRDefault="00AC2FF3" w:rsidP="00627B2A">
            <w:pPr>
              <w:cnfStyle w:val="000000000000" w:firstRow="0" w:lastRow="0" w:firstColumn="0" w:lastColumn="0" w:oddVBand="0" w:evenVBand="0" w:oddHBand="0" w:evenHBand="0" w:firstRowFirstColumn="0" w:firstRowLastColumn="0" w:lastRowFirstColumn="0" w:lastRowLastColumn="0"/>
            </w:pPr>
            <w:r>
              <w:t>Temperature that sets the Doppler width (velocity distribution) of the atoms</w:t>
            </w:r>
          </w:p>
        </w:tc>
      </w:tr>
      <w:tr w:rsidR="00945B42" w:rsidTr="0002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945B42" w:rsidRDefault="00945B42" w:rsidP="00627B2A">
            <w:r>
              <w:t>Rb-85, K-40, K-41</w:t>
            </w:r>
            <w:r w:rsidR="00023F98">
              <w:t xml:space="preserve"> %</w:t>
            </w:r>
          </w:p>
        </w:tc>
        <w:tc>
          <w:tcPr>
            <w:tcW w:w="5165" w:type="dxa"/>
          </w:tcPr>
          <w:p w:rsidR="00945B42" w:rsidRDefault="00AC2FF3" w:rsidP="00AC2FF3">
            <w:pPr>
              <w:cnfStyle w:val="000000100000" w:firstRow="0" w:lastRow="0" w:firstColumn="0" w:lastColumn="0" w:oddVBand="0" w:evenVBand="0" w:oddHBand="1" w:evenHBand="0" w:firstRowFirstColumn="0" w:firstRowLastColumn="0" w:lastRowFirstColumn="0" w:lastRowLastColumn="0"/>
            </w:pPr>
            <w:r>
              <w:t xml:space="preserve">Sets the isotopic weighting of </w:t>
            </w:r>
            <w:proofErr w:type="spellStart"/>
            <w:r>
              <w:t>Rb</w:t>
            </w:r>
            <w:proofErr w:type="spellEnd"/>
            <w:r>
              <w:t>/K. Defaults to natural abundance ratios</w:t>
            </w:r>
          </w:p>
        </w:tc>
      </w:tr>
      <w:tr w:rsidR="00945B42" w:rsidTr="00023F98">
        <w:tc>
          <w:tcPr>
            <w:cnfStyle w:val="001000000000" w:firstRow="0" w:lastRow="0" w:firstColumn="1" w:lastColumn="0" w:oddVBand="0" w:evenVBand="0" w:oddHBand="0" w:evenHBand="0" w:firstRowFirstColumn="0" w:firstRowLastColumn="0" w:lastRowFirstColumn="0" w:lastRowLastColumn="0"/>
            <w:tcW w:w="4077" w:type="dxa"/>
          </w:tcPr>
          <w:p w:rsidR="00945B42" w:rsidRDefault="00945B42" w:rsidP="00627B2A">
            <w:proofErr w:type="spellStart"/>
            <w:r>
              <w:t>Bfield</w:t>
            </w:r>
            <w:proofErr w:type="spellEnd"/>
          </w:p>
        </w:tc>
        <w:tc>
          <w:tcPr>
            <w:tcW w:w="5165" w:type="dxa"/>
          </w:tcPr>
          <w:p w:rsidR="00945B42" w:rsidRDefault="00AC2FF3" w:rsidP="00627B2A">
            <w:pPr>
              <w:cnfStyle w:val="000000000000" w:firstRow="0" w:lastRow="0" w:firstColumn="0" w:lastColumn="0" w:oddVBand="0" w:evenVBand="0" w:oddHBand="0" w:evenHBand="0" w:firstRowFirstColumn="0" w:firstRowLastColumn="0" w:lastRowFirstColumn="0" w:lastRowLastColumn="0"/>
            </w:pPr>
            <w:r>
              <w:t>Strength of the magnetic field</w:t>
            </w:r>
          </w:p>
        </w:tc>
      </w:tr>
      <w:tr w:rsidR="00945B42" w:rsidTr="0002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945B42" w:rsidRDefault="00945B42" w:rsidP="00627B2A">
            <w:proofErr w:type="spellStart"/>
            <w:r>
              <w:t>Btheta</w:t>
            </w:r>
            <w:proofErr w:type="spellEnd"/>
            <w:r w:rsidR="00AC2FF3">
              <w:t xml:space="preserve">, </w:t>
            </w:r>
            <w:proofErr w:type="spellStart"/>
            <w:r w:rsidR="00AC2FF3">
              <w:t>Bphi</w:t>
            </w:r>
            <w:proofErr w:type="spellEnd"/>
          </w:p>
        </w:tc>
        <w:tc>
          <w:tcPr>
            <w:tcW w:w="5165" w:type="dxa"/>
          </w:tcPr>
          <w:p w:rsidR="00945B42" w:rsidRDefault="00AC2FF3" w:rsidP="00AC2FF3">
            <w:pPr>
              <w:cnfStyle w:val="000000100000" w:firstRow="0" w:lastRow="0" w:firstColumn="0" w:lastColumn="0" w:oddVBand="0" w:evenVBand="0" w:oddHBand="1" w:evenHBand="0" w:firstRowFirstColumn="0" w:firstRowLastColumn="0" w:lastRowFirstColumn="0" w:lastRowLastColumn="0"/>
            </w:pPr>
            <w:r>
              <w:t>Polar angles of the magnetic field vector – see the 2017 paper, fig 1, for the sign convention</w:t>
            </w:r>
          </w:p>
        </w:tc>
      </w:tr>
      <w:tr w:rsidR="00945B42" w:rsidTr="00023F98">
        <w:tc>
          <w:tcPr>
            <w:cnfStyle w:val="001000000000" w:firstRow="0" w:lastRow="0" w:firstColumn="1" w:lastColumn="0" w:oddVBand="0" w:evenVBand="0" w:oddHBand="0" w:evenHBand="0" w:firstRowFirstColumn="0" w:firstRowLastColumn="0" w:lastRowFirstColumn="0" w:lastRowLastColumn="0"/>
            <w:tcW w:w="4077" w:type="dxa"/>
          </w:tcPr>
          <w:p w:rsidR="00945B42" w:rsidRDefault="00945B42" w:rsidP="00627B2A">
            <w:r>
              <w:t>Polarisation Options</w:t>
            </w:r>
          </w:p>
        </w:tc>
        <w:tc>
          <w:tcPr>
            <w:tcW w:w="5165" w:type="dxa"/>
          </w:tcPr>
          <w:p w:rsidR="00945B42" w:rsidRDefault="00AC2FF3" w:rsidP="00627B2A">
            <w:pPr>
              <w:cnfStyle w:val="000000000000" w:firstRow="0" w:lastRow="0" w:firstColumn="0" w:lastColumn="0" w:oddVBand="0" w:evenVBand="0" w:oddHBand="0" w:evenHBand="0" w:firstRowFirstColumn="0" w:firstRowLastColumn="0" w:lastRowFirstColumn="0" w:lastRowLastColumn="0"/>
            </w:pPr>
            <w:r>
              <w:t xml:space="preserve">Radio buttons select common polarisations, or the user can select Elliptical polarisation to manually input values of Ex, </w:t>
            </w:r>
            <w:proofErr w:type="spellStart"/>
            <w:r>
              <w:t>Ey</w:t>
            </w:r>
            <w:proofErr w:type="spellEnd"/>
            <w:r>
              <w:t>, and the phase difference between the components</w:t>
            </w:r>
          </w:p>
        </w:tc>
      </w:tr>
      <w:tr w:rsidR="00945B42" w:rsidTr="0002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945B42" w:rsidRDefault="00945B42" w:rsidP="00627B2A">
            <w:r>
              <w:t>Detuning Range</w:t>
            </w:r>
          </w:p>
        </w:tc>
        <w:tc>
          <w:tcPr>
            <w:tcW w:w="5165" w:type="dxa"/>
          </w:tcPr>
          <w:p w:rsidR="00945B42" w:rsidRDefault="00AC2FF3" w:rsidP="00627B2A">
            <w:pPr>
              <w:cnfStyle w:val="000000100000" w:firstRow="0" w:lastRow="0" w:firstColumn="0" w:lastColumn="0" w:oddVBand="0" w:evenVBand="0" w:oddHBand="1" w:evenHBand="0" w:firstRowFirstColumn="0" w:firstRowLastColumn="0" w:lastRowFirstColumn="0" w:lastRowLastColumn="0"/>
            </w:pPr>
            <w:r>
              <w:t>Select the range of detuning, and the number of points, for the calculation</w:t>
            </w:r>
          </w:p>
        </w:tc>
      </w:tr>
    </w:tbl>
    <w:p w:rsidR="00945B42" w:rsidRDefault="00945B42" w:rsidP="00627B2A"/>
    <w:p w:rsidR="0008774A" w:rsidRDefault="0008774A" w:rsidP="00627B2A">
      <w:r>
        <w:t xml:space="preserve">For more </w:t>
      </w:r>
      <w:r w:rsidR="009B79D9">
        <w:t>details</w:t>
      </w:r>
      <w:r w:rsidR="00AC2FF3">
        <w:t xml:space="preserve"> on the parameters</w:t>
      </w:r>
      <w:r w:rsidR="009B79D9">
        <w:t xml:space="preserve">, see the </w:t>
      </w:r>
      <w:proofErr w:type="spellStart"/>
      <w:r w:rsidR="009B79D9">
        <w:t>ElecSus</w:t>
      </w:r>
      <w:proofErr w:type="spellEnd"/>
      <w:r w:rsidR="009B79D9">
        <w:t xml:space="preserve"> paper</w:t>
      </w:r>
      <w:r w:rsidR="00945B42">
        <w:t>s</w:t>
      </w:r>
      <w:r w:rsidR="009B79D9">
        <w:t>.</w:t>
      </w:r>
    </w:p>
    <w:p w:rsidR="00EE0455" w:rsidRDefault="00C6515D" w:rsidP="00627B2A">
      <w:r>
        <w:t>Fit parameter specific options are discussed in section 4.</w:t>
      </w:r>
    </w:p>
    <w:p w:rsidR="00EE0455" w:rsidRDefault="00EE0455" w:rsidP="00627B2A"/>
    <w:p w:rsidR="0008774A" w:rsidRDefault="0008774A">
      <w:r>
        <w:br w:type="page"/>
      </w:r>
    </w:p>
    <w:p w:rsidR="0008774A" w:rsidRPr="00A1410A" w:rsidRDefault="0008774A" w:rsidP="0008774A">
      <w:pPr>
        <w:ind w:left="360"/>
        <w:rPr>
          <w:b/>
        </w:rPr>
      </w:pPr>
      <w:r w:rsidRPr="00A1410A">
        <w:rPr>
          <w:b/>
        </w:rPr>
        <w:lastRenderedPageBreak/>
        <w:t>3. Calculating a spectrum</w:t>
      </w:r>
    </w:p>
    <w:p w:rsidR="0008774A" w:rsidRDefault="0008774A" w:rsidP="0008774A">
      <w:pPr>
        <w:ind w:left="360"/>
      </w:pPr>
    </w:p>
    <w:p w:rsidR="0008774A" w:rsidRPr="004341AA" w:rsidRDefault="0008774A" w:rsidP="00811551">
      <w:pPr>
        <w:pStyle w:val="ListParagraph"/>
        <w:numPr>
          <w:ilvl w:val="0"/>
          <w:numId w:val="7"/>
        </w:numPr>
        <w:rPr>
          <w:i/>
        </w:rPr>
      </w:pPr>
      <w:r w:rsidRPr="004341AA">
        <w:rPr>
          <w:i/>
        </w:rPr>
        <w:t>Adding / removing plot types</w:t>
      </w:r>
    </w:p>
    <w:p w:rsidR="0008774A" w:rsidRDefault="0008774A" w:rsidP="0008774A">
      <w:pPr>
        <w:pStyle w:val="ListParagraph"/>
        <w:ind w:left="1440"/>
      </w:pPr>
    </w:p>
    <w:p w:rsidR="0008774A" w:rsidRDefault="0008774A" w:rsidP="0008774A">
      <w:r>
        <w:t>To actually calculate the spectrum, input the computation parameters that are required and click the ‘Compute Spectrum’ button at the bottom right of the window.</w:t>
      </w:r>
    </w:p>
    <w:p w:rsidR="0008774A" w:rsidRDefault="0008774A" w:rsidP="0008774A">
      <w:r>
        <w:t xml:space="preserve">By default, only the transmission signal will be displayed (S0 in Stokes Parameter shorthand). However, more data can be displayed by clicking on the buttons next to ‘Data types to </w:t>
      </w:r>
      <w:proofErr w:type="gramStart"/>
      <w:r>
        <w:t>show:’,</w:t>
      </w:r>
      <w:proofErr w:type="gramEnd"/>
      <w:r>
        <w:t xml:space="preserve"> which will bring a popup window with check boxes for selecting the various data types to display. An example is shown below:</w:t>
      </w:r>
    </w:p>
    <w:p w:rsidR="0008774A" w:rsidRDefault="00887869" w:rsidP="00AF4DB4">
      <w:pPr>
        <w:jc w:val="center"/>
      </w:pPr>
      <w:r>
        <w:rPr>
          <w:noProof/>
          <w:lang w:eastAsia="en-GB"/>
        </w:rPr>
        <w:drawing>
          <wp:inline distT="0" distB="0" distL="0" distR="0" wp14:anchorId="38E6BD6E" wp14:editId="06FDEDF2">
            <wp:extent cx="4038600" cy="2190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38600" cy="2190750"/>
                    </a:xfrm>
                    <a:prstGeom prst="rect">
                      <a:avLst/>
                    </a:prstGeom>
                  </pic:spPr>
                </pic:pic>
              </a:graphicData>
            </a:graphic>
          </wp:inline>
        </w:drawing>
      </w:r>
    </w:p>
    <w:p w:rsidR="0008774A" w:rsidRDefault="0008774A" w:rsidP="0008774A">
      <w:pPr>
        <w:pStyle w:val="ListParagraph"/>
        <w:ind w:left="1440"/>
      </w:pPr>
    </w:p>
    <w:p w:rsidR="0008774A" w:rsidRPr="004341AA" w:rsidRDefault="0008774A" w:rsidP="00811551">
      <w:pPr>
        <w:pStyle w:val="ListParagraph"/>
        <w:numPr>
          <w:ilvl w:val="0"/>
          <w:numId w:val="7"/>
        </w:numPr>
        <w:rPr>
          <w:i/>
        </w:rPr>
      </w:pPr>
      <w:r w:rsidRPr="004341AA">
        <w:rPr>
          <w:i/>
        </w:rPr>
        <w:t>Live Plotting</w:t>
      </w:r>
    </w:p>
    <w:p w:rsidR="00FA7E92" w:rsidRDefault="00FA7E92" w:rsidP="00627B2A"/>
    <w:p w:rsidR="0008774A" w:rsidRDefault="0008774A" w:rsidP="00627B2A">
      <w:r>
        <w:t>Sometimes it is instructive to vary parameters to ‘get a feel’ for how spectral properties change. Instead of clicking ‘Compute Spectrum’ many times, in the ‘View’ Menu, click ‘Live Plot’, and the plot will update automatically as parameters are varied.</w:t>
      </w:r>
      <w:r w:rsidR="00C279F1">
        <w:t xml:space="preserve"> Warning – if many points are to be calculated, this may cause the program to be unresponsive for long periods.</w:t>
      </w:r>
    </w:p>
    <w:p w:rsidR="0008774A" w:rsidRDefault="00887869" w:rsidP="00AF4DB4">
      <w:pPr>
        <w:jc w:val="center"/>
      </w:pPr>
      <w:r>
        <w:rPr>
          <w:noProof/>
          <w:lang w:eastAsia="en-GB"/>
        </w:rPr>
        <w:drawing>
          <wp:inline distT="0" distB="0" distL="0" distR="0" wp14:anchorId="4BD628B7" wp14:editId="73390109">
            <wp:extent cx="3209925" cy="1190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09925" cy="1190625"/>
                    </a:xfrm>
                    <a:prstGeom prst="rect">
                      <a:avLst/>
                    </a:prstGeom>
                  </pic:spPr>
                </pic:pic>
              </a:graphicData>
            </a:graphic>
          </wp:inline>
        </w:drawing>
      </w:r>
    </w:p>
    <w:p w:rsidR="0008774A" w:rsidRDefault="0008774A" w:rsidP="0008774A"/>
    <w:p w:rsidR="0008774A" w:rsidRPr="004341AA" w:rsidRDefault="0008774A" w:rsidP="00811551">
      <w:pPr>
        <w:pStyle w:val="ListParagraph"/>
        <w:numPr>
          <w:ilvl w:val="0"/>
          <w:numId w:val="7"/>
        </w:numPr>
        <w:rPr>
          <w:i/>
        </w:rPr>
      </w:pPr>
      <w:r w:rsidRPr="004341AA">
        <w:rPr>
          <w:i/>
        </w:rPr>
        <w:t xml:space="preserve"> </w:t>
      </w:r>
      <w:r w:rsidR="00811551" w:rsidRPr="004341AA">
        <w:rPr>
          <w:i/>
        </w:rPr>
        <w:t>Quickly changing parameters</w:t>
      </w:r>
    </w:p>
    <w:p w:rsidR="00811551" w:rsidRDefault="00811551" w:rsidP="00811551"/>
    <w:p w:rsidR="00811551" w:rsidRDefault="00811551" w:rsidP="00811551">
      <w:r>
        <w:t xml:space="preserve">Each parameter in the list can be changed by clicking into the text control box and typing a new value, or alternatively using the either the spin control buttons (up/down arrows next to the control) </w:t>
      </w:r>
      <w:r>
        <w:lastRenderedPageBreak/>
        <w:t>or mouse wheel to increment the parameter values by a set amount. There are some shortcuts for these controls that make it easy to quickly spin through values:</w:t>
      </w:r>
    </w:p>
    <w:p w:rsidR="00811551" w:rsidRDefault="00811551" w:rsidP="00811551">
      <w:r>
        <w:t>(</w:t>
      </w:r>
      <w:proofErr w:type="gramStart"/>
      <w:r>
        <w:t>source</w:t>
      </w:r>
      <w:proofErr w:type="gramEnd"/>
      <w:r>
        <w:t xml:space="preserve">: </w:t>
      </w:r>
      <w:hyperlink r:id="rId13" w:history="1">
        <w:r w:rsidRPr="00EE0E9F">
          <w:rPr>
            <w:rStyle w:val="Hyperlink"/>
          </w:rPr>
          <w:t>http://wxpython.org/Phoenix/docs/html/lib.agw.floatspin.html</w:t>
        </w:r>
      </w:hyperlink>
      <w:r>
        <w:t>)</w:t>
      </w:r>
    </w:p>
    <w:p w:rsidR="00811551" w:rsidRDefault="00811551" w:rsidP="00811551">
      <w:pPr>
        <w:pStyle w:val="ListParagraph"/>
        <w:numPr>
          <w:ilvl w:val="0"/>
          <w:numId w:val="8"/>
        </w:numPr>
      </w:pPr>
      <w:r>
        <w:t>The initial value is remembered - press Esc to return to it;</w:t>
      </w:r>
    </w:p>
    <w:p w:rsidR="00811551" w:rsidRDefault="00811551" w:rsidP="00811551">
      <w:pPr>
        <w:pStyle w:val="ListParagraph"/>
        <w:numPr>
          <w:ilvl w:val="0"/>
          <w:numId w:val="8"/>
        </w:numPr>
      </w:pPr>
      <w:r>
        <w:t>Shift + arrow = 2 * increment (or Shift + mouse wheel);</w:t>
      </w:r>
    </w:p>
    <w:p w:rsidR="00811551" w:rsidRDefault="00811551" w:rsidP="00811551">
      <w:pPr>
        <w:pStyle w:val="ListParagraph"/>
        <w:numPr>
          <w:ilvl w:val="0"/>
          <w:numId w:val="8"/>
        </w:numPr>
      </w:pPr>
      <w:r>
        <w:t>Ctrl + arrow = 10 * increment (or Ctrl + mouse wheel);</w:t>
      </w:r>
    </w:p>
    <w:p w:rsidR="00811551" w:rsidRDefault="00811551" w:rsidP="00811551">
      <w:pPr>
        <w:pStyle w:val="ListParagraph"/>
        <w:numPr>
          <w:ilvl w:val="0"/>
          <w:numId w:val="8"/>
        </w:numPr>
      </w:pPr>
      <w:r>
        <w:t>Alt + arrow = 100 * increment (or Alt + mouse wheel);</w:t>
      </w:r>
    </w:p>
    <w:p w:rsidR="00811551" w:rsidRDefault="00811551" w:rsidP="00811551">
      <w:pPr>
        <w:pStyle w:val="ListParagraph"/>
        <w:numPr>
          <w:ilvl w:val="0"/>
          <w:numId w:val="8"/>
        </w:numPr>
      </w:pPr>
      <w:r>
        <w:t xml:space="preserve">Combinations of Shift, Ctrl, Alt increment the </w:t>
      </w:r>
      <w:proofErr w:type="spellStart"/>
      <w:r>
        <w:t>FloatSpin</w:t>
      </w:r>
      <w:proofErr w:type="spellEnd"/>
      <w:r>
        <w:t xml:space="preserve"> value by the product of the factors;</w:t>
      </w:r>
    </w:p>
    <w:p w:rsidR="00811551" w:rsidRDefault="00811551" w:rsidP="00811551">
      <w:pPr>
        <w:pStyle w:val="ListParagraph"/>
        <w:numPr>
          <w:ilvl w:val="0"/>
          <w:numId w:val="8"/>
        </w:numPr>
      </w:pPr>
      <w:proofErr w:type="spellStart"/>
      <w:r>
        <w:t>PgUp</w:t>
      </w:r>
      <w:proofErr w:type="spellEnd"/>
      <w:r>
        <w:t xml:space="preserve"> &amp; </w:t>
      </w:r>
      <w:proofErr w:type="spellStart"/>
      <w:r>
        <w:t>PgDn</w:t>
      </w:r>
      <w:proofErr w:type="spellEnd"/>
      <w:r>
        <w:t xml:space="preserve"> = 10 * increment * the product of the Shift, Ctrl, Alt factors;</w:t>
      </w:r>
    </w:p>
    <w:p w:rsidR="00811551" w:rsidRDefault="00811551" w:rsidP="00811551">
      <w:pPr>
        <w:pStyle w:val="ListParagraph"/>
        <w:numPr>
          <w:ilvl w:val="0"/>
          <w:numId w:val="8"/>
        </w:numPr>
      </w:pPr>
      <w:r>
        <w:t>Space</w:t>
      </w:r>
      <w:r w:rsidR="00C279F1">
        <w:t xml:space="preserve"> sets the control’s value to it</w:t>
      </w:r>
      <w:r>
        <w:t>s last valid state.</w:t>
      </w:r>
    </w:p>
    <w:p w:rsidR="002A1A94" w:rsidRDefault="002A1A94">
      <w:r>
        <w:br w:type="page"/>
      </w:r>
    </w:p>
    <w:p w:rsidR="00E37501" w:rsidRPr="00A1410A" w:rsidRDefault="002A1A94" w:rsidP="00E37501">
      <w:pPr>
        <w:pStyle w:val="ListParagraph"/>
        <w:numPr>
          <w:ilvl w:val="0"/>
          <w:numId w:val="9"/>
        </w:numPr>
        <w:rPr>
          <w:b/>
        </w:rPr>
      </w:pPr>
      <w:r w:rsidRPr="00A1410A">
        <w:rPr>
          <w:b/>
        </w:rPr>
        <w:lastRenderedPageBreak/>
        <w:t xml:space="preserve">Fitting experimental data </w:t>
      </w:r>
    </w:p>
    <w:p w:rsidR="00E37501" w:rsidRDefault="00E37501" w:rsidP="00E37501"/>
    <w:p w:rsidR="00DF5BAD" w:rsidRPr="006444B1" w:rsidRDefault="00E37501" w:rsidP="00E37501">
      <w:pPr>
        <w:pStyle w:val="ListParagraph"/>
        <w:numPr>
          <w:ilvl w:val="0"/>
          <w:numId w:val="10"/>
        </w:numPr>
        <w:rPr>
          <w:i/>
        </w:rPr>
      </w:pPr>
      <w:r w:rsidRPr="006444B1">
        <w:rPr>
          <w:i/>
        </w:rPr>
        <w:t>Importing data</w:t>
      </w:r>
    </w:p>
    <w:p w:rsidR="00DF5BAD" w:rsidRDefault="00DF5BAD" w:rsidP="00DF5BAD">
      <w:r>
        <w:t>Clicking on either the ‘Import Data’ button at the bottom-right of the main panel, or File-&gt;Open (</w:t>
      </w:r>
      <w:proofErr w:type="spellStart"/>
      <w:r>
        <w:t>Ctrl+O</w:t>
      </w:r>
      <w:proofErr w:type="spellEnd"/>
      <w:r>
        <w:t xml:space="preserve"> shortcut) brings up a dialog box asking which data type is to be imported. </w:t>
      </w:r>
    </w:p>
    <w:p w:rsidR="00570C24" w:rsidRDefault="00DF5BAD" w:rsidP="00570C24">
      <w:pPr>
        <w:ind w:left="720"/>
        <w:rPr>
          <w:b/>
        </w:rPr>
      </w:pPr>
      <w:r w:rsidRPr="00DF5BAD">
        <w:rPr>
          <w:b/>
        </w:rPr>
        <w:t xml:space="preserve">The file should be in csv format, 2 columns with no header </w:t>
      </w:r>
      <w:r w:rsidR="00570C24">
        <w:rPr>
          <w:b/>
        </w:rPr>
        <w:t xml:space="preserve">or footer </w:t>
      </w:r>
      <w:r w:rsidRPr="00DF5BAD">
        <w:rPr>
          <w:b/>
        </w:rPr>
        <w:t>line</w:t>
      </w:r>
      <w:r w:rsidR="00570C24">
        <w:rPr>
          <w:b/>
        </w:rPr>
        <w:t>s</w:t>
      </w:r>
      <w:r w:rsidRPr="00DF5BAD">
        <w:rPr>
          <w:b/>
        </w:rPr>
        <w:t>. The detuning axis should be in GHz.</w:t>
      </w:r>
      <w:r>
        <w:rPr>
          <w:b/>
        </w:rPr>
        <w:t xml:space="preserve"> </w:t>
      </w:r>
    </w:p>
    <w:p w:rsidR="00DF5BAD" w:rsidRPr="00DF5BAD" w:rsidRDefault="00DF5BAD" w:rsidP="00DF5BAD">
      <w:r>
        <w:t xml:space="preserve">In the </w:t>
      </w:r>
      <w:proofErr w:type="spellStart"/>
      <w:r>
        <w:t>ElecSus</w:t>
      </w:r>
      <w:r w:rsidR="00570C24">
        <w:t>TestData</w:t>
      </w:r>
      <w:proofErr w:type="spellEnd"/>
      <w:r>
        <w:t xml:space="preserve"> </w:t>
      </w:r>
      <w:r w:rsidR="00570C24">
        <w:t>GitHub repository, we provide many</w:t>
      </w:r>
      <w:r>
        <w:t xml:space="preserve"> example data files</w:t>
      </w:r>
      <w:r w:rsidR="00570C24">
        <w:t>;</w:t>
      </w:r>
      <w:r>
        <w:t xml:space="preserve"> </w:t>
      </w:r>
      <w:r w:rsidR="004341AA">
        <w:t>copy</w:t>
      </w:r>
      <w:r>
        <w:t xml:space="preserve"> the format of these if anything is not clear.</w:t>
      </w:r>
    </w:p>
    <w:p w:rsidR="00DF5BAD" w:rsidRDefault="00DF5BAD" w:rsidP="00DF5BAD">
      <w:r>
        <w:t>Currently only one experimental trace per data type is allowed – if a second file of the same data type is imported it will simply overwrite the first.</w:t>
      </w:r>
    </w:p>
    <w:p w:rsidR="00DF5BAD" w:rsidRDefault="00DF5BAD" w:rsidP="00DF5BAD"/>
    <w:p w:rsidR="00522E89" w:rsidRDefault="00522E89">
      <w:pPr>
        <w:rPr>
          <w:i/>
        </w:rPr>
      </w:pPr>
      <w:r>
        <w:rPr>
          <w:i/>
        </w:rPr>
        <w:br w:type="page"/>
      </w:r>
    </w:p>
    <w:p w:rsidR="00DF5BAD" w:rsidRPr="006444B1" w:rsidRDefault="00DF5BAD" w:rsidP="00DF5BAD">
      <w:pPr>
        <w:pStyle w:val="ListParagraph"/>
        <w:numPr>
          <w:ilvl w:val="0"/>
          <w:numId w:val="10"/>
        </w:numPr>
        <w:rPr>
          <w:i/>
        </w:rPr>
      </w:pPr>
      <w:r w:rsidRPr="006444B1">
        <w:rPr>
          <w:i/>
        </w:rPr>
        <w:lastRenderedPageBreak/>
        <w:t>Data processing</w:t>
      </w:r>
    </w:p>
    <w:p w:rsidR="00DF5BAD" w:rsidRDefault="00DF5BAD" w:rsidP="00DF5BAD">
      <w:r>
        <w:t xml:space="preserve">Quite often </w:t>
      </w:r>
      <w:r w:rsidR="00652A0B">
        <w:t xml:space="preserve">with modern DPO oscilloscopes, </w:t>
      </w:r>
      <w:r>
        <w:t>data file</w:t>
      </w:r>
      <w:r w:rsidR="00652A0B">
        <w:t>s</w:t>
      </w:r>
      <w:r>
        <w:t xml:space="preserve"> have a large number of elements, typically in the range 10</w:t>
      </w:r>
      <w:r w:rsidRPr="00DF5BAD">
        <w:rPr>
          <w:vertAlign w:val="superscript"/>
        </w:rPr>
        <w:t>4</w:t>
      </w:r>
      <w:r>
        <w:t xml:space="preserve"> to 10</w:t>
      </w:r>
      <w:r w:rsidRPr="00DF5BAD">
        <w:rPr>
          <w:vertAlign w:val="superscript"/>
        </w:rPr>
        <w:t>5</w:t>
      </w:r>
      <w:r>
        <w:t xml:space="preserve">. Whilst there is in principle nothing preventing the program from using all these points, fitting will be very slow since the spectrum has to be evaluated at each of the points. </w:t>
      </w:r>
      <w:r w:rsidR="00652A0B">
        <w:t xml:space="preserve">There is also typically quite a bit of data redundancy – i.e. not all the recorded points are needed. </w:t>
      </w:r>
      <w:r>
        <w:t>A considerable speed-up can be gained by reducing the amount of data points by locally averaging the data (known as binning the data).</w:t>
      </w:r>
    </w:p>
    <w:p w:rsidR="00DF5BAD" w:rsidRPr="006444B1" w:rsidRDefault="00DF5BAD" w:rsidP="00DF5BAD">
      <w:r w:rsidRPr="00DF5BAD">
        <w:rPr>
          <w:b/>
        </w:rPr>
        <w:t>We recommend for reasonable</w:t>
      </w:r>
      <w:r>
        <w:rPr>
          <w:b/>
        </w:rPr>
        <w:t xml:space="preserve"> speed using &lt; 5000 data points, especially if </w:t>
      </w:r>
      <w:r w:rsidR="00570C24">
        <w:rPr>
          <w:b/>
        </w:rPr>
        <w:t xml:space="preserve">the </w:t>
      </w:r>
      <w:r>
        <w:rPr>
          <w:b/>
        </w:rPr>
        <w:t>Random-Restart</w:t>
      </w:r>
      <w:r w:rsidR="00570C24">
        <w:rPr>
          <w:b/>
        </w:rPr>
        <w:t>,</w:t>
      </w:r>
      <w:r>
        <w:rPr>
          <w:b/>
        </w:rPr>
        <w:t xml:space="preserve"> Simulated Annealing </w:t>
      </w:r>
      <w:r w:rsidR="00570C24">
        <w:rPr>
          <w:b/>
        </w:rPr>
        <w:t xml:space="preserve">or Differential Evolution </w:t>
      </w:r>
      <w:r>
        <w:rPr>
          <w:b/>
        </w:rPr>
        <w:t>fit algorithms are used.</w:t>
      </w:r>
      <w:r w:rsidR="006444B1">
        <w:rPr>
          <w:b/>
        </w:rPr>
        <w:t xml:space="preserve"> </w:t>
      </w:r>
      <w:r w:rsidR="006444B1">
        <w:t xml:space="preserve">By default the program warns the user if the fit is expected to take a long time – these warnings can be turned off via the check-box button on the </w:t>
      </w:r>
      <w:r w:rsidR="00652A0B">
        <w:t>Fit</w:t>
      </w:r>
      <w:r w:rsidR="00570C24">
        <w:t xml:space="preserve"> </w:t>
      </w:r>
      <w:r w:rsidR="006444B1">
        <w:t>menu, shown below.</w:t>
      </w:r>
    </w:p>
    <w:p w:rsidR="00DF5BAD" w:rsidRDefault="00DF5BAD" w:rsidP="00DF5BAD">
      <w:r>
        <w:t xml:space="preserve">Alternately if the data is particularly noisy but </w:t>
      </w:r>
      <w:r w:rsidR="00F00056">
        <w:t>not a long array, the data may be smoothed using a moving-average method.</w:t>
      </w:r>
    </w:p>
    <w:p w:rsidR="00DF5BAD" w:rsidRDefault="00DF5BAD" w:rsidP="00DF5BAD">
      <w:r>
        <w:t xml:space="preserve">In the </w:t>
      </w:r>
      <w:proofErr w:type="spellStart"/>
      <w:r>
        <w:t>ElecSus</w:t>
      </w:r>
      <w:proofErr w:type="spellEnd"/>
      <w:r>
        <w:t xml:space="preserve"> GUI this is possible via the ‘Data Processing’</w:t>
      </w:r>
      <w:r w:rsidR="00652A0B">
        <w:t xml:space="preserve"> menu item, located in the Fit</w:t>
      </w:r>
      <w:r w:rsidR="00F00056">
        <w:t xml:space="preserve"> menu, shown below:</w:t>
      </w:r>
    </w:p>
    <w:p w:rsidR="00DF5BAD" w:rsidRDefault="00DF5BAD" w:rsidP="00AF4DB4">
      <w:pPr>
        <w:jc w:val="center"/>
      </w:pPr>
      <w:r>
        <w:rPr>
          <w:noProof/>
          <w:lang w:eastAsia="en-GB"/>
        </w:rPr>
        <w:drawing>
          <wp:inline distT="0" distB="0" distL="0" distR="0" wp14:anchorId="30EE5B3A" wp14:editId="432E9CC2">
            <wp:extent cx="2234241" cy="983676"/>
            <wp:effectExtent l="38100" t="38100" r="90170" b="1022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0937" cy="982221"/>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DF5BAD" w:rsidRDefault="00DF5BAD" w:rsidP="00DF5BAD">
      <w:r>
        <w:t xml:space="preserve">This will bring up a dialog box </w:t>
      </w:r>
      <w:r w:rsidR="00F00056">
        <w:t>allowing both b</w:t>
      </w:r>
      <w:r w:rsidR="00652A0B">
        <w:t>inning and smoothing to be done:</w:t>
      </w:r>
    </w:p>
    <w:p w:rsidR="00DF5BAD" w:rsidRDefault="00DF5BAD" w:rsidP="00AF4DB4">
      <w:pPr>
        <w:jc w:val="center"/>
      </w:pPr>
      <w:r>
        <w:rPr>
          <w:noProof/>
          <w:lang w:eastAsia="en-GB"/>
        </w:rPr>
        <w:drawing>
          <wp:inline distT="0" distB="0" distL="0" distR="0" wp14:anchorId="6E408C66" wp14:editId="3D5721A9">
            <wp:extent cx="2981288" cy="3726611"/>
            <wp:effectExtent l="38100" t="38100" r="86360" b="1028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0538" cy="3725674"/>
                    </a:xfrm>
                    <a:prstGeom prst="rect">
                      <a:avLst/>
                    </a:prstGeom>
                    <a:effectLst>
                      <a:outerShdw blurRad="50800" dist="38100" dir="2700000" algn="tl" rotWithShape="0">
                        <a:prstClr val="black">
                          <a:alpha val="40000"/>
                        </a:prstClr>
                      </a:outerShdw>
                    </a:effectLst>
                  </pic:spPr>
                </pic:pic>
              </a:graphicData>
            </a:graphic>
          </wp:inline>
        </w:drawing>
      </w:r>
    </w:p>
    <w:p w:rsidR="00F00056" w:rsidRDefault="00F00056" w:rsidP="00DF5BAD">
      <w:r>
        <w:lastRenderedPageBreak/>
        <w:t>The dialog shows the current data size and the size after binning. Note nothing happens unless either the ‘Bin Data’ or ‘Smooth Data’ buttons are pressed. The dialog can be dragged around and the result of binning/smoothing is shown immediately on the main plot.</w:t>
      </w:r>
    </w:p>
    <w:p w:rsidR="008D4069" w:rsidRDefault="00F00056" w:rsidP="00811551">
      <w:r>
        <w:t xml:space="preserve">The ‘Reset to original data’ button is fairly self-explanatory – it simply undoes any binning or smoothing while the dialog box is open. However, once the dialog box is closed, the new data arrays are stored and bringing up the Data Processing dialog box again will start from the now-processed arrays. </w:t>
      </w:r>
    </w:p>
    <w:p w:rsidR="00990014" w:rsidRDefault="00990014"/>
    <w:p w:rsidR="00522E89" w:rsidRDefault="00522E89">
      <w:pPr>
        <w:rPr>
          <w:i/>
        </w:rPr>
      </w:pPr>
      <w:r>
        <w:rPr>
          <w:i/>
        </w:rPr>
        <w:br w:type="page"/>
      </w:r>
    </w:p>
    <w:p w:rsidR="00990014" w:rsidRPr="006444B1" w:rsidRDefault="00990014" w:rsidP="00990014">
      <w:pPr>
        <w:pStyle w:val="ListParagraph"/>
        <w:numPr>
          <w:ilvl w:val="0"/>
          <w:numId w:val="10"/>
        </w:numPr>
        <w:rPr>
          <w:i/>
        </w:rPr>
      </w:pPr>
      <w:r w:rsidRPr="006444B1">
        <w:rPr>
          <w:i/>
        </w:rPr>
        <w:lastRenderedPageBreak/>
        <w:t>Choice of fitting routine</w:t>
      </w:r>
    </w:p>
    <w:p w:rsidR="00990014" w:rsidRDefault="00A51FB5" w:rsidP="00990014">
      <w:proofErr w:type="spellStart"/>
      <w:r>
        <w:t>ElecSus</w:t>
      </w:r>
      <w:proofErr w:type="spellEnd"/>
      <w:r>
        <w:t xml:space="preserve"> provides 4</w:t>
      </w:r>
      <w:r w:rsidR="00990014">
        <w:t xml:space="preserve"> fitting routines, which vary in speed and complexity. </w:t>
      </w:r>
      <w:r>
        <w:t>See</w:t>
      </w:r>
      <w:r w:rsidR="00990014">
        <w:t xml:space="preserve"> the</w:t>
      </w:r>
      <w:r>
        <w:t xml:space="preserve"> 2015</w:t>
      </w:r>
      <w:r w:rsidR="00990014">
        <w:t xml:space="preserve"> paper for references to the exact algorithms used and more details, but here we quickly summarise</w:t>
      </w:r>
      <w:r w:rsidR="005662A9">
        <w:t xml:space="preserve"> their relative merits.</w:t>
      </w:r>
    </w:p>
    <w:p w:rsidR="00D22B40" w:rsidRDefault="005662A9" w:rsidP="0016766D">
      <w:pPr>
        <w:pStyle w:val="ListParagraph"/>
        <w:numPr>
          <w:ilvl w:val="0"/>
          <w:numId w:val="11"/>
        </w:numPr>
      </w:pPr>
      <w:r>
        <w:t>Marquardt-</w:t>
      </w:r>
      <w:proofErr w:type="spellStart"/>
      <w:r>
        <w:t>Levenberg</w:t>
      </w:r>
      <w:proofErr w:type="spellEnd"/>
      <w:r>
        <w:t xml:space="preserve"> (ML) is the simplest fitting algorithm, and involves a simple downhill method to find a minimum in parameter space. </w:t>
      </w:r>
      <w:r w:rsidR="006E1E2D">
        <w:t>Its</w:t>
      </w:r>
      <w:r>
        <w:t xml:space="preserve"> simplicity makes it relatively fast, and a fit on a data set with around 5000 points takes around </w:t>
      </w:r>
      <w:r w:rsidR="00A51FB5">
        <w:t>30</w:t>
      </w:r>
      <w:r>
        <w:t xml:space="preserve"> seconds, depending on computer speed and</w:t>
      </w:r>
      <w:r w:rsidR="00A1410A">
        <w:t xml:space="preserve"> choice of starting parameters. It runs on a single processing core. However, for large numbers of free parameters, it is known to find local minima and hence often returns non-optimal parameters. When the number of free parameters is more than 3, we recommend using either Random-Restart or Simulated Annealing instead.</w:t>
      </w:r>
    </w:p>
    <w:p w:rsidR="0016766D" w:rsidRDefault="0016766D" w:rsidP="0016766D">
      <w:pPr>
        <w:pStyle w:val="ListParagraph"/>
      </w:pPr>
    </w:p>
    <w:p w:rsidR="0016766D" w:rsidRDefault="00D22B40" w:rsidP="00A1410A">
      <w:pPr>
        <w:pStyle w:val="ListParagraph"/>
        <w:numPr>
          <w:ilvl w:val="0"/>
          <w:numId w:val="11"/>
        </w:numPr>
      </w:pPr>
      <w:r>
        <w:t>Differential evolution</w:t>
      </w:r>
      <w:r w:rsidR="0016766D">
        <w:t xml:space="preserve"> (DE)</w:t>
      </w:r>
      <w:r>
        <w:t xml:space="preserve"> is </w:t>
      </w:r>
      <w:r w:rsidR="0016766D">
        <w:t xml:space="preserve">a global optimisation algorithm that uses stochastic methods (not gradient methods) to find the global minimum. The algorithm iteratively combines (evolves) candidate solutions to find the global optimum. Tests have shown that this algorithm converges quicker than the Metropolis algorithm used by the simulated annealing fitting. See the </w:t>
      </w:r>
      <w:proofErr w:type="spellStart"/>
      <w:r w:rsidR="0016766D">
        <w:t>compare_fit_</w:t>
      </w:r>
      <w:proofErr w:type="gramStart"/>
      <w:r w:rsidR="0016766D">
        <w:t>methods</w:t>
      </w:r>
      <w:proofErr w:type="spellEnd"/>
      <w:r w:rsidR="0016766D">
        <w:t>(</w:t>
      </w:r>
      <w:proofErr w:type="gramEnd"/>
      <w:r w:rsidR="0016766D">
        <w:t xml:space="preserve">) code in tests/fitting_tests.py for a worked example using </w:t>
      </w:r>
      <w:proofErr w:type="spellStart"/>
      <w:r w:rsidR="0016766D">
        <w:t>ElecSus</w:t>
      </w:r>
      <w:proofErr w:type="spellEnd"/>
      <w:r w:rsidR="0016766D">
        <w:t>.</w:t>
      </w:r>
    </w:p>
    <w:p w:rsidR="0016766D" w:rsidRDefault="0016766D" w:rsidP="0016766D">
      <w:pPr>
        <w:pStyle w:val="ListParagraph"/>
      </w:pPr>
    </w:p>
    <w:p w:rsidR="0016766D" w:rsidRDefault="0016766D" w:rsidP="0016766D">
      <w:pPr>
        <w:pStyle w:val="ListParagraph"/>
        <w:rPr>
          <w:rFonts w:ascii="Arial" w:hAnsi="Arial" w:cs="Arial"/>
          <w:color w:val="333333"/>
          <w:sz w:val="20"/>
          <w:szCs w:val="20"/>
          <w:shd w:val="clear" w:color="auto" w:fill="FFFFFF"/>
        </w:rPr>
      </w:pPr>
      <w:r>
        <w:t>More information can be found here:</w:t>
      </w:r>
      <w:r>
        <w:br/>
      </w:r>
    </w:p>
    <w:p w:rsidR="0016766D" w:rsidRDefault="0016766D" w:rsidP="0016766D">
      <w:pPr>
        <w:pStyle w:val="ListParagraph"/>
        <w:ind w:left="1440"/>
      </w:pPr>
      <w:proofErr w:type="spellStart"/>
      <w:r>
        <w:rPr>
          <w:rFonts w:ascii="Arial" w:hAnsi="Arial" w:cs="Arial"/>
          <w:color w:val="333333"/>
          <w:sz w:val="20"/>
          <w:szCs w:val="20"/>
          <w:shd w:val="clear" w:color="auto" w:fill="FFFFFF"/>
        </w:rPr>
        <w:t>Storn</w:t>
      </w:r>
      <w:proofErr w:type="spellEnd"/>
      <w:r>
        <w:rPr>
          <w:rFonts w:ascii="Arial" w:hAnsi="Arial" w:cs="Arial"/>
          <w:color w:val="333333"/>
          <w:sz w:val="20"/>
          <w:szCs w:val="20"/>
          <w:shd w:val="clear" w:color="auto" w:fill="FFFFFF"/>
        </w:rPr>
        <w:t>, R and Price, K, Differential Evolution - a Simple and Efficient Heuristic for Global Optimization over Continuous Spaces, Journal of Global Optimization, 1997, 11, 341 - 359.</w:t>
      </w:r>
    </w:p>
    <w:p w:rsidR="0016766D" w:rsidRDefault="0016766D" w:rsidP="0016766D">
      <w:pPr>
        <w:pStyle w:val="ListParagraph"/>
      </w:pPr>
    </w:p>
    <w:p w:rsidR="0016766D" w:rsidRDefault="0016766D" w:rsidP="0016766D">
      <w:pPr>
        <w:pStyle w:val="ListParagraph"/>
      </w:pPr>
      <w:r>
        <w:t xml:space="preserve">Since DE converges both to a better solution and in less time than either RR or SA, it is </w:t>
      </w:r>
      <w:r w:rsidR="00D22B40">
        <w:t>now the recommended method for global minimum finding</w:t>
      </w:r>
      <w:r w:rsidR="00B7440F">
        <w:t>.</w:t>
      </w:r>
    </w:p>
    <w:p w:rsidR="0016766D" w:rsidRDefault="0016766D" w:rsidP="0016766D"/>
    <w:p w:rsidR="0016766D" w:rsidRDefault="0016766D" w:rsidP="0016766D">
      <w:r>
        <w:t>Old fit methods (these will be left in for now, but may be removed from future versions):</w:t>
      </w:r>
    </w:p>
    <w:p w:rsidR="0016766D" w:rsidRDefault="0016766D" w:rsidP="0016766D">
      <w:pPr>
        <w:pStyle w:val="ListParagraph"/>
      </w:pPr>
    </w:p>
    <w:p w:rsidR="0016766D" w:rsidRDefault="0016766D" w:rsidP="0016766D">
      <w:pPr>
        <w:pStyle w:val="ListParagraph"/>
        <w:numPr>
          <w:ilvl w:val="0"/>
          <w:numId w:val="11"/>
        </w:numPr>
      </w:pPr>
      <w:r>
        <w:t xml:space="preserve">Random-Restart (RR) is the next most complex algorithm. It uses all the computer’s processing cores (by default) by utilising python’s ‘multiprocessing’ module. Since the ML method is known to find local minima in parameter space, the RR method takes a spread of starting parameters, centred </w:t>
      </w:r>
      <w:proofErr w:type="gramStart"/>
      <w:r>
        <w:t>around</w:t>
      </w:r>
      <w:proofErr w:type="gramEnd"/>
      <w:r>
        <w:t xml:space="preserve"> the initial parameters. The ML method is called separately on each of these starting parameters in order to find a global minimum. The speed of this method depends on the number of processing cores and number of free parameters in the fit. Typically this method takes around 2-10 minutes.</w:t>
      </w:r>
    </w:p>
    <w:p w:rsidR="0016766D" w:rsidRDefault="0016766D" w:rsidP="0016766D">
      <w:pPr>
        <w:pStyle w:val="ListParagraph"/>
      </w:pPr>
    </w:p>
    <w:p w:rsidR="00D22B40" w:rsidRDefault="0016766D" w:rsidP="0016766D">
      <w:pPr>
        <w:pStyle w:val="ListParagraph"/>
        <w:numPr>
          <w:ilvl w:val="0"/>
          <w:numId w:val="11"/>
        </w:numPr>
      </w:pPr>
      <w:r>
        <w:t xml:space="preserve">Simulated Annealing is the most computationally intensive algorithm used by </w:t>
      </w:r>
      <w:proofErr w:type="spellStart"/>
      <w:r>
        <w:t>ElecSus</w:t>
      </w:r>
      <w:proofErr w:type="spellEnd"/>
      <w:r>
        <w:t>. However, it is likely to return the global minimum, assuming a sensible starting condition. This fit method is also capable of using all processor cores, but the method is slow, and should therefore only be used for the most complex fitting problems, where RR fails to find a good solution, or to check the results of an RR fit. Typical time to compute is around 10-30 minutes.</w:t>
      </w:r>
    </w:p>
    <w:p w:rsidR="00C279F1" w:rsidRDefault="00C279F1">
      <w:pPr>
        <w:rPr>
          <w:i/>
        </w:rPr>
      </w:pPr>
    </w:p>
    <w:p w:rsidR="00972882" w:rsidRDefault="00C279F1" w:rsidP="00972882">
      <w:pPr>
        <w:pStyle w:val="ListParagraph"/>
        <w:numPr>
          <w:ilvl w:val="0"/>
          <w:numId w:val="10"/>
        </w:numPr>
        <w:rPr>
          <w:i/>
        </w:rPr>
      </w:pPr>
      <w:r>
        <w:rPr>
          <w:i/>
        </w:rPr>
        <w:lastRenderedPageBreak/>
        <w:t>F</w:t>
      </w:r>
      <w:r w:rsidR="00972882" w:rsidRPr="006444B1">
        <w:rPr>
          <w:i/>
        </w:rPr>
        <w:t xml:space="preserve">it </w:t>
      </w:r>
      <w:r>
        <w:rPr>
          <w:i/>
        </w:rPr>
        <w:t xml:space="preserve">parameter </w:t>
      </w:r>
      <w:r w:rsidR="00972882" w:rsidRPr="006444B1">
        <w:rPr>
          <w:i/>
        </w:rPr>
        <w:t>options</w:t>
      </w:r>
    </w:p>
    <w:p w:rsidR="00C279F1" w:rsidRPr="006444B1" w:rsidRDefault="00C279F1" w:rsidP="00C279F1">
      <w:pPr>
        <w:pStyle w:val="ListParagraph"/>
        <w:rPr>
          <w:i/>
        </w:rPr>
      </w:pPr>
    </w:p>
    <w:p w:rsidR="00C279F1" w:rsidRDefault="00570C24" w:rsidP="00EE5AE7">
      <w:pPr>
        <w:pStyle w:val="ListParagraph"/>
        <w:jc w:val="center"/>
      </w:pPr>
      <w:r>
        <w:rPr>
          <w:noProof/>
          <w:lang w:eastAsia="en-GB"/>
        </w:rPr>
        <w:drawing>
          <wp:inline distT="0" distB="0" distL="0" distR="0">
            <wp:extent cx="3485071" cy="5474445"/>
            <wp:effectExtent l="0" t="0" r="1270" b="0"/>
            <wp:docPr id="5" name="Picture 5" descr="E:\ElecSus2\figs\gui_screenshot_f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lecSus2\figs\gui_screenshot_fi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1469" cy="5484495"/>
                    </a:xfrm>
                    <a:prstGeom prst="rect">
                      <a:avLst/>
                    </a:prstGeom>
                    <a:noFill/>
                    <a:ln>
                      <a:noFill/>
                    </a:ln>
                  </pic:spPr>
                </pic:pic>
              </a:graphicData>
            </a:graphic>
          </wp:inline>
        </w:drawing>
      </w:r>
    </w:p>
    <w:p w:rsidR="00C279F1" w:rsidRDefault="00C279F1" w:rsidP="00C279F1">
      <w:pPr>
        <w:pStyle w:val="ListParagraph"/>
      </w:pPr>
    </w:p>
    <w:p w:rsidR="008378C5" w:rsidRDefault="00D22B40" w:rsidP="00D22B40">
      <w:r>
        <w:t xml:space="preserve">The Fit settings tab shows a list of all the parameters that can be varied in a fit. These are the same as the calculation parameters detailed previously, but there are additional options for fitting. For each parameter, the user can specify whether this parameter is to be varied/floated during a fit, and whether to bound the values that the </w:t>
      </w:r>
      <w:r w:rsidR="008378C5">
        <w:t>parameter can take (e.g. in an experiment the temperature was measured to be 100 degrees, but there may be some inaccuracy in the measurement, so the user can specify the temperature has to be in the range 90 – 110 degrees). This can speed up fitting, since less parameter space is explored, and can also prevent the program from returning unphysical values (e.g. a Doppler temperature &lt; 0 K, cell length &lt; 0 …)</w:t>
      </w:r>
      <w:r w:rsidR="00570C24">
        <w:t>.</w:t>
      </w:r>
    </w:p>
    <w:p w:rsidR="00570C24" w:rsidRDefault="00570C24" w:rsidP="00D22B40">
      <w:r>
        <w:t xml:space="preserve">The polarisation fitting option automatically constrains the values of Ex, </w:t>
      </w:r>
      <w:proofErr w:type="spellStart"/>
      <w:r>
        <w:t>Ey</w:t>
      </w:r>
      <w:proofErr w:type="spellEnd"/>
      <w:r>
        <w:t xml:space="preserve"> and Phase, so the user cannot enter custom bounds here. The additional ‘Constrain Linear?’ checkbox constrains the electric field to be linearly polarised, i.e. Phase = 0, while allowing the angle of polarisation to vary through Ex and </w:t>
      </w:r>
      <w:proofErr w:type="spellStart"/>
      <w:r>
        <w:t>Ey</w:t>
      </w:r>
      <w:proofErr w:type="spellEnd"/>
      <w:r>
        <w:t>.</w:t>
      </w:r>
    </w:p>
    <w:p w:rsidR="008378C5" w:rsidRDefault="008378C5">
      <w:r>
        <w:br w:type="page"/>
      </w:r>
    </w:p>
    <w:p w:rsidR="00652A0B" w:rsidRDefault="00652A0B" w:rsidP="00990014">
      <w:pPr>
        <w:pStyle w:val="ListParagraph"/>
        <w:numPr>
          <w:ilvl w:val="0"/>
          <w:numId w:val="10"/>
        </w:numPr>
        <w:rPr>
          <w:i/>
        </w:rPr>
      </w:pPr>
      <w:r w:rsidRPr="00652A0B">
        <w:rPr>
          <w:i/>
        </w:rPr>
        <w:lastRenderedPageBreak/>
        <w:t>On fit completion</w:t>
      </w:r>
    </w:p>
    <w:p w:rsidR="004C0467" w:rsidRDefault="004C0467" w:rsidP="004C0467">
      <w:r>
        <w:t xml:space="preserve">After the fit completes, details of the fit parameters and estimates of the errors are shown in the ‘Fitting Information’ tab, and the residuals plot on the ‘Fit / Residuals Plot’ tab is populated. </w:t>
      </w:r>
    </w:p>
    <w:p w:rsidR="00A10C63" w:rsidRDefault="004C0467" w:rsidP="004C0467">
      <w:r>
        <w:t>Optionally, the user may add a histogram of the residuals to the plot, via the Residuals Plot menu item. This can aid in determining how the scatter of data points is distributed.</w:t>
      </w:r>
    </w:p>
    <w:p w:rsidR="00A10C63" w:rsidRDefault="00A10C63" w:rsidP="004C0467"/>
    <w:p w:rsidR="00A10C63" w:rsidRDefault="00A10C63" w:rsidP="00A10C63">
      <w:pPr>
        <w:pStyle w:val="ListParagraph"/>
        <w:numPr>
          <w:ilvl w:val="0"/>
          <w:numId w:val="10"/>
        </w:numPr>
        <w:rPr>
          <w:i/>
        </w:rPr>
      </w:pPr>
      <w:r>
        <w:rPr>
          <w:i/>
        </w:rPr>
        <w:t>Comparing fit methods</w:t>
      </w:r>
    </w:p>
    <w:p w:rsidR="00990014" w:rsidRPr="00A10C63" w:rsidRDefault="00A10C63" w:rsidP="00A10C63">
      <w:pPr>
        <w:rPr>
          <w:i/>
        </w:rPr>
      </w:pPr>
      <w:r>
        <w:t xml:space="preserve">In the /tests/ subdirectory, the </w:t>
      </w:r>
      <w:r>
        <w:rPr>
          <w:i/>
        </w:rPr>
        <w:t xml:space="preserve">fitting_tests.py </w:t>
      </w:r>
      <w:r>
        <w:t xml:space="preserve">file </w:t>
      </w:r>
      <w:r w:rsidR="007C4FE0">
        <w:t xml:space="preserve">provides a comparison </w:t>
      </w:r>
      <w:r w:rsidR="004106C4">
        <w:t xml:space="preserve">of the 4 fitting methods, by generating </w:t>
      </w:r>
      <w:r w:rsidR="007C4FE0">
        <w:t xml:space="preserve">a theoretical data set </w:t>
      </w:r>
      <w:r w:rsidR="004106C4">
        <w:t>with some randomly distributed noise added. The fit starts from a known local minimum in parameter space, to demonstrate the limitations of the Marquardt-</w:t>
      </w:r>
      <w:proofErr w:type="spellStart"/>
      <w:r w:rsidR="004106C4">
        <w:t>Levenburg</w:t>
      </w:r>
      <w:proofErr w:type="spellEnd"/>
      <w:r w:rsidR="004106C4">
        <w:t xml:space="preserve"> method.</w:t>
      </w:r>
      <w:r w:rsidR="00990014" w:rsidRPr="00A10C63">
        <w:rPr>
          <w:i/>
        </w:rPr>
        <w:br w:type="page"/>
      </w:r>
    </w:p>
    <w:p w:rsidR="00F317A2" w:rsidRPr="007A11A7" w:rsidRDefault="00F317A2" w:rsidP="00F317A2">
      <w:pPr>
        <w:pStyle w:val="ListParagraph"/>
        <w:numPr>
          <w:ilvl w:val="0"/>
          <w:numId w:val="9"/>
        </w:numPr>
        <w:rPr>
          <w:b/>
        </w:rPr>
      </w:pPr>
      <w:r w:rsidRPr="007A11A7">
        <w:rPr>
          <w:b/>
        </w:rPr>
        <w:lastRenderedPageBreak/>
        <w:t>Saving results</w:t>
      </w:r>
    </w:p>
    <w:p w:rsidR="00F317A2" w:rsidRDefault="00F317A2" w:rsidP="00F317A2"/>
    <w:p w:rsidR="00F317A2" w:rsidRDefault="00F317A2" w:rsidP="00F317A2">
      <w:r>
        <w:t>Results can be saved in many forms</w:t>
      </w:r>
      <w:r w:rsidR="0082407B">
        <w:t xml:space="preserve"> – all from the File menu.</w:t>
      </w:r>
    </w:p>
    <w:p w:rsidR="007A11A7" w:rsidRDefault="007A11A7" w:rsidP="00F317A2"/>
    <w:p w:rsidR="007A11A7" w:rsidRDefault="007A11A7" w:rsidP="00255477">
      <w:pPr>
        <w:jc w:val="center"/>
      </w:pPr>
      <w:r>
        <w:rPr>
          <w:noProof/>
          <w:lang w:eastAsia="en-GB"/>
        </w:rPr>
        <w:drawing>
          <wp:inline distT="0" distB="0" distL="0" distR="0" wp14:anchorId="3FD54BCA" wp14:editId="74C96A48">
            <wp:extent cx="2466975" cy="1580780"/>
            <wp:effectExtent l="38100" t="38100" r="85725" b="958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4447" cy="1585568"/>
                    </a:xfrm>
                    <a:prstGeom prst="rect">
                      <a:avLst/>
                    </a:prstGeom>
                    <a:noFill/>
                    <a:ln>
                      <a:noFill/>
                    </a:ln>
                    <a:effectLst>
                      <a:outerShdw blurRad="50800" dist="38100" dir="2700000" algn="tl" rotWithShape="0">
                        <a:prstClr val="black">
                          <a:alpha val="40000"/>
                        </a:prstClr>
                      </a:outerShdw>
                    </a:effectLst>
                  </pic:spPr>
                </pic:pic>
              </a:graphicData>
            </a:graphic>
          </wp:inline>
        </w:drawing>
      </w:r>
      <w:r w:rsidR="0037229A">
        <w:br/>
      </w:r>
    </w:p>
    <w:p w:rsidR="007A11A7" w:rsidRDefault="007A11A7" w:rsidP="00F317A2"/>
    <w:p w:rsidR="007A11A7" w:rsidRDefault="007A11A7" w:rsidP="00F317A2">
      <w:r>
        <w:t xml:space="preserve">Save plot as image </w:t>
      </w:r>
      <w:r w:rsidR="0082407B">
        <w:t xml:space="preserve">allows the user to save the current plots as image files. The file formats allowed are any format that </w:t>
      </w:r>
      <w:proofErr w:type="spellStart"/>
      <w:r w:rsidR="0082407B">
        <w:t>matplotlib</w:t>
      </w:r>
      <w:proofErr w:type="spellEnd"/>
      <w:r w:rsidR="0082407B">
        <w:t xml:space="preserve"> supports – currently that is </w:t>
      </w:r>
      <w:proofErr w:type="spellStart"/>
      <w:r w:rsidR="0082407B">
        <w:t>png</w:t>
      </w:r>
      <w:proofErr w:type="spellEnd"/>
      <w:r w:rsidR="0082407B">
        <w:t xml:space="preserve">, </w:t>
      </w:r>
      <w:proofErr w:type="spellStart"/>
      <w:r w:rsidR="0082407B">
        <w:t>ps</w:t>
      </w:r>
      <w:proofErr w:type="spellEnd"/>
      <w:r w:rsidR="0082407B">
        <w:t xml:space="preserve">, eps, pdf and </w:t>
      </w:r>
      <w:proofErr w:type="spellStart"/>
      <w:r w:rsidR="0082407B">
        <w:t>svg</w:t>
      </w:r>
      <w:proofErr w:type="spellEnd"/>
      <w:r w:rsidR="0082407B">
        <w:t>.</w:t>
      </w:r>
      <w:r w:rsidR="00685924">
        <w:t xml:space="preserve"> This does exactly the same job as the toolbar button to save the figure.</w:t>
      </w:r>
    </w:p>
    <w:p w:rsidR="008D4069" w:rsidRDefault="007A11A7" w:rsidP="008D4069">
      <w:r>
        <w:t xml:space="preserve">Export CSV Data </w:t>
      </w:r>
      <w:r w:rsidR="0082407B">
        <w:t>exports the data from the main plot – all output types are saved, whether or not they are displayed. The csv file has a header line with the output types</w:t>
      </w:r>
      <w:r w:rsidR="00D13D91">
        <w:t>;</w:t>
      </w:r>
      <w:r w:rsidR="0082407B">
        <w:t xml:space="preserve"> </w:t>
      </w:r>
      <w:r w:rsidR="00877843">
        <w:t>the data is arranged in columns.</w:t>
      </w:r>
    </w:p>
    <w:p w:rsidR="00BB486E" w:rsidRDefault="00BB486E">
      <w:r>
        <w:br w:type="page"/>
      </w:r>
    </w:p>
    <w:p w:rsidR="00937702" w:rsidRPr="009655A3" w:rsidRDefault="00BB486E" w:rsidP="008D4069">
      <w:pPr>
        <w:pStyle w:val="ListParagraph"/>
        <w:numPr>
          <w:ilvl w:val="0"/>
          <w:numId w:val="9"/>
        </w:numPr>
        <w:rPr>
          <w:b/>
        </w:rPr>
      </w:pPr>
      <w:r w:rsidRPr="00BB486E">
        <w:rPr>
          <w:b/>
        </w:rPr>
        <w:lastRenderedPageBreak/>
        <w:t>Reference</w:t>
      </w:r>
    </w:p>
    <w:p w:rsidR="00BB486E" w:rsidRDefault="00BB486E" w:rsidP="008D4069">
      <w:pPr>
        <w:rPr>
          <w:b/>
        </w:rPr>
      </w:pPr>
    </w:p>
    <w:p w:rsidR="00BB486E" w:rsidRPr="000078D6" w:rsidRDefault="00224495" w:rsidP="000078D6">
      <w:pPr>
        <w:pStyle w:val="ListParagraph"/>
        <w:numPr>
          <w:ilvl w:val="1"/>
          <w:numId w:val="10"/>
        </w:numPr>
        <w:rPr>
          <w:i/>
        </w:rPr>
      </w:pPr>
      <w:r w:rsidRPr="000078D6">
        <w:rPr>
          <w:i/>
        </w:rPr>
        <w:t>How</w:t>
      </w:r>
      <w:r w:rsidR="00BB486E" w:rsidRPr="000078D6">
        <w:rPr>
          <w:i/>
        </w:rPr>
        <w:t xml:space="preserve"> to cite this work</w:t>
      </w:r>
    </w:p>
    <w:p w:rsidR="001436D7" w:rsidRPr="001436D7" w:rsidRDefault="001436D7" w:rsidP="001436D7">
      <w:pPr>
        <w:pStyle w:val="ListParagraph"/>
        <w:ind w:left="1440"/>
        <w:rPr>
          <w:i/>
        </w:rPr>
      </w:pPr>
    </w:p>
    <w:p w:rsidR="00BB486E" w:rsidRDefault="00BB486E" w:rsidP="00BB486E">
      <w:r>
        <w:t xml:space="preserve">This work should be cited using the </w:t>
      </w:r>
      <w:proofErr w:type="spellStart"/>
      <w:r>
        <w:t>ElecSus</w:t>
      </w:r>
      <w:proofErr w:type="spellEnd"/>
      <w:r>
        <w:t xml:space="preserve"> </w:t>
      </w:r>
      <w:r w:rsidRPr="00BB486E">
        <w:rPr>
          <w:i/>
        </w:rPr>
        <w:t>Computer Physics Communications</w:t>
      </w:r>
      <w:r>
        <w:rPr>
          <w:i/>
        </w:rPr>
        <w:t xml:space="preserve"> </w:t>
      </w:r>
      <w:r w:rsidR="009B6F2E">
        <w:t>publication</w:t>
      </w:r>
      <w:r w:rsidR="0048096A">
        <w:t>s</w:t>
      </w:r>
      <w:r w:rsidR="009B6F2E">
        <w:t>. If this work has been valuable in your research,</w:t>
      </w:r>
      <w:r>
        <w:t xml:space="preserve"> please add citation</w:t>
      </w:r>
      <w:r w:rsidR="0048096A">
        <w:t>s</w:t>
      </w:r>
      <w:r>
        <w:t xml:space="preserve"> to</w:t>
      </w:r>
      <w:r w:rsidR="0048096A">
        <w:t xml:space="preserve"> both</w:t>
      </w:r>
      <w:r>
        <w:t>:</w:t>
      </w:r>
    </w:p>
    <w:p w:rsidR="00BB486E" w:rsidRDefault="00BB486E" w:rsidP="001F0E12">
      <w:pPr>
        <w:jc w:val="center"/>
      </w:pPr>
      <w:r>
        <w:t xml:space="preserve">M. A. </w:t>
      </w:r>
      <w:proofErr w:type="spellStart"/>
      <w:r>
        <w:t>Zentile</w:t>
      </w:r>
      <w:proofErr w:type="spellEnd"/>
      <w:r>
        <w:t xml:space="preserve"> </w:t>
      </w:r>
      <w:proofErr w:type="gramStart"/>
      <w:r>
        <w:rPr>
          <w:i/>
        </w:rPr>
        <w:t>et</w:t>
      </w:r>
      <w:proofErr w:type="gramEnd"/>
      <w:r>
        <w:rPr>
          <w:i/>
        </w:rPr>
        <w:t xml:space="preserve">. </w:t>
      </w:r>
      <w:proofErr w:type="gramStart"/>
      <w:r>
        <w:rPr>
          <w:i/>
        </w:rPr>
        <w:t>al.</w:t>
      </w:r>
      <w:r>
        <w:t xml:space="preserve">, Comp. Phys. </w:t>
      </w:r>
      <w:proofErr w:type="spellStart"/>
      <w:r>
        <w:t>Commun</w:t>
      </w:r>
      <w:proofErr w:type="spellEnd"/>
      <w:r>
        <w:t>.</w:t>
      </w:r>
      <w:proofErr w:type="gramEnd"/>
      <w:r>
        <w:t xml:space="preserve"> </w:t>
      </w:r>
      <w:r w:rsidRPr="00BB486E">
        <w:rPr>
          <w:b/>
        </w:rPr>
        <w:t>189</w:t>
      </w:r>
      <w:r>
        <w:t>, 162 (2015)</w:t>
      </w:r>
    </w:p>
    <w:p w:rsidR="0048096A" w:rsidRDefault="007A084C" w:rsidP="001F0E12">
      <w:pPr>
        <w:jc w:val="center"/>
      </w:pPr>
      <w:proofErr w:type="gramStart"/>
      <w:r>
        <w:t>a</w:t>
      </w:r>
      <w:r w:rsidR="0048096A">
        <w:t>nd</w:t>
      </w:r>
      <w:proofErr w:type="gramEnd"/>
    </w:p>
    <w:p w:rsidR="0048096A" w:rsidRPr="0048096A" w:rsidRDefault="0048096A" w:rsidP="001F0E12">
      <w:pPr>
        <w:jc w:val="center"/>
      </w:pPr>
      <w:r>
        <w:t xml:space="preserve">J. </w:t>
      </w:r>
      <w:proofErr w:type="spellStart"/>
      <w:r>
        <w:t>Keaveney</w:t>
      </w:r>
      <w:proofErr w:type="spellEnd"/>
      <w:r>
        <w:t xml:space="preserve"> </w:t>
      </w:r>
      <w:proofErr w:type="gramStart"/>
      <w:r>
        <w:rPr>
          <w:i/>
        </w:rPr>
        <w:t>et</w:t>
      </w:r>
      <w:proofErr w:type="gramEnd"/>
      <w:r>
        <w:rPr>
          <w:i/>
        </w:rPr>
        <w:t>. al.</w:t>
      </w:r>
      <w:r>
        <w:t>, XXXXXX [</w:t>
      </w:r>
      <w:proofErr w:type="spellStart"/>
      <w:r>
        <w:t>arxiv</w:t>
      </w:r>
      <w:proofErr w:type="spellEnd"/>
      <w:r>
        <w:t xml:space="preserve"> link to follow] (2017)</w:t>
      </w:r>
    </w:p>
    <w:p w:rsidR="009655A3" w:rsidRDefault="009655A3" w:rsidP="00BB486E"/>
    <w:p w:rsidR="00522E89" w:rsidRDefault="00522E89" w:rsidP="00BB486E"/>
    <w:p w:rsidR="00522E89" w:rsidRDefault="00522E89" w:rsidP="00BB486E"/>
    <w:p w:rsidR="00522E89" w:rsidRDefault="00522E89">
      <w:r>
        <w:br w:type="page"/>
      </w:r>
    </w:p>
    <w:p w:rsidR="00BB486E" w:rsidRPr="000078D6" w:rsidRDefault="00224495" w:rsidP="000078D6">
      <w:pPr>
        <w:pStyle w:val="ListParagraph"/>
        <w:numPr>
          <w:ilvl w:val="1"/>
          <w:numId w:val="10"/>
        </w:numPr>
        <w:rPr>
          <w:i/>
        </w:rPr>
      </w:pPr>
      <w:r w:rsidRPr="000078D6">
        <w:rPr>
          <w:i/>
        </w:rPr>
        <w:lastRenderedPageBreak/>
        <w:t>Requirements</w:t>
      </w:r>
      <w:r w:rsidR="00BB486E" w:rsidRPr="000078D6">
        <w:rPr>
          <w:i/>
        </w:rPr>
        <w:t xml:space="preserve"> for running the GUI</w:t>
      </w:r>
    </w:p>
    <w:p w:rsidR="00BB486E" w:rsidRDefault="00BB486E" w:rsidP="00BB486E"/>
    <w:p w:rsidR="001F0B6F" w:rsidRDefault="00983A4C" w:rsidP="00BB486E">
      <w:r>
        <w:t xml:space="preserve">The GUI is written in </w:t>
      </w:r>
      <w:proofErr w:type="spellStart"/>
      <w:r>
        <w:t>wxPython</w:t>
      </w:r>
      <w:proofErr w:type="spellEnd"/>
      <w:r>
        <w:t xml:space="preserve">, a python wrapper for the </w:t>
      </w:r>
      <w:proofErr w:type="spellStart"/>
      <w:r>
        <w:t>wxWidgets</w:t>
      </w:r>
      <w:proofErr w:type="spellEnd"/>
      <w:r>
        <w:t xml:space="preserve"> C++ library. </w:t>
      </w:r>
    </w:p>
    <w:p w:rsidR="00983A4C" w:rsidRDefault="00983A4C" w:rsidP="00BB486E">
      <w:r>
        <w:t xml:space="preserve">On windows, we recommend using </w:t>
      </w:r>
      <w:proofErr w:type="spellStart"/>
      <w:r>
        <w:t>Enthought</w:t>
      </w:r>
      <w:proofErr w:type="spellEnd"/>
      <w:r>
        <w:t xml:space="preserve"> Canopy – all packages required are included with the free </w:t>
      </w:r>
      <w:r w:rsidR="004E738D">
        <w:t xml:space="preserve">(Express) </w:t>
      </w:r>
      <w:r w:rsidR="0051187F">
        <w:t xml:space="preserve">version except </w:t>
      </w:r>
      <w:proofErr w:type="spellStart"/>
      <w:r w:rsidR="0051187F">
        <w:t>lmfit</w:t>
      </w:r>
      <w:proofErr w:type="spellEnd"/>
      <w:r w:rsidR="0051187F">
        <w:t>, which can be found at:</w:t>
      </w:r>
    </w:p>
    <w:p w:rsidR="0051187F" w:rsidRDefault="0051187F" w:rsidP="00BB486E">
      <w:r>
        <w:tab/>
      </w:r>
      <w:hyperlink r:id="rId18" w:history="1">
        <w:r w:rsidRPr="00F232FD">
          <w:rPr>
            <w:rStyle w:val="Hyperlink"/>
          </w:rPr>
          <w:t>https://lmfit.github.io/lmfit-py/</w:t>
        </w:r>
      </w:hyperlink>
    </w:p>
    <w:p w:rsidR="001F0B6F" w:rsidRDefault="001F0B6F" w:rsidP="00BB486E">
      <w:r>
        <w:t xml:space="preserve">On Ubuntu Linux, </w:t>
      </w:r>
      <w:proofErr w:type="spellStart"/>
      <w:r>
        <w:t>Enthought</w:t>
      </w:r>
      <w:proofErr w:type="spellEnd"/>
      <w:r>
        <w:t xml:space="preserve"> does </w:t>
      </w:r>
      <w:r w:rsidR="00887869">
        <w:t xml:space="preserve">support </w:t>
      </w:r>
      <w:proofErr w:type="spellStart"/>
      <w:r w:rsidR="00887869">
        <w:t>wxPython</w:t>
      </w:r>
      <w:proofErr w:type="spellEnd"/>
      <w:r w:rsidR="00887869">
        <w:t xml:space="preserve">, but requires that the ‘glib’ package is removed: see </w:t>
      </w:r>
      <w:hyperlink r:id="rId19" w:history="1">
        <w:r w:rsidR="00887869" w:rsidRPr="00F232FD">
          <w:rPr>
            <w:rStyle w:val="Hyperlink"/>
          </w:rPr>
          <w:t>https://support.enthought.com/hc/en-us/articles/207229586-Unable-to-run-wxPython-3-0-x-on-Ubuntu-e-g-using-wx-as-matplotlib-backend-</w:t>
        </w:r>
      </w:hyperlink>
      <w:r w:rsidR="00887869">
        <w:t xml:space="preserve"> for details. Alternatively all required packages can be installed manually using apt-get install</w:t>
      </w:r>
      <w:r>
        <w:t xml:space="preserve"> &lt;package&gt;, to the standard python installation (/</w:t>
      </w:r>
      <w:proofErr w:type="spellStart"/>
      <w:r>
        <w:t>usr</w:t>
      </w:r>
      <w:proofErr w:type="spellEnd"/>
      <w:r>
        <w:t>/bin/python). The required packages on Ubuntu are:</w:t>
      </w:r>
    </w:p>
    <w:p w:rsidR="00887869" w:rsidRDefault="001F0B6F" w:rsidP="00887869">
      <w:pPr>
        <w:ind w:left="1440"/>
      </w:pPr>
      <w:proofErr w:type="gramStart"/>
      <w:r>
        <w:t>python-</w:t>
      </w:r>
      <w:proofErr w:type="spellStart"/>
      <w:r>
        <w:t>numpy</w:t>
      </w:r>
      <w:proofErr w:type="spellEnd"/>
      <w:proofErr w:type="gramEnd"/>
      <w:r>
        <w:t>, python-</w:t>
      </w:r>
      <w:proofErr w:type="spellStart"/>
      <w:r>
        <w:t>scipy</w:t>
      </w:r>
      <w:proofErr w:type="spellEnd"/>
      <w:r>
        <w:t>, python-</w:t>
      </w:r>
      <w:proofErr w:type="spellStart"/>
      <w:r>
        <w:t>matplotlib</w:t>
      </w:r>
      <w:proofErr w:type="spellEnd"/>
      <w:r>
        <w:t xml:space="preserve">, </w:t>
      </w:r>
      <w:r>
        <w:br/>
        <w:t>python-wxgtk</w:t>
      </w:r>
      <w:r w:rsidR="00887869">
        <w:t>3.0</w:t>
      </w:r>
      <w:r>
        <w:t>, python-</w:t>
      </w:r>
      <w:proofErr w:type="spellStart"/>
      <w:r>
        <w:t>wxtools</w:t>
      </w:r>
      <w:proofErr w:type="spellEnd"/>
      <w:r>
        <w:t>, wx</w:t>
      </w:r>
      <w:r w:rsidR="00887869">
        <w:t>3.0</w:t>
      </w:r>
      <w:r>
        <w:t>-i18n</w:t>
      </w:r>
      <w:r w:rsidR="00887869">
        <w:t>,</w:t>
      </w:r>
      <w:r w:rsidR="00887869">
        <w:br/>
        <w:t>python-</w:t>
      </w:r>
      <w:proofErr w:type="spellStart"/>
      <w:r w:rsidR="00887869">
        <w:t>lmfit</w:t>
      </w:r>
      <w:proofErr w:type="spellEnd"/>
      <w:r w:rsidR="00887869">
        <w:t>, python-</w:t>
      </w:r>
      <w:proofErr w:type="spellStart"/>
      <w:r w:rsidR="00887869">
        <w:t>sympy</w:t>
      </w:r>
      <w:proofErr w:type="spellEnd"/>
      <w:r w:rsidR="00887869">
        <w:t>, python-</w:t>
      </w:r>
      <w:proofErr w:type="spellStart"/>
      <w:r w:rsidR="00887869">
        <w:t>psutil</w:t>
      </w:r>
      <w:proofErr w:type="spellEnd"/>
    </w:p>
    <w:p w:rsidR="0051187F" w:rsidRDefault="0051187F" w:rsidP="00BB486E"/>
    <w:p w:rsidR="001F0B6F" w:rsidRDefault="001F0B6F" w:rsidP="00BB486E">
      <w:r>
        <w:t xml:space="preserve">Other operating systems </w:t>
      </w:r>
      <w:r w:rsidR="0051187F">
        <w:t xml:space="preserve">are expected to work but </w:t>
      </w:r>
      <w:r>
        <w:t>have not been tested.</w:t>
      </w:r>
    </w:p>
    <w:p w:rsidR="001F0E12" w:rsidRDefault="001F0E12" w:rsidP="00BB486E">
      <w:r>
        <w:t xml:space="preserve">To install, rather than running locally, in a terminal/command prompt window, navigate to the </w:t>
      </w:r>
      <w:proofErr w:type="spellStart"/>
      <w:r>
        <w:t>elecsus</w:t>
      </w:r>
      <w:proofErr w:type="spellEnd"/>
      <w:r>
        <w:t xml:space="preserve"> top directory with the setup.py file and type:</w:t>
      </w:r>
    </w:p>
    <w:p w:rsidR="001F0E12" w:rsidRDefault="001F0E12" w:rsidP="00BB486E">
      <w:r>
        <w:tab/>
      </w:r>
      <w:r>
        <w:tab/>
      </w:r>
      <w:proofErr w:type="gramStart"/>
      <w:r>
        <w:t>python</w:t>
      </w:r>
      <w:proofErr w:type="gramEnd"/>
      <w:r>
        <w:t xml:space="preserve"> setup.py install</w:t>
      </w:r>
    </w:p>
    <w:p w:rsidR="00CB1743" w:rsidRDefault="00CB1743" w:rsidP="00BB486E">
      <w:r>
        <w:t xml:space="preserve">After installation, </w:t>
      </w:r>
      <w:proofErr w:type="spellStart"/>
      <w:r>
        <w:t>elecsus</w:t>
      </w:r>
      <w:proofErr w:type="spellEnd"/>
      <w:r>
        <w:t xml:space="preserve"> can be used </w:t>
      </w:r>
      <w:r w:rsidR="00635F30">
        <w:t xml:space="preserve">(and the GUI started) </w:t>
      </w:r>
      <w:r>
        <w:t>by simply importing it, either in scripts or from the python interpreter:</w:t>
      </w:r>
    </w:p>
    <w:p w:rsidR="00CB1743" w:rsidRDefault="00CB1743" w:rsidP="00BB486E">
      <w:r>
        <w:tab/>
      </w:r>
      <w:r>
        <w:tab/>
      </w:r>
      <w:r w:rsidR="008026FC">
        <w:t xml:space="preserve">&gt; </w:t>
      </w:r>
      <w:r>
        <w:t>python</w:t>
      </w:r>
      <w:bookmarkStart w:id="0" w:name="_GoBack"/>
      <w:bookmarkEnd w:id="0"/>
    </w:p>
    <w:p w:rsidR="00CB1743" w:rsidRDefault="00CB1743" w:rsidP="00BB486E">
      <w:r>
        <w:tab/>
      </w:r>
      <w:r>
        <w:tab/>
        <w:t>&gt;&gt;&gt;</w:t>
      </w:r>
      <w:r>
        <w:tab/>
        <w:t xml:space="preserve"> import </w:t>
      </w:r>
      <w:proofErr w:type="spellStart"/>
      <w:r>
        <w:t>elecsus</w:t>
      </w:r>
      <w:proofErr w:type="spellEnd"/>
      <w:r>
        <w:br/>
      </w:r>
      <w:r>
        <w:tab/>
      </w:r>
      <w:r>
        <w:tab/>
        <w:t>&gt;&gt;&gt;</w:t>
      </w:r>
      <w:r>
        <w:tab/>
      </w:r>
      <w:proofErr w:type="spellStart"/>
      <w:r>
        <w:t>elecsus.elecsus_</w:t>
      </w:r>
      <w:proofErr w:type="gramStart"/>
      <w:r>
        <w:t>gui.start</w:t>
      </w:r>
      <w:proofErr w:type="spellEnd"/>
      <w:r>
        <w:t>()</w:t>
      </w:r>
      <w:proofErr w:type="gramEnd"/>
    </w:p>
    <w:p w:rsidR="00CB1743" w:rsidRDefault="00CB1743" w:rsidP="00BB486E">
      <w:r>
        <w:tab/>
      </w:r>
      <w:r>
        <w:tab/>
      </w:r>
      <w:proofErr w:type="gramStart"/>
      <w:r>
        <w:t>or</w:t>
      </w:r>
      <w:proofErr w:type="gramEnd"/>
    </w:p>
    <w:p w:rsidR="00CB1743" w:rsidRDefault="00CB1743" w:rsidP="00BB486E">
      <w:r>
        <w:tab/>
      </w:r>
      <w:r>
        <w:tab/>
        <w:t>&gt;&gt;&gt;</w:t>
      </w:r>
      <w:r>
        <w:tab/>
        <w:t xml:space="preserve"> </w:t>
      </w:r>
      <w:proofErr w:type="gramStart"/>
      <w:r>
        <w:t>from</w:t>
      </w:r>
      <w:proofErr w:type="gramEnd"/>
      <w:r>
        <w:t xml:space="preserve"> </w:t>
      </w:r>
      <w:proofErr w:type="spellStart"/>
      <w:r>
        <w:t>elecsus</w:t>
      </w:r>
      <w:proofErr w:type="spellEnd"/>
      <w:r>
        <w:t xml:space="preserve"> import </w:t>
      </w:r>
      <w:proofErr w:type="spellStart"/>
      <w:r>
        <w:t>elecsus_gui</w:t>
      </w:r>
      <w:proofErr w:type="spellEnd"/>
      <w:r>
        <w:br/>
      </w:r>
      <w:r>
        <w:tab/>
      </w:r>
      <w:r>
        <w:tab/>
        <w:t>&gt;&gt;&gt;</w:t>
      </w:r>
      <w:r>
        <w:tab/>
      </w:r>
      <w:proofErr w:type="spellStart"/>
      <w:r>
        <w:t>elecsus_gui.start</w:t>
      </w:r>
      <w:proofErr w:type="spellEnd"/>
      <w:r>
        <w:t>()</w:t>
      </w:r>
    </w:p>
    <w:p w:rsidR="00763038" w:rsidRDefault="001436D7">
      <w:r>
        <w:br w:type="page"/>
      </w:r>
    </w:p>
    <w:p w:rsidR="00BB486E" w:rsidRDefault="00BB486E" w:rsidP="008D4069"/>
    <w:p w:rsidR="00763038" w:rsidRDefault="00763038" w:rsidP="008D4069"/>
    <w:p w:rsidR="00763038" w:rsidRDefault="00763038" w:rsidP="008D4069"/>
    <w:p w:rsidR="00763038" w:rsidRDefault="00763038" w:rsidP="008D4069"/>
    <w:p w:rsidR="00BB486E" w:rsidRDefault="00BB486E" w:rsidP="008D4069"/>
    <w:p w:rsidR="00BB486E" w:rsidRDefault="00BB486E" w:rsidP="008D4069"/>
    <w:p w:rsidR="00BB486E" w:rsidRDefault="00BB486E" w:rsidP="008D4069"/>
    <w:p w:rsidR="00BB486E" w:rsidRDefault="00BB486E" w:rsidP="008D4069"/>
    <w:p w:rsidR="00BB486E" w:rsidRDefault="00BB486E" w:rsidP="008D4069"/>
    <w:p w:rsidR="00BB486E" w:rsidRDefault="00BB486E" w:rsidP="008D4069"/>
    <w:p w:rsidR="00BB486E" w:rsidRDefault="00BB486E" w:rsidP="008D4069"/>
    <w:p w:rsidR="001F0E12" w:rsidRDefault="001F0E12" w:rsidP="008D4069"/>
    <w:p w:rsidR="00BB486E" w:rsidRDefault="00BB486E" w:rsidP="008D4069"/>
    <w:p w:rsidR="00BB486E" w:rsidRPr="008D4069" w:rsidRDefault="00BB486E" w:rsidP="008D4069"/>
    <w:p w:rsidR="008D4069" w:rsidRPr="008D4069" w:rsidRDefault="00C4295B" w:rsidP="0093770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85pt;height:75.35pt">
            <v:imagedata r:id="rId20" o:title="JQC 4 colour"/>
          </v:shape>
        </w:pict>
      </w:r>
    </w:p>
    <w:p w:rsidR="008D4069" w:rsidRPr="008D4069" w:rsidRDefault="008D4069" w:rsidP="008D4069"/>
    <w:p w:rsidR="008D4069" w:rsidRPr="008D4069" w:rsidRDefault="008D4069" w:rsidP="008D4069"/>
    <w:p w:rsidR="008D4069" w:rsidRPr="008D4069" w:rsidRDefault="00C4295B" w:rsidP="008D4069">
      <w:pPr>
        <w:jc w:val="center"/>
      </w:pPr>
      <w:r>
        <w:rPr>
          <w:noProof/>
          <w:lang w:eastAsia="en-GB"/>
        </w:rPr>
        <w:pict>
          <v:shape id="_x0000_i1026" type="#_x0000_t75" style="width:174.15pt;height:79.55pt">
            <v:imagedata r:id="rId21" o:title="durham logo"/>
          </v:shape>
        </w:pict>
      </w:r>
    </w:p>
    <w:p w:rsidR="008D4069" w:rsidRDefault="008D4069" w:rsidP="008D4069"/>
    <w:p w:rsidR="004172A0" w:rsidRPr="008D4069" w:rsidRDefault="004172A0" w:rsidP="008D4069"/>
    <w:p w:rsidR="002F3554" w:rsidRDefault="00937702" w:rsidP="002A1A94">
      <w:pPr>
        <w:jc w:val="center"/>
        <w:rPr>
          <w:sz w:val="28"/>
        </w:rPr>
      </w:pPr>
      <w:r w:rsidRPr="004172A0">
        <w:rPr>
          <w:sz w:val="28"/>
        </w:rPr>
        <w:t xml:space="preserve">All content copyright James </w:t>
      </w:r>
      <w:proofErr w:type="spellStart"/>
      <w:r w:rsidRPr="004172A0">
        <w:rPr>
          <w:sz w:val="28"/>
        </w:rPr>
        <w:t>Keaveney</w:t>
      </w:r>
      <w:proofErr w:type="spellEnd"/>
      <w:r w:rsidRPr="004172A0">
        <w:rPr>
          <w:sz w:val="28"/>
        </w:rPr>
        <w:t>, 201</w:t>
      </w:r>
      <w:r w:rsidR="003A6DB3">
        <w:rPr>
          <w:sz w:val="28"/>
        </w:rPr>
        <w:t>7</w:t>
      </w:r>
      <w:r w:rsidR="002F3554">
        <w:rPr>
          <w:sz w:val="28"/>
        </w:rPr>
        <w:br/>
      </w:r>
      <w:hyperlink r:id="rId22" w:history="1">
        <w:r w:rsidR="002F3554" w:rsidRPr="004944DE">
          <w:rPr>
            <w:rStyle w:val="Hyperlink"/>
            <w:sz w:val="28"/>
          </w:rPr>
          <w:t>james.keaveney@durham.ac.uk</w:t>
        </w:r>
      </w:hyperlink>
    </w:p>
    <w:p w:rsidR="008D4069" w:rsidRPr="004172A0" w:rsidRDefault="00937702" w:rsidP="002A1A94">
      <w:pPr>
        <w:jc w:val="center"/>
        <w:rPr>
          <w:sz w:val="28"/>
        </w:rPr>
      </w:pPr>
      <w:r w:rsidRPr="004172A0">
        <w:rPr>
          <w:sz w:val="28"/>
        </w:rPr>
        <w:t>Durham University, UK</w:t>
      </w:r>
    </w:p>
    <w:sectPr w:rsidR="008D4069" w:rsidRPr="00417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4070"/>
    <w:multiLevelType w:val="hybridMultilevel"/>
    <w:tmpl w:val="B0ECDD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270EC6"/>
    <w:multiLevelType w:val="hybridMultilevel"/>
    <w:tmpl w:val="CFCC560E"/>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A42FCD"/>
    <w:multiLevelType w:val="hybridMultilevel"/>
    <w:tmpl w:val="058400A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0F1DF9"/>
    <w:multiLevelType w:val="hybridMultilevel"/>
    <w:tmpl w:val="C6D8CA2C"/>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C330B8A"/>
    <w:multiLevelType w:val="hybridMultilevel"/>
    <w:tmpl w:val="3E8A8B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EB581D7C">
      <w:start w:val="1"/>
      <w:numFmt w:val="lowerLetter"/>
      <w:lvlText w:val="%4)"/>
      <w:lvlJc w:val="left"/>
      <w:pPr>
        <w:ind w:left="2880" w:hanging="360"/>
      </w:pPr>
      <w:rPr>
        <w:rFonts w:hint="default"/>
      </w:rPr>
    </w:lvl>
    <w:lvl w:ilvl="4" w:tplc="A15258EA">
      <w:start w:val="1"/>
      <w:numFmt w:val="upperLetter"/>
      <w:lvlText w:val="%5."/>
      <w:lvlJc w:val="left"/>
      <w:pPr>
        <w:ind w:left="3600" w:hanging="360"/>
      </w:pPr>
      <w:rPr>
        <w:rFonts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0D11B6E"/>
    <w:multiLevelType w:val="hybridMultilevel"/>
    <w:tmpl w:val="A5D200B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B411E2"/>
    <w:multiLevelType w:val="hybridMultilevel"/>
    <w:tmpl w:val="33BE75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EE07BEF"/>
    <w:multiLevelType w:val="hybridMultilevel"/>
    <w:tmpl w:val="B1826DE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D7A2826"/>
    <w:multiLevelType w:val="hybridMultilevel"/>
    <w:tmpl w:val="2BCEE75C"/>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1C43E0E"/>
    <w:multiLevelType w:val="hybridMultilevel"/>
    <w:tmpl w:val="BA840A8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D3C4B5F"/>
    <w:multiLevelType w:val="hybridMultilevel"/>
    <w:tmpl w:val="A69C2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0CA1849"/>
    <w:multiLevelType w:val="hybridMultilevel"/>
    <w:tmpl w:val="9CCCC5E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64D7D30"/>
    <w:multiLevelType w:val="hybridMultilevel"/>
    <w:tmpl w:val="D9DAFB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E8E470A"/>
    <w:multiLevelType w:val="hybridMultilevel"/>
    <w:tmpl w:val="373C8B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74B65B9"/>
    <w:multiLevelType w:val="hybridMultilevel"/>
    <w:tmpl w:val="8C926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A162897"/>
    <w:multiLevelType w:val="hybridMultilevel"/>
    <w:tmpl w:val="04D8162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FB25157"/>
    <w:multiLevelType w:val="hybridMultilevel"/>
    <w:tmpl w:val="9AF676D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15"/>
  </w:num>
  <w:num w:numId="5">
    <w:abstractNumId w:val="13"/>
  </w:num>
  <w:num w:numId="6">
    <w:abstractNumId w:val="3"/>
  </w:num>
  <w:num w:numId="7">
    <w:abstractNumId w:val="5"/>
  </w:num>
  <w:num w:numId="8">
    <w:abstractNumId w:val="12"/>
  </w:num>
  <w:num w:numId="9">
    <w:abstractNumId w:val="1"/>
  </w:num>
  <w:num w:numId="10">
    <w:abstractNumId w:val="8"/>
  </w:num>
  <w:num w:numId="11">
    <w:abstractNumId w:val="10"/>
  </w:num>
  <w:num w:numId="12">
    <w:abstractNumId w:val="14"/>
  </w:num>
  <w:num w:numId="13">
    <w:abstractNumId w:val="2"/>
  </w:num>
  <w:num w:numId="14">
    <w:abstractNumId w:val="7"/>
  </w:num>
  <w:num w:numId="15">
    <w:abstractNumId w:val="16"/>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08"/>
    <w:rsid w:val="00006443"/>
    <w:rsid w:val="000078D6"/>
    <w:rsid w:val="00023F98"/>
    <w:rsid w:val="000364AB"/>
    <w:rsid w:val="00074D22"/>
    <w:rsid w:val="0008774A"/>
    <w:rsid w:val="000C0E08"/>
    <w:rsid w:val="001060F2"/>
    <w:rsid w:val="001209AD"/>
    <w:rsid w:val="00132A19"/>
    <w:rsid w:val="001436D7"/>
    <w:rsid w:val="00147DF1"/>
    <w:rsid w:val="001538F5"/>
    <w:rsid w:val="0016766D"/>
    <w:rsid w:val="001F0B6F"/>
    <w:rsid w:val="001F0E12"/>
    <w:rsid w:val="001F5DDF"/>
    <w:rsid w:val="00205655"/>
    <w:rsid w:val="00224495"/>
    <w:rsid w:val="00226C6D"/>
    <w:rsid w:val="00255477"/>
    <w:rsid w:val="002A1A94"/>
    <w:rsid w:val="002C15F3"/>
    <w:rsid w:val="002F3554"/>
    <w:rsid w:val="0037229A"/>
    <w:rsid w:val="00380117"/>
    <w:rsid w:val="003A6DB3"/>
    <w:rsid w:val="003D357D"/>
    <w:rsid w:val="004106C4"/>
    <w:rsid w:val="004172A0"/>
    <w:rsid w:val="004341AA"/>
    <w:rsid w:val="00460089"/>
    <w:rsid w:val="0048096A"/>
    <w:rsid w:val="004C0467"/>
    <w:rsid w:val="004D1516"/>
    <w:rsid w:val="004E738D"/>
    <w:rsid w:val="004F0265"/>
    <w:rsid w:val="0051187F"/>
    <w:rsid w:val="00522E89"/>
    <w:rsid w:val="005662A9"/>
    <w:rsid w:val="00570C24"/>
    <w:rsid w:val="00575EDD"/>
    <w:rsid w:val="005B3841"/>
    <w:rsid w:val="005D42FC"/>
    <w:rsid w:val="005E3942"/>
    <w:rsid w:val="00627B2A"/>
    <w:rsid w:val="00635F30"/>
    <w:rsid w:val="006444B1"/>
    <w:rsid w:val="00652A0B"/>
    <w:rsid w:val="00685924"/>
    <w:rsid w:val="006B6599"/>
    <w:rsid w:val="006E1E2D"/>
    <w:rsid w:val="00763038"/>
    <w:rsid w:val="00775ACA"/>
    <w:rsid w:val="007A084C"/>
    <w:rsid w:val="007A11A7"/>
    <w:rsid w:val="007C4FE0"/>
    <w:rsid w:val="008026FC"/>
    <w:rsid w:val="00811551"/>
    <w:rsid w:val="0082407B"/>
    <w:rsid w:val="008378C5"/>
    <w:rsid w:val="00841472"/>
    <w:rsid w:val="00856C5F"/>
    <w:rsid w:val="008606EF"/>
    <w:rsid w:val="00877843"/>
    <w:rsid w:val="00887869"/>
    <w:rsid w:val="00892254"/>
    <w:rsid w:val="008D4069"/>
    <w:rsid w:val="008F54DB"/>
    <w:rsid w:val="00932B78"/>
    <w:rsid w:val="00937702"/>
    <w:rsid w:val="009408A3"/>
    <w:rsid w:val="00945B42"/>
    <w:rsid w:val="00951C89"/>
    <w:rsid w:val="0095596F"/>
    <w:rsid w:val="009655A3"/>
    <w:rsid w:val="00972882"/>
    <w:rsid w:val="00983A4C"/>
    <w:rsid w:val="00990014"/>
    <w:rsid w:val="009B6F2E"/>
    <w:rsid w:val="009B79D9"/>
    <w:rsid w:val="009E433A"/>
    <w:rsid w:val="00A10C63"/>
    <w:rsid w:val="00A1410A"/>
    <w:rsid w:val="00A20323"/>
    <w:rsid w:val="00A27605"/>
    <w:rsid w:val="00A51FB5"/>
    <w:rsid w:val="00AC2FF3"/>
    <w:rsid w:val="00AF4DB4"/>
    <w:rsid w:val="00B7440F"/>
    <w:rsid w:val="00B749AD"/>
    <w:rsid w:val="00BB486E"/>
    <w:rsid w:val="00C16AA5"/>
    <w:rsid w:val="00C279F1"/>
    <w:rsid w:val="00C4295B"/>
    <w:rsid w:val="00C6515D"/>
    <w:rsid w:val="00C96451"/>
    <w:rsid w:val="00CB1743"/>
    <w:rsid w:val="00D13D91"/>
    <w:rsid w:val="00D22B40"/>
    <w:rsid w:val="00D90367"/>
    <w:rsid w:val="00DD02E4"/>
    <w:rsid w:val="00DF5BAD"/>
    <w:rsid w:val="00E16928"/>
    <w:rsid w:val="00E37501"/>
    <w:rsid w:val="00EB2B73"/>
    <w:rsid w:val="00ED5488"/>
    <w:rsid w:val="00EE0455"/>
    <w:rsid w:val="00EE202C"/>
    <w:rsid w:val="00EE5AE7"/>
    <w:rsid w:val="00F00056"/>
    <w:rsid w:val="00F317A2"/>
    <w:rsid w:val="00F57B41"/>
    <w:rsid w:val="00FA7E92"/>
    <w:rsid w:val="00FC40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E08"/>
    <w:pPr>
      <w:ind w:left="720"/>
      <w:contextualSpacing/>
    </w:pPr>
  </w:style>
  <w:style w:type="character" w:styleId="Hyperlink">
    <w:name w:val="Hyperlink"/>
    <w:basedOn w:val="DefaultParagraphFont"/>
    <w:uiPriority w:val="99"/>
    <w:unhideWhenUsed/>
    <w:rsid w:val="00627B2A"/>
    <w:rPr>
      <w:color w:val="0563C1" w:themeColor="hyperlink"/>
      <w:u w:val="single"/>
    </w:rPr>
  </w:style>
  <w:style w:type="paragraph" w:styleId="BalloonText">
    <w:name w:val="Balloon Text"/>
    <w:basedOn w:val="Normal"/>
    <w:link w:val="BalloonTextChar"/>
    <w:uiPriority w:val="99"/>
    <w:semiHidden/>
    <w:unhideWhenUsed/>
    <w:rsid w:val="004341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1AA"/>
    <w:rPr>
      <w:rFonts w:ascii="Tahoma" w:hAnsi="Tahoma" w:cs="Tahoma"/>
      <w:sz w:val="16"/>
      <w:szCs w:val="16"/>
    </w:rPr>
  </w:style>
  <w:style w:type="table" w:styleId="TableGrid">
    <w:name w:val="Table Grid"/>
    <w:basedOn w:val="TableNormal"/>
    <w:uiPriority w:val="39"/>
    <w:rsid w:val="00A27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023F9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6">
    <w:name w:val="Light List Accent 6"/>
    <w:basedOn w:val="TableNormal"/>
    <w:uiPriority w:val="61"/>
    <w:rsid w:val="00023F98"/>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E08"/>
    <w:pPr>
      <w:ind w:left="720"/>
      <w:contextualSpacing/>
    </w:pPr>
  </w:style>
  <w:style w:type="character" w:styleId="Hyperlink">
    <w:name w:val="Hyperlink"/>
    <w:basedOn w:val="DefaultParagraphFont"/>
    <w:uiPriority w:val="99"/>
    <w:unhideWhenUsed/>
    <w:rsid w:val="00627B2A"/>
    <w:rPr>
      <w:color w:val="0563C1" w:themeColor="hyperlink"/>
      <w:u w:val="single"/>
    </w:rPr>
  </w:style>
  <w:style w:type="paragraph" w:styleId="BalloonText">
    <w:name w:val="Balloon Text"/>
    <w:basedOn w:val="Normal"/>
    <w:link w:val="BalloonTextChar"/>
    <w:uiPriority w:val="99"/>
    <w:semiHidden/>
    <w:unhideWhenUsed/>
    <w:rsid w:val="004341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1AA"/>
    <w:rPr>
      <w:rFonts w:ascii="Tahoma" w:hAnsi="Tahoma" w:cs="Tahoma"/>
      <w:sz w:val="16"/>
      <w:szCs w:val="16"/>
    </w:rPr>
  </w:style>
  <w:style w:type="table" w:styleId="TableGrid">
    <w:name w:val="Table Grid"/>
    <w:basedOn w:val="TableNormal"/>
    <w:uiPriority w:val="39"/>
    <w:rsid w:val="00A27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023F9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6">
    <w:name w:val="Light List Accent 6"/>
    <w:basedOn w:val="TableNormal"/>
    <w:uiPriority w:val="61"/>
    <w:rsid w:val="00023F98"/>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9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plotlib.org/users/navigation_toolbar.html" TargetMode="External"/><Relationship Id="rId13" Type="http://schemas.openxmlformats.org/officeDocument/2006/relationships/hyperlink" Target="http://wxpython.org/Phoenix/docs/html/lib.agw.floatspin.html" TargetMode="External"/><Relationship Id="rId18" Type="http://schemas.openxmlformats.org/officeDocument/2006/relationships/hyperlink" Target="https://lmfit.github.io/lmfit-py/" TargetMode="Externa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support.enthought.com/hc/en-us/articles/207229586-Unable-to-run-wxPython-3-0-x-on-Ubuntu-e-g-using-wx-as-matplotlib-backend-"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mailto:james.keaveney@durh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2641</Words>
  <Characters>15056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DU</Company>
  <LinksUpToDate>false</LinksUpToDate>
  <CharactersWithSpaces>17662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Keaveney</dc:creator>
  <cp:lastModifiedBy>James Keaveney</cp:lastModifiedBy>
  <cp:revision>8</cp:revision>
  <cp:lastPrinted>2017-08-16T16:01:00Z</cp:lastPrinted>
  <dcterms:created xsi:type="dcterms:W3CDTF">2017-08-16T15:48:00Z</dcterms:created>
  <dcterms:modified xsi:type="dcterms:W3CDTF">2017-08-16T16:01:00Z</dcterms:modified>
</cp:coreProperties>
</file>