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50"/>
          <w:szCs w:val="50"/>
          <w:rtl w:val="0"/>
        </w:rPr>
        <w:t xml:space="preserve">Quadro de Solicitações</w:t>
      </w:r>
      <w:r w:rsidDel="00000000" w:rsidR="00000000" w:rsidRPr="00000000">
        <w:rPr>
          <w:rFonts w:ascii="Roboto" w:cs="Roboto" w:eastAsia="Roboto" w:hAnsi="Roboto"/>
          <w:sz w:val="50"/>
          <w:szCs w:val="50"/>
          <w:rtl w:val="0"/>
        </w:rPr>
        <w:t xml:space="preserve"> e Estante Virtual de Achados (</w:t>
      </w:r>
      <w:r w:rsidDel="00000000" w:rsidR="00000000" w:rsidRPr="00000000">
        <w:rPr>
          <w:rFonts w:ascii="Roboto" w:cs="Roboto" w:eastAsia="Roboto" w:hAnsi="Roboto"/>
          <w:sz w:val="50"/>
          <w:szCs w:val="50"/>
          <w:rtl w:val="0"/>
        </w:rPr>
        <w:t xml:space="preserve">QSEVA</w:t>
      </w:r>
      <w:r w:rsidDel="00000000" w:rsidR="00000000" w:rsidRPr="00000000">
        <w:rPr>
          <w:rFonts w:ascii="Roboto" w:cs="Roboto" w:eastAsia="Roboto" w:hAnsi="Roboto"/>
          <w:sz w:val="50"/>
          <w:szCs w:val="5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Problema:</w:t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Visão do interessado:</w:t>
      </w:r>
    </w:p>
    <w:p w:rsidR="00000000" w:rsidDel="00000000" w:rsidP="00000000" w:rsidRDefault="00000000" w:rsidRPr="00000000" w14:paraId="00000005">
      <w:pPr>
        <w:ind w:left="0" w:firstLine="72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essoas encontram objetos perdidos no interior de uma instituição e desejam entregar a responsabilidade a um Setor de Achados e Perdidos (SAP):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Colaborador: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quem entrega objeto ao SAP.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72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Há também pessoas que buscam no SAP por objetos de posse perdidos: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Solicitante: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quem solicita devolução de objeto ao SAP.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Visão do cliente:</w:t>
      </w:r>
    </w:p>
    <w:p w:rsidR="00000000" w:rsidDel="00000000" w:rsidP="00000000" w:rsidRDefault="00000000" w:rsidRPr="00000000" w14:paraId="0000000C">
      <w:pPr>
        <w:ind w:left="0" w:firstLine="72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 lado da instituição cliente, por outro lado, vê-se a necessidade de atender satisfatoriamente aos interessados. Isto inclui: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Facilitar a colaboração e solicitação de objetos;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Integração entre diferentes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SAP’s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 uma mesma instituição;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Controle no fluxo de objetos.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72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Estante Virtual de Achados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(EVA), como sugere o nome, é um catálogo virtual dos objetos entregues à instituição. Dessa forma, o sistema fornece meios para adicionar objetos à EVA e também para consultar a EVA.</w:t>
      </w:r>
    </w:p>
    <w:p w:rsidR="00000000" w:rsidDel="00000000" w:rsidP="00000000" w:rsidRDefault="00000000" w:rsidRPr="00000000" w14:paraId="00000013">
      <w:pPr>
        <w:ind w:left="0" w:firstLine="72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Quadro de Solicitações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(QS), por sua vez, é onde as solicitações de devolução ficam registradas.</w:t>
      </w:r>
    </w:p>
    <w:p w:rsidR="00000000" w:rsidDel="00000000" w:rsidP="00000000" w:rsidRDefault="00000000" w:rsidRPr="00000000" w14:paraId="00000014">
      <w:pPr>
        <w:ind w:left="0" w:firstLine="72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devolução de um objeto normalmente segue as seguintes etapas: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Colaboração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interessado encontra objeto perdido e o colabora com um SAP.  O funcionário preenche os campos referentes ao objeto e o adiciona ao EVA.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Solicitação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interessado solicita devolução de objeto de posse no QSEVA. A solicitação é automaticamente adicionada ao QS.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Autorização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funcionário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atende a solicitação. Procura pelo objeto descrito no EVA e compartilha o resultado com o interessado. O interessado confirma (ou não) os resultados obtidos. O funcionário, então, autoriza a devolução do objeto.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Devolução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o interessado pode agora ir ao SAP e ter de volta seu objeto.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