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RED CELL SOLUTIONS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Physical Security  |  Social Engineering  |  Security Training</w:t>
      </w:r>
    </w:p>
    <w:p>
      <w:pPr>
        <w:pBdr>
          <w:bottom w:val="single" w:color="B22222" w:sz="6" w:space="1"/>
        </w:pBdr>
        <w:spacing w:after="30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EMPLOYEE SECURITY CULTURE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Awareness Levels  •  Behavior Observation  •  Reporting Culture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Multi-method evaluation of security awareness, daily behaviors, and reporting culture across all departments to identify human-factor vulnerabilities and drive measurable improvement.</w:t>
      </w:r>
    </w:p>
    <w:p>
      <w:pPr>
        <w:pBdr>
          <w:bottom w:val="single" w:color="B22222" w:sz="6" w:space="1"/>
        </w:pBdr>
        <w:spacing w:after="3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STANDARD LEAD TIME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2–3 Weeks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INVESTMENT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$35,000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TOTAL CHECKPOINTS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78 Items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ASSESSMENT CATEGORIES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6 Sections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INTERNAL DOCUMENT  —  ASSESSMENT CHECKLIST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ANONYMOUS EMPLOYEE SECURITY AWARENESS SURVEY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Survey design and question development (tailored to organization)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Distribution method selection (email, intranet portal, QR code, paper)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Anonymity assurance and communication to employees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Phishing awareness knowledge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Password hygiene and credential management knowledge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Physical security awareness questions (tailgating, badge usage, clean desk)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Social engineering recognition capability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Incident reporting knowledge (who to contact, how to report)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Acceptable use policy awareness verification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classification and handling knowledge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Remote work security awareness evaluation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Response rate tracking and follow-up strategy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Demographic segmentation (department, role level, tenure)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Results compilation and statistical analysis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ONSITE SECURITY AWARENESS ASSESSMENT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Badge usage observation (visible display, proper orientation, all employees)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Badge challenge testing (attempt entry with no badge, expired badge, wrong badge)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Tailgating behavior observation at controlled entry points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Tailgating success rate documentation per entry point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Clean desk compliance audit (sensitive documents, unlocked screens, visible passwords)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After-hours clean desk spot checks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Sensitive document disposal observation (shredding vs. trash)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Unlocked workstation count during business hours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Unlocked workstation count after hours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Visitor challenge behavior observation (do employees question unknown persons)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Shared space security observation (conference rooms, break rooms, print stations)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Removable media usage observation (USB drives, external hard drives)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Physical document handling practices in common areas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documentation of all observed violations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REPORTING CULTURE ANALYSIS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volume assessment (total incidents reported per period)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volume trend analysis (increasing, decreasing, stagnant)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type categorization (phishing, physical, policy violation, suspicious activity)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type distribution analysis across categories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time analysis (average time from observation to report submission)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Time-to-report benchmarking against industry standards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frequency assessment (regular cadence vs. sporadic reporting)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Reporting frequency by department comparison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storage and management system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data integrity and completeness audit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 retention policy compliance verification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Reporting channel accessibility evaluation (ease of use, multiple channels available)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Anonymous reporting option availability and usage rates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Reporter follow-up and feedback loop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Fear of retaliation measurement (survey-based and observational)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False positive reporting rate assessment (indicates willingness to report)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DEPARTMENT CULTURE COMPARISON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Friendly culture indicators (open communication, peer support for security)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Collaborative culture indicators (cross-department security coordination)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Fractured culture indicators (siloed teams, blame culture, resistance to policy)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Department-by-department security engagement scoring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Leadership engagement assessment per department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Security champion identification within each department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Inter-department communication effectiveness on security topics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Shadow IT prevalence by department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Policy compliance variance across departments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Training completion rates by department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Risk heatmap generation (department vs. risk category matrix)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High-risk department identification and root cause analysis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Cultural barrier identification per department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Department-specific recommendation development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CULTURE BENCHMARK REPORT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Overall security culture maturity scoring (1–5 scale)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Dimension-level scoring (awareness, behavior, reporting, leadership, accountability)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Industry standard comparison (benchmarked against sector peers)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Regulatory framework alignment assessment (NIST, ISO 27001, SOC 2)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Year-over-year trend analysis (if prior assessments exist)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Peer organization benchmarking (anonymized industry data)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Strengths and weaknesses identification with evidence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Maturity model positioning (Initial, Developing, Established, Advanced, Optimized)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Key performance indicator definition for ongoing measurement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Executive-ready scorecard with visual dashboards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REMEDIATION ROADMAP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Training recommendations by priority (critical, high, medium, low)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Role-based training program design (executive, manager, general staff, IT)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Phishing simulation program recommendations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Tabletop exercise recommendations for leadership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Security awareness campaign design (posters, newsletters, digital signage)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Incentive program design (gamification, recognition, rewards)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Security champion program framework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Peer accountability program structure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Quick wins list for immediate culture improvements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30/60/90-day implementation timeline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Long-term culture transformation roadmap (12–24 months)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Budget allocation recommendations per initiative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Success metric definition and measurement plan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Re-assessment scheduling recommendation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pBdr>
          <w:bottom w:val="single" w:color="B22222" w:sz="6" w:space="1"/>
        </w:pBdr>
        <w:spacing w:after="300" w:before="600"/>
      </w:pP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B22222"/>
          <w:sz w:val="28"/>
          <w:szCs w:val="28"/>
        </w:rPr>
        <w:t xml:space="preserve">RED CELL SOLUTIONS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redcellsolutions.com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B22222"/>
          <w:sz w:val="18"/>
          <w:szCs w:val="18"/>
        </w:rPr>
        <w:t xml:space="preserve">CONFIDENTIAL — Prepared exclusively for prospective clients of Red Cell Solutions.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Red Cell Solutions  |  Employee Security Culture Assessment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2026-03-12T05:19:32.923Z</dcterms:created>
  <dcterms:modified xsi:type="dcterms:W3CDTF">2026-03-12T05:19:32.924Z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