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RED CELL SOLUTIONS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Physical Security  |  Social Engineering  |  Security Training</w:t>
      </w:r>
    </w:p>
    <w:p>
      <w:pPr>
        <w:pBdr>
          <w:bottom w:val="single" w:color="B22222" w:sz="6" w:space="1"/>
        </w:pBdr>
        <w:spacing w:after="30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SOCIAL ENGINEERING SIMULATION CAMPAIGN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Pretexting  •  Vishing  •  Smishing  •  Phishing  •  Onsite Attempts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Multi-vector social engineering campaign designed to test employee resilience against the same techniques used by real-world threat actors targeting your industry.</w:t>
      </w:r>
    </w:p>
    <w:p>
      <w:pPr>
        <w:pBdr>
          <w:bottom w:val="single" w:color="B22222" w:sz="6" w:space="1"/>
        </w:pBdr>
        <w:spacing w:after="3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STANDARD LEAD TIME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4–6 Weeks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INVESTMENT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$15,000 per 100 Employees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TOTAL CHECKPOINTS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44 Items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ENGAGEMENT CATEGORIES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10 Sections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INTERNAL DOCUMENT  —  CAMPAIGN SCOPE BREAKDOWN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PRETEXTING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In-person and remote impersonation scenarios designed to test employee verification procedures and resistance to social manipulation through assumed identities.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Vendor impersonation — posing as delivery, maintenance, or supply chain personnel to gain facility access or extract information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Executive impersonation — assuming the identity of C-suite or senior leadership to pressure employees into bypassing controls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IT support impersonation — pretending to be internal or outsourced IT staff to request credentials, install software, or gain remote access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Auditor impersonation — posing as internal/external auditors or compliance officers to demand access to sensitive areas and records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Inspector impersonation — mimicking health, safety, fire, or regulatory inspectors to gain building access and observe security posture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Technician impersonation — posing as HVAC, electrical, telecom, or elevator technicians to access restricted mechanical and server areas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VISHING (PHONE-BASED)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Voice-based social engineering attacks using phone calls to manipulate employees into disclosing sensitive information or performing unauthorized actions.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Credential harvesting — calling employees under false pretenses to extract usernames, passwords, MFA codes, or security question answers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Authority manipulation — impersonating executives, legal counsel, or law enforcement over the phone to coerce compliance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Privilege escalation — using initial low-level access or information to escalate through successive calls to higher-privilege targets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Urgency escalation — creating artificial time pressure (system outages, legal deadlines, executive demands) to bypass normal verification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SMISHING (SMS-BASED)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SMS and text message-based attacks targeting employees through their mobile devices with deceptive messages designed to elicit immediate action.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Malicious link delivery — sending SMS messages containing links to credential harvesting pages, malware downloads, or rogue Wi-Fi captive portals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Urgency-based manipulation — crafting time-sensitive text messages impersonating IT, HR, executives, or shipping carriers to provoke impulsive action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PHISHING (EMAIL-BASED)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Comprehensive email-based attack campaigns using a variety of techniques to test employee ability to identify and report fraudulent messages.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Spear phishing — highly targeted emails crafted using OSINT about specific employees, referencing real projects, colleagues, or events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Credential harvesting — emails directing employees to convincing replica login portals to capture authentication credentials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Privilege escalation — phishing campaigns targeting users with elevated access to gain footholds into privileged systems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Whaling — custom attacks targeting C-suite executives and board members using business-relevant pretexts (M&amp;A, legal, regulatory)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Evil twin campaigns — emails directing users to connect to rogue wireless access points for man-in-the-middle credential interception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Social media phishing — attacks delivered via LinkedIn, Teams, Slack, or other collaboration platforms to bypass email security controls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Email clone attacks — near-perfect replicas of legitimate internal or vendor communications with altered links or attachments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PHYSICAL MEDIA BAITING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Deployment of physical media devices in strategic locations to test whether employees will connect unknown devices to corporate systems.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USB drive drops — strategically placed USB drives (parking lots, lobbies, break rooms, restrooms) loaded with tracking payloads to measure insertion rates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QR code placement — posting fraudulent QR codes on bulletin boards, common areas, printers, and meeting rooms linking to credential harvesting or tracking pages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ONSITE SOCIAL ENGINEERING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Physical penetration scenarios testing facility security controls, employee challenge procedures, and resistance to in-person manipulation techniques.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Tailgating/piggybacking — following authorized employees through secured doors without presenting credentials to test challenge culture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Badge cloning — duplicating RFID/NFC access badges using proxmark or similar tools to test card-based access control systems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Authority manipulation — using uniforms, props, and confident demeanor to bypass physical security checkpoints without proper authorization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Urgency escalation — creating time-sensitive scenarios (fire alarm, water leak, injured person) to bypass normal access procedures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Distraction techniques — using social engineering to divert attention of security personnel or receptionists while accomplices access restricted areas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DUMPSTER DIVING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Systematic search of discarded materials to assess the organization’s document disposal practices and identify sensitive information leakage.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recovery — searching recycling bins, dumpsters, shredder output, and discard piles for sensitive documents, credentials, org charts, and internal communications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OPEN-SOURCE INTELLIGENCE (OSINT)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Passive and active reconnaissance to map the organization’s attack surface and gather intelligence used to inform all other engagement vectors.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Information gathering — harvesting employee names, titles, email formats, phone numbers, and organizational structure from public and semi-public sources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Breach searching — querying known data breach databases and dark web markets for compromised credentials tied to the organization’s domains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leak analysis — identifying sensitive documents, code repositories, or internal files inadvertently exposed on public platforms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Shadow library discovery — locating organizational documents, research, or proprietary materials available through unauthorized repositories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Technology discovery — fingerprinting external-facing systems, software stacks, security products, and third-party services used by the organization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Physical office layout mapping — using public sources (Google Maps, real estate listings, permit filings, social media photos) to map facility layouts and entry points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Badge styling analysis — studying employee badge designs from photos, social media, and public appearances to create convincing replicas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Key and lock identification — using photographs and public information to identify key types, lock brands, and access control hardware for physical bypass planning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REPORTING &amp; METRICS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Comprehensive deliverables documenting all campaign activities, results, and organizational risk exposure with actionable intelligence.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Attack narrative documentation — chronological timeline of all engagement activities with techniques used, personnel targeted, and outcomes at each stage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Success/failure analysis — root cause breakdown of why attacks succeeded or failed, identifying systemic weaknesses and strong controls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Employee response metrics — click rates, credential submission rates, information disclosed, physical access granted, USB insertion rates, and QR scan rates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Department vulnerability heat map — visual representation of susceptibility by department, role, and location to identify high-risk organizational segments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Organizational resilience score — composite security awareness rating benchmarked against campaign objectives and threat scenarios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Industry benchmark comparison — measured results compared against industry-standard social engineering success rates and peer organization data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REMEDIATION ROADMAP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Prioritized recommendations for improving organizational resilience based on campaign findings and observed vulnerability patterns.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Training recommendations — targeted security awareness training programs tailored to identified weaknesses by department and attack vector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Policy recommendations — suggested updates to security policies, verification procedures, visitor management, and incident response protocols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Targeted recommendations — role-specific and department-specific action items addressing the unique vulnerabilities observed during the campaign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SCOPE OF ENGAGEMENT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1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campaign encompasses a comprehensive multi-vector social engineering assessment covering pretexting scenarios across six impersonation types, phone-based vishing attacks, SMS-based smishing campaigns, seven distinct phishing attack methodologies, physical media baiting with USB and QR vectors, onsite social engineering including tailgating and badge cloning, dumpster diving operations, and full-spectrum OSINT reconnaissance. All findings are compiled into a detailed reporting package with industry benchmarking, and a prioritized remediation roadmap with training, policy, and targeted recommendations.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DELIVERABLES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Arial" w:cs="Arial" w:eastAsia="Arial" w:hAnsi="Arial"/>
          <w:color w:val="B22222"/>
          <w:sz w:val="18"/>
          <w:szCs w:val="18"/>
        </w:rPr>
        <w:t xml:space="preserve">■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Attack narrative report with chronological documentation of all engagement activities</w:t>
      </w:r>
    </w:p>
    <w:p>
      <w:pPr>
        <w:spacing w:after="50" w:before="50"/>
        <w:ind w:left="460" w:hanging="280"/>
      </w:pPr>
      <w:r>
        <w:rPr>
          <w:rFonts w:ascii="Arial" w:cs="Arial" w:eastAsia="Arial" w:hAnsi="Arial"/>
          <w:color w:val="B22222"/>
          <w:sz w:val="18"/>
          <w:szCs w:val="18"/>
        </w:rPr>
        <w:t xml:space="preserve">■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Success/failure analysis with root cause identification for each attack vector</w:t>
      </w:r>
    </w:p>
    <w:p>
      <w:pPr>
        <w:spacing w:after="50" w:before="50"/>
        <w:ind w:left="460" w:hanging="280"/>
      </w:pPr>
      <w:r>
        <w:rPr>
          <w:rFonts w:ascii="Arial" w:cs="Arial" w:eastAsia="Arial" w:hAnsi="Arial"/>
          <w:color w:val="B22222"/>
          <w:sz w:val="18"/>
          <w:szCs w:val="18"/>
        </w:rPr>
        <w:t xml:space="preserve">■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Employee response metrics dashboard (click rates, credential submissions, physical access granted)</w:t>
      </w:r>
    </w:p>
    <w:p>
      <w:pPr>
        <w:spacing w:after="50" w:before="50"/>
        <w:ind w:left="460" w:hanging="280"/>
      </w:pPr>
      <w:r>
        <w:rPr>
          <w:rFonts w:ascii="Arial" w:cs="Arial" w:eastAsia="Arial" w:hAnsi="Arial"/>
          <w:color w:val="B22222"/>
          <w:sz w:val="18"/>
          <w:szCs w:val="18"/>
        </w:rPr>
        <w:t xml:space="preserve">■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Department vulnerability heat map with role-based risk stratification</w:t>
      </w:r>
    </w:p>
    <w:p>
      <w:pPr>
        <w:spacing w:after="50" w:before="50"/>
        <w:ind w:left="460" w:hanging="280"/>
      </w:pPr>
      <w:r>
        <w:rPr>
          <w:rFonts w:ascii="Arial" w:cs="Arial" w:eastAsia="Arial" w:hAnsi="Arial"/>
          <w:color w:val="B22222"/>
          <w:sz w:val="18"/>
          <w:szCs w:val="18"/>
        </w:rPr>
        <w:t xml:space="preserve">■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Organizational resilience score with industry benchmark comparison</w:t>
      </w:r>
    </w:p>
    <w:p>
      <w:pPr>
        <w:spacing w:after="50" w:before="50"/>
        <w:ind w:left="460" w:hanging="280"/>
      </w:pPr>
      <w:r>
        <w:rPr>
          <w:rFonts w:ascii="Arial" w:cs="Arial" w:eastAsia="Arial" w:hAnsi="Arial"/>
          <w:color w:val="B22222"/>
          <w:sz w:val="18"/>
          <w:szCs w:val="18"/>
        </w:rPr>
        <w:t xml:space="preserve">■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Targeted remediation recommendations by role, department, and attack vector</w:t>
      </w:r>
    </w:p>
    <w:p>
      <w:pPr>
        <w:spacing w:after="50" w:before="50"/>
        <w:ind w:left="460" w:hanging="280"/>
      </w:pPr>
      <w:r>
        <w:rPr>
          <w:rFonts w:ascii="Arial" w:cs="Arial" w:eastAsia="Arial" w:hAnsi="Arial"/>
          <w:color w:val="B22222"/>
          <w:sz w:val="18"/>
          <w:szCs w:val="18"/>
        </w:rPr>
        <w:t xml:space="preserve">■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Executive summary briefing suitable for board-level presentation</w:t>
      </w:r>
    </w:p>
    <w:p>
      <w:pPr>
        <w:spacing w:after="50" w:before="50"/>
        <w:ind w:left="460" w:hanging="280"/>
      </w:pPr>
      <w:r>
        <w:rPr>
          <w:rFonts w:ascii="Arial" w:cs="Arial" w:eastAsia="Arial" w:hAnsi="Arial"/>
          <w:color w:val="B22222"/>
          <w:sz w:val="18"/>
          <w:szCs w:val="18"/>
        </w:rPr>
        <w:t xml:space="preserve">■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OSINT intelligence package detailing all discovered exposures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B22222"/>
        <w:sz w:val="16"/>
        <w:szCs w:val="16"/>
      </w:rPr>
      <w:t xml:space="preserve">RED CELL SOLUTIONS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666666"/>
        <w:sz w:val="16"/>
        <w:szCs w:val="16"/>
      </w:rPr>
      <w:t xml:space="preserve">Social Engineering Simulation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2026-03-12T06:41:26.478Z</dcterms:created>
  <dcterms:modified xsi:type="dcterms:W3CDTF">2026-03-12T06:41:26.479Z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