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0"/>
      </w:pPr>
      <w:r>
        <w:br/>
      </w:r>
      <w:r>
        <w:br/>
      </w:r>
      <w:r>
        <w:br/>
      </w:r>
    </w:p>
    <w:p>
      <w:pPr>
        <w:widowControl/>
        <w:spacing w:after="360"/>
        <w:jc w:val="center"/>
      </w:pPr>
      <w:r>
        <w:rPr>
          <w:rFonts w:ascii="Calibri" w:hAnsi="Calibri" w:eastAsia="Microsoft YaHei"/>
          <w:b/>
          <w:color w:val="2E74B5"/>
          <w:sz w:val="22"/>
        </w:rPr>
        <w:t>技术参考手册</w:t>
      </w:r>
    </w:p>
    <w:p>
      <w:pPr>
        <w:keepNext/>
        <w:widowControl/>
        <w:spacing w:before="0" w:after="240"/>
        <w:jc w:val="center"/>
      </w:pPr>
      <w:r>
        <w:rPr>
          <w:rFonts w:ascii="Calibri" w:hAnsi="Calibri" w:eastAsia="Microsoft YaHei"/>
          <w:b/>
          <w:color w:val="0B2545"/>
          <w:sz w:val="60"/>
        </w:rPr>
        <w:t>无人机项目设计</w:t>
        <w:br/>
        <w:t>开发指南</w:t>
      </w:r>
    </w:p>
    <w:p>
      <w:pPr>
        <w:widowControl/>
        <w:spacing w:after="680"/>
        <w:jc w:val="center"/>
      </w:pPr>
      <w:r>
        <w:rPr>
          <w:rFonts w:ascii="Calibri" w:hAnsi="Calibri" w:eastAsia="Microsoft YaHei"/>
          <w:color w:val="1F4D78"/>
          <w:sz w:val="28"/>
        </w:rPr>
        <w:t>基于深度强化学习的多无人机协同物流配送路径规划</w:t>
      </w:r>
    </w:p>
    <w:tbl>
      <w:tblPr>
        <w:tblW w:type="dxa" w:w="72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CD6E0"/>
          <w:left w:val="single" w:sz="5" w:space="0" w:color="CCD6E0"/>
          <w:bottom w:val="single" w:sz="5" w:space="0" w:color="CCD6E0"/>
          <w:right w:val="single" w:sz="5" w:space="0" w:color="CCD6E0"/>
          <w:insideH w:val="single" w:sz="5" w:space="0" w:color="CCD6E0"/>
          <w:insideV w:val="single" w:sz="5" w:space="0" w:color="CCD6E0"/>
        </w:tblBorders>
      </w:tblPr>
      <w:tblGrid>
        <w:gridCol w:w="1800"/>
        <w:gridCol w:w="540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文档版本</w:t>
            </w:r>
          </w:p>
        </w:tc>
        <w:tc>
          <w:tcPr>
            <w:tcW w:type="dxa" w:w="5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v3.0</w:t>
            </w:r>
          </w:p>
        </w:tc>
      </w:tr>
      <w:t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编制日期</w:t>
            </w:r>
          </w:p>
        </w:tc>
        <w:tc>
          <w:tcPr>
            <w:tcW w:type="dxa" w:w="5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2026-07-05</w:t>
            </w:r>
          </w:p>
        </w:tc>
      </w:tr>
      <w:t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适用对象</w:t>
            </w:r>
          </w:p>
        </w:tc>
        <w:tc>
          <w:tcPr>
            <w:tcW w:type="dxa" w:w="5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算法开发、仿真训练、实验复现人员</w:t>
            </w:r>
          </w:p>
        </w:tc>
      </w:tr>
      <w:t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内容依据</w:t>
            </w:r>
          </w:p>
        </w:tc>
        <w:tc>
          <w:tcPr>
            <w:tcW w:type="dxa" w:w="5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当前源码、四区场景、测试、开悟指南与 Gorge Walk v2</w:t>
            </w:r>
          </w:p>
        </w:tc>
      </w:tr>
    </w:tbl>
    <w:p>
      <w:pPr>
        <w:widowControl/>
        <w:spacing w:before="640" w:after="0"/>
        <w:jc w:val="center"/>
      </w:pPr>
      <w:r>
        <w:rPr>
          <w:rFonts w:ascii="Calibri" w:hAnsi="Calibri" w:eastAsia="Microsoft YaHei"/>
          <w:i/>
          <w:color w:val="667085"/>
          <w:sz w:val="19"/>
        </w:rPr>
        <w:t>算法与仿真研究用途 · 不涉及真实飞控与硬件部署</w:t>
      </w:r>
    </w:p>
    <w:p>
      <w:pPr>
        <w:widowControl/>
      </w:pPr>
      <w:r>
        <w:br w:type="page"/>
      </w:r>
    </w:p>
    <w:p>
      <w:pPr>
        <w:pStyle w:val="Heading1"/>
        <w:widowControl/>
        <w:spacing w:before="0"/>
      </w:pPr>
      <w:r>
        <w:t>使用导航</w:t>
      </w:r>
    </w:p>
    <w:p>
      <w:pPr>
        <w:widowControl/>
        <w:spacing w:after="200"/>
      </w:pPr>
      <w:r>
        <w:t>本指南先给出项目边界和可运行主链路，再展开环境、算法、训练、实验与扩展开发。</w:t>
      </w:r>
    </w:p>
    <w:tbl>
      <w:tblPr>
        <w:tblW w:type="dxa" w:w="831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1050"/>
        <w:gridCol w:w="7260"/>
      </w:tblGrid>
      <w:tr>
        <w:trPr>
          <w:tblHeader w:val="true"/>
        </w:trPr>
        <w:tc>
          <w:tcPr>
            <w:tcW w:type="dxa" w:w="105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第一部分</w:t>
            </w:r>
          </w:p>
        </w:tc>
        <w:tc>
          <w:tcPr>
            <w:tcW w:type="dxa" w:w="72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场景、环境、任务、奖励、PPO 与实验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0–5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项目结论、场景资产与环境数据</w:t>
            </w:r>
          </w:p>
        </w:tc>
      </w:tr>
      <w:tr>
        <w:tc>
          <w:tcPr>
            <w:tcW w:type="dxa" w:w="105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6–9</w:t>
            </w:r>
          </w:p>
        </w:tc>
        <w:tc>
          <w:tcPr>
            <w:tcW w:type="dxa" w:w="72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多目标配送、返航状态机与 PPO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10–16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课程、训练、评估、测试与实施</w:t>
            </w:r>
          </w:p>
        </w:tc>
      </w:tr>
      <w:tr>
        <w:tc>
          <w:tcPr>
            <w:tcW w:type="dxa" w:w="105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第二部分</w:t>
            </w:r>
          </w:p>
        </w:tc>
        <w:tc>
          <w:tcPr>
            <w:tcW w:type="dxa" w:w="72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开悟式强化学习开发框架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17–20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框架、环境、场景包与规划器 API</w:t>
            </w:r>
          </w:p>
        </w:tc>
      </w:tr>
      <w:tr>
        <w:tc>
          <w:tcPr>
            <w:tcW w:type="dxa" w:w="105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21–24</w:t>
            </w:r>
          </w:p>
        </w:tc>
        <w:tc>
          <w:tcPr>
            <w:tcW w:type="dxa" w:w="72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Agent、数据协议、算法与工作流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25–31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评估、分布式、监控、测试与安全</w:t>
            </w:r>
          </w:p>
        </w:tc>
      </w:tr>
      <w:tr>
        <w:tc>
          <w:tcPr>
            <w:tcW w:type="dxa" w:w="105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第三部分</w:t>
            </w:r>
          </w:p>
        </w:tc>
        <w:tc>
          <w:tcPr>
            <w:tcW w:type="dxa" w:w="72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文件导航、API 速查与发布检查表</w:t>
            </w:r>
          </w:p>
        </w:tc>
      </w:tr>
    </w:tbl>
    <w:p>
      <w:pPr>
        <w:widowControl/>
      </w:pPr>
      <w:r>
        <w:br w:type="page"/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rPr>
          <w:rFonts w:ascii="Calibri" w:hAnsi="Calibri" w:eastAsia="Microsoft YaHei"/>
          <w:b/>
          <w:color w:val="2E74B5"/>
          <w:sz w:val="32"/>
        </w:rPr>
        <w:t>第一部分 场景与智能体开发指南</w:t>
      </w:r>
    </w:p>
    <w:p>
      <w:pPr>
        <w:pStyle w:val="Heading1"/>
        <w:widowControl/>
      </w:pPr>
      <w:r>
        <w:rPr>
          <w:rFonts w:ascii="Calibri" w:hAnsi="Calibri" w:eastAsia="Microsoft YaHei"/>
          <w:b/>
          <w:color w:val="2E74B5"/>
          <w:sz w:val="32"/>
        </w:rPr>
        <w:t>0. 阅读说明与当前结论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0.1 这份指南解决什么问题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本指南不是只介绍 PPO 公式，也不是只描述一张城市地图。它从项目目标开始，统一说明场景数据、配送任务、返航约束、观测、动作、奖励、业务计分、PPO 样本、训练工作流、保存恢复、测试和验收。读者应能据此回答四个关键问题：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无人机当前还可以选择哪些配送目标；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完成一个新目标后是否仍有足够时间和电量返回基地；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PPO 学习的是目标排序、连续飞行控制，还是两者的组合；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一个回合为什么成功、部分成功、截断或失败，最终得分如何计算。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0.2 一句话策略</w:t>
      </w:r>
    </w:p>
    <w:p>
      <w:pPr>
        <w:spacing w:before="100" w:after="140"/>
        <w:ind w:left="259" w:right="115"/>
        <w:shd w:fill="EDF4FB"/>
        <w:widowControl/>
        <w:pBdr>
          <w:left w:val="single" w:sz="18" w:space="6" w:color="2E74B5"/>
        </w:pBdr>
      </w:pPr>
      <w:r>
        <w:rPr>
          <w:rFonts w:ascii="Calibri" w:hAnsi="Calibri" w:eastAsia="Microsoft YaHei"/>
          <w:b/>
          <w:color w:val="0B2545"/>
          <w:sz w:val="22"/>
        </w:rPr>
        <w:t>先规划“完成后仍可返航”的目标子集，按目标数量优先、路线代价次优确定顺序；PPO 执行当前目标的连续飞行控制；每到达一个目标就更新任务掩码并重规划；目标完成或资源不足时转入返航，安全回到基地后才结算有效任务总分。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该策略直接借鉴 Gorge Walk v2 的“收集宝箱—状态掩码变化—重新规划—到达终点”结构，但做了两项无人机化增强：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峡谷宝箱变为一次性配送订单，终点变为返航基地；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步数预算扩展为时间、电量、载重、风险和碰撞约束，目标比较采用“完成数量严格优先”的字典序，而不是只依赖一个可能发生权衡的加权总分。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0.3 当前实现、生产增强与历史基线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文中使用以下状态标记，避免把规划目标误写成已经完成的事实。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896"/>
        <w:gridCol w:w="3646"/>
        <w:gridCol w:w="4818"/>
      </w:tblGrid>
      <w:tr>
        <w:trPr>
          <w:tblHeader w:val="true"/>
        </w:trPr>
        <w:tc>
          <w:tcPr>
            <w:tcW w:type="dxa" w:w="8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标记</w:t>
            </w:r>
          </w:p>
        </w:tc>
        <w:tc>
          <w:tcPr>
            <w:tcW w:type="dxa" w:w="364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含义</w:t>
            </w:r>
          </w:p>
        </w:tc>
        <w:tc>
          <w:tcPr>
            <w:tcW w:type="dxa" w:w="481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典型内容</w:t>
            </w:r>
          </w:p>
        </w:tc>
      </w:tr>
      <w:tr>
        <w:tc>
          <w:tcPr>
            <w:tcW w:type="dxa" w:w="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已实现</w:t>
            </w:r>
          </w:p>
        </w:tc>
        <w:tc>
          <w:tcPr>
            <w:tcW w:type="dxa" w:w="36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当前代码和测试已经存在，可直接定位与运行</w:t>
            </w:r>
          </w:p>
        </w:tc>
        <w:tc>
          <w:tcPr>
            <w:tcW w:type="dxa" w:w="48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四区场景加载、碰撞、能耗、任务掩码、返航阶段、分层规划器、PPO 基线</w:t>
            </w:r>
          </w:p>
        </w:tc>
      </w:tr>
      <w:tr>
        <w:tc>
          <w:tcPr>
            <w:tcW w:type="dxa" w:w="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生产增强</w:t>
            </w:r>
          </w:p>
        </w:tc>
        <w:tc>
          <w:tcPr>
            <w:tcW w:type="dxa" w:w="36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接口已预留或给出明确设计，但当前基线尚未全部实现</w:t>
            </w:r>
          </w:p>
        </w:tc>
        <w:tc>
          <w:tcPr>
            <w:tcW w:type="dxa" w:w="48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CNN 地图编码、连续扫掠碰撞、KL 提前停止、向量环境、全局 12 点跨区调度</w:t>
            </w:r>
          </w:p>
        </w:tc>
      </w:tr>
      <w:tr>
        <w:tc>
          <w:tcPr>
            <w:tcW w:type="dxa" w:w="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历史基线</w:t>
            </w:r>
          </w:p>
        </w:tc>
        <w:tc>
          <w:tcPr>
            <w:tcW w:type="dxa" w:w="36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保留用于对照，不应作为新实验默认入口</w:t>
            </w:r>
          </w:p>
        </w:tc>
        <w:tc>
          <w:tcPr>
            <w:tcW w:type="dxa" w:w="48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AirspaceEnv</w:t>
            </w:r>
            <w:r>
              <w:rPr>
                <w:rFonts w:ascii="Calibri" w:hAnsi="Calibri" w:eastAsia="Microsoft YaHei"/>
                <w:color w:val="1F2937"/>
                <w:sz w:val="18"/>
              </w:rPr>
              <w:t xml:space="preserve">、旧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gym</w:t>
            </w:r>
            <w:r>
              <w:rPr>
                <w:rFonts w:ascii="Calibri" w:hAnsi="Calibri" w:eastAsia="Microsoft YaHei"/>
                <w:color w:val="1F2937"/>
                <w:sz w:val="18"/>
              </w:rPr>
              <w:t xml:space="preserve"> 四元组、硬裁剪高斯动作、手工障碍物</w:t>
            </w:r>
          </w:p>
        </w:tc>
      </w:tr>
    </w:tbl>
    <w:p>
      <w:pPr>
        <w:widowControl/>
        <w:spacing w:before="0" w:after="40"/>
      </w:pP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当前可运行主链路如下：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scene_3d_index.json / zone_*_scene_lod*.json / zone_*_collision.json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↓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ScenePackage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↓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WuhanDroneDeliveryEnv (Gymnasium 五元组、16 维环境动作)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↓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ScoreFirstDeliveryPlanner (12 维目标评分)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+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PPOAgent (4 维连续飞行控制)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↓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run_wuhan_training.py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0.4 快速运行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在 </w:t>
      </w:r>
      <w:r>
        <w:rPr>
          <w:rFonts w:ascii="Consolas" w:hAnsi="Consolas" w:eastAsia="Microsoft YaHei"/>
          <w:color w:val="1F4D78"/>
          <w:sz w:val="20"/>
        </w:rPr>
        <w:t>07_仿真与控制代码/Python仿真</w:t>
      </w:r>
      <w:r>
        <w:rPr>
          <w:rFonts w:ascii="Calibri" w:hAnsi="Calibri" w:eastAsia="Microsoft YaHei"/>
          <w:color w:val="1F2937"/>
          <w:sz w:val="22"/>
        </w:rPr>
        <w:t xml:space="preserve"> 下执行：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python -m pytest -q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python run_wuhan_training.py --zone B --episodes 1000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python run_wuhan_training.py --zone A --episodes 1 --eval-episodes 1 --max-steps 2 --no-save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正式训练不要使用极小的 </w:t>
      </w:r>
      <w:r>
        <w:rPr>
          <w:rFonts w:ascii="Consolas" w:hAnsi="Consolas" w:eastAsia="Microsoft YaHei"/>
          <w:color w:val="1F4D78"/>
          <w:sz w:val="20"/>
        </w:rPr>
        <w:t>--max-steps</w:t>
      </w:r>
      <w:r>
        <w:rPr>
          <w:rFonts w:ascii="Calibri" w:hAnsi="Calibri" w:eastAsia="Microsoft YaHei"/>
          <w:color w:val="1F2937"/>
          <w:sz w:val="22"/>
        </w:rPr>
        <w:t xml:space="preserve">。该参数只用于接口烟雾测试；正式预算由 </w:t>
      </w:r>
      <w:r>
        <w:rPr>
          <w:rFonts w:ascii="Consolas" w:hAnsi="Consolas" w:eastAsia="Microsoft YaHei"/>
          <w:color w:val="1F4D78"/>
          <w:sz w:val="20"/>
        </w:rPr>
        <w:t>WuhanEnvConfig.max_episode_time_s</w:t>
      </w:r>
      <w:r>
        <w:rPr>
          <w:rFonts w:ascii="Calibri" w:hAnsi="Calibri" w:eastAsia="Microsoft YaHei"/>
          <w:color w:val="1F2937"/>
          <w:sz w:val="22"/>
        </w:rPr>
        <w:t xml:space="preserve"> 控制。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0.5 关键源码入口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3972"/>
        <w:gridCol w:w="3972"/>
        <w:gridCol w:w="1416"/>
      </w:tblGrid>
      <w:tr>
        <w:trPr>
          <w:tblHeader w:val="true"/>
        </w:trPr>
        <w:tc>
          <w:tcPr>
            <w:tcW w:type="dxa" w:w="397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文件</w:t>
            </w:r>
          </w:p>
        </w:tc>
        <w:tc>
          <w:tcPr>
            <w:tcW w:type="dxa" w:w="397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责任</w:t>
            </w:r>
          </w:p>
        </w:tc>
        <w:tc>
          <w:tcPr>
            <w:tcW w:type="dxa" w:w="141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当前状态</w:t>
            </w:r>
          </w:p>
        </w:tc>
      </w:tr>
      <w:tr>
        <w:tc>
          <w:tcPr>
            <w:tcW w:type="dxa" w:w="39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environment/wuhan_scene.py</w:t>
            </w:r>
          </w:p>
        </w:tc>
        <w:tc>
          <w:tcPr>
            <w:tcW w:type="dxa" w:w="39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加载场景、静态棱柱、桥梁、高压线、风险区和动态实体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已实现</w:t>
            </w:r>
          </w:p>
        </w:tc>
      </w:tr>
      <w:tr>
        <w:tc>
          <w:tcPr>
            <w:tcW w:type="dxa" w:w="39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environment/wuhan_drone_env.py</w:t>
            </w:r>
          </w:p>
        </w:tc>
        <w:tc>
          <w:tcPr>
            <w:tcW w:type="dxa" w:w="39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动力学、观测、配送状态、能耗、奖励、计分、终止语义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已实现</w:t>
            </w:r>
          </w:p>
        </w:tc>
      </w:tr>
      <w:tr>
        <w:tc>
          <w:tcPr>
            <w:tcW w:type="dxa" w:w="39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algorithm/delivery_strategy.py</w:t>
            </w:r>
          </w:p>
        </w:tc>
        <w:tc>
          <w:tcPr>
            <w:tcW w:type="dxa" w:w="39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目标数优先的可行路线枚举与 12 维目标评分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已实现</w:t>
            </w:r>
          </w:p>
        </w:tc>
      </w:tr>
      <w:tr>
        <w:tc>
          <w:tcPr>
            <w:tcW w:type="dxa" w:w="39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algorithm/ppo_agent.py</w:t>
            </w:r>
          </w:p>
        </w:tc>
        <w:tc>
          <w:tcPr>
            <w:tcW w:type="dxa" w:w="39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tanh-squashed Gaussian PPO、GAE、优势归一化、检查点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已实现</w:t>
            </w:r>
          </w:p>
        </w:tc>
      </w:tr>
      <w:tr>
        <w:tc>
          <w:tcPr>
            <w:tcW w:type="dxa" w:w="39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run_wuhan_training.py</w:t>
            </w:r>
          </w:p>
        </w:tc>
        <w:tc>
          <w:tcPr>
            <w:tcW w:type="dxa" w:w="39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单机分层策略训练和评估入口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已实现</w:t>
            </w:r>
          </w:p>
        </w:tc>
      </w:tr>
      <w:tr>
        <w:tc>
          <w:tcPr>
            <w:tcW w:type="dxa" w:w="39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tests/test_wuhan_drone_env.py</w:t>
            </w:r>
          </w:p>
        </w:tc>
        <w:tc>
          <w:tcPr>
            <w:tcW w:type="dxa" w:w="39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场景、接口、可复现性、多机形状、返航和规划策略测试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已实现</w:t>
            </w:r>
          </w:p>
        </w:tc>
      </w:tr>
      <w:tr>
        <w:tc>
          <w:tcPr>
            <w:tcW w:type="dxa" w:w="39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config.py</w:t>
            </w:r>
          </w:p>
        </w:tc>
        <w:tc>
          <w:tcPr>
            <w:tcW w:type="dxa" w:w="39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历史基线配置与武汉场景配置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已实现；后续建议拆分版本化</w:t>
            </w:r>
          </w:p>
        </w:tc>
      </w:tr>
    </w:tbl>
    <w:p>
      <w:pPr>
        <w:widowControl/>
        <w:spacing w:before="0" w:after="40"/>
      </w:pPr>
    </w:p>
    <w:p>
      <w:pPr>
        <w:pStyle w:val="Heading1"/>
        <w:widowControl/>
      </w:pPr>
      <w:r>
        <w:rPr>
          <w:rFonts w:ascii="Calibri" w:hAnsi="Calibri" w:eastAsia="Microsoft YaHei"/>
          <w:b/>
          <w:color w:val="2E74B5"/>
          <w:sz w:val="32"/>
        </w:rPr>
        <w:t>场景一览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当前四区场景包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当前训练环境不是一张声称精确对应现实位置的连续 8 km × 6 km GIS 地图，而是四个使用本地 ENU 米制坐标、Z 轴向上的脱敏参考分区。每个分区独立完成一个配送—返航回合，任务编号在 1–12 的全局协议中保持唯一。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1035"/>
        <w:gridCol w:w="2563"/>
        <w:gridCol w:w="1035"/>
        <w:gridCol w:w="1185"/>
        <w:gridCol w:w="1035"/>
        <w:gridCol w:w="1035"/>
        <w:gridCol w:w="1472"/>
      </w:tblGrid>
      <w:tr>
        <w:trPr>
          <w:tblHeader w:val="true"/>
        </w:trPr>
        <w:tc>
          <w:tcPr>
            <w:tcW w:type="dxa" w:w="103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分区</w:t>
            </w:r>
          </w:p>
        </w:tc>
        <w:tc>
          <w:tcPr>
            <w:tcW w:type="dxa" w:w="256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平面包络</w:t>
            </w:r>
          </w:p>
        </w:tc>
        <w:tc>
          <w:tcPr>
            <w:tcW w:type="dxa" w:w="103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建筑</w:t>
            </w:r>
          </w:p>
        </w:tc>
        <w:tc>
          <w:tcPr>
            <w:tcW w:type="dxa" w:w="118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桥梁/电力线</w:t>
            </w:r>
          </w:p>
        </w:tc>
        <w:tc>
          <w:tcPr>
            <w:tcW w:type="dxa" w:w="103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风险区</w:t>
            </w:r>
          </w:p>
        </w:tc>
        <w:tc>
          <w:tcPr>
            <w:tcW w:type="dxa" w:w="103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动态实体</w:t>
            </w:r>
          </w:p>
        </w:tc>
        <w:tc>
          <w:tcPr>
            <w:tcW w:type="dxa" w:w="147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本地任务</w:t>
            </w:r>
          </w:p>
        </w:tc>
      </w:tr>
      <w:tr>
        <w:tc>
          <w:tcPr>
            <w:tcW w:type="dxa" w:w="10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A</w:t>
            </w:r>
          </w:p>
        </w:tc>
        <w:tc>
          <w:tcPr>
            <w:tcW w:type="dxa" w:w="25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2400 × 1800 m</w:t>
            </w:r>
          </w:p>
        </w:tc>
        <w:tc>
          <w:tcPr>
            <w:tcW w:type="dxa" w:w="10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837</w:t>
            </w:r>
          </w:p>
        </w:tc>
        <w:tc>
          <w:tcPr>
            <w:tcW w:type="dxa" w:w="11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桥梁 20</w:t>
            </w:r>
          </w:p>
        </w:tc>
        <w:tc>
          <w:tcPr>
            <w:tcW w:type="dxa" w:w="10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4</w:t>
            </w:r>
          </w:p>
        </w:tc>
        <w:tc>
          <w:tcPr>
            <w:tcW w:type="dxa" w:w="10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3</w:t>
            </w:r>
          </w:p>
        </w:tc>
        <w:tc>
          <w:tcPr>
            <w:tcW w:type="dxa" w:w="1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1、2、3</w:t>
            </w:r>
          </w:p>
        </w:tc>
      </w:tr>
      <w:tr>
        <w:tc>
          <w:tcPr>
            <w:tcW w:type="dxa" w:w="10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B</w:t>
            </w:r>
          </w:p>
        </w:tc>
        <w:tc>
          <w:tcPr>
            <w:tcW w:type="dxa" w:w="25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2400 × 1800 m</w:t>
            </w:r>
          </w:p>
        </w:tc>
        <w:tc>
          <w:tcPr>
            <w:tcW w:type="dxa" w:w="10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43</w:t>
            </w:r>
          </w:p>
        </w:tc>
        <w:tc>
          <w:tcPr>
            <w:tcW w:type="dxa" w:w="11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电力线 3</w:t>
            </w:r>
          </w:p>
        </w:tc>
        <w:tc>
          <w:tcPr>
            <w:tcW w:type="dxa" w:w="10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4</w:t>
            </w:r>
          </w:p>
        </w:tc>
        <w:tc>
          <w:tcPr>
            <w:tcW w:type="dxa" w:w="10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3</w:t>
            </w:r>
          </w:p>
        </w:tc>
        <w:tc>
          <w:tcPr>
            <w:tcW w:type="dxa" w:w="1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4、5、6</w:t>
            </w:r>
          </w:p>
        </w:tc>
      </w:tr>
      <w:tr>
        <w:tc>
          <w:tcPr>
            <w:tcW w:type="dxa" w:w="10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C</w:t>
            </w:r>
          </w:p>
        </w:tc>
        <w:tc>
          <w:tcPr>
            <w:tcW w:type="dxa" w:w="25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2800 × 2000 m</w:t>
            </w:r>
          </w:p>
        </w:tc>
        <w:tc>
          <w:tcPr>
            <w:tcW w:type="dxa" w:w="10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538</w:t>
            </w:r>
          </w:p>
        </w:tc>
        <w:tc>
          <w:tcPr>
            <w:tcW w:type="dxa" w:w="11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桥梁 12</w:t>
            </w:r>
          </w:p>
        </w:tc>
        <w:tc>
          <w:tcPr>
            <w:tcW w:type="dxa" w:w="10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5</w:t>
            </w:r>
          </w:p>
        </w:tc>
        <w:tc>
          <w:tcPr>
            <w:tcW w:type="dxa" w:w="10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3</w:t>
            </w:r>
          </w:p>
        </w:tc>
        <w:tc>
          <w:tcPr>
            <w:tcW w:type="dxa" w:w="1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7、8、9</w:t>
            </w:r>
          </w:p>
        </w:tc>
      </w:tr>
      <w:tr>
        <w:tc>
          <w:tcPr>
            <w:tcW w:type="dxa" w:w="10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D</w:t>
            </w:r>
          </w:p>
        </w:tc>
        <w:tc>
          <w:tcPr>
            <w:tcW w:type="dxa" w:w="25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2400 × 1800 m</w:t>
            </w:r>
          </w:p>
        </w:tc>
        <w:tc>
          <w:tcPr>
            <w:tcW w:type="dxa" w:w="10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592</w:t>
            </w:r>
          </w:p>
        </w:tc>
        <w:tc>
          <w:tcPr>
            <w:tcW w:type="dxa" w:w="11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桥梁 17</w:t>
            </w:r>
          </w:p>
        </w:tc>
        <w:tc>
          <w:tcPr>
            <w:tcW w:type="dxa" w:w="10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5</w:t>
            </w:r>
          </w:p>
        </w:tc>
        <w:tc>
          <w:tcPr>
            <w:tcW w:type="dxa" w:w="10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3</w:t>
            </w:r>
          </w:p>
        </w:tc>
        <w:tc>
          <w:tcPr>
            <w:tcW w:type="dxa" w:w="1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10、11、12</w:t>
            </w:r>
          </w:p>
        </w:tc>
      </w:tr>
    </w:tbl>
    <w:p>
      <w:pPr>
        <w:widowControl/>
        <w:spacing w:before="0" w:after="40"/>
      </w:pP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场景入口为 </w:t>
      </w:r>
      <w:r>
        <w:rPr>
          <w:rFonts w:ascii="Consolas" w:hAnsi="Consolas" w:eastAsia="Microsoft YaHei"/>
          <w:color w:val="1F4D78"/>
          <w:sz w:val="20"/>
        </w:rPr>
        <w:t>outputs/环境示意图_3D预览/scene_3d_index.json</w:t>
      </w:r>
      <w:r>
        <w:rPr>
          <w:rFonts w:ascii="Calibri" w:hAnsi="Calibri" w:eastAsia="Microsoft YaHei"/>
          <w:color w:val="1F2937"/>
          <w:sz w:val="22"/>
        </w:rPr>
        <w:t xml:space="preserve">。运行时继续读取各分区的 </w:t>
      </w:r>
      <w:r>
        <w:rPr>
          <w:rFonts w:ascii="Consolas" w:hAnsi="Consolas" w:eastAsia="Microsoft YaHei"/>
          <w:color w:val="1F4D78"/>
          <w:sz w:val="20"/>
        </w:rPr>
        <w:t>zone_*_scene_lod0.json</w:t>
      </w:r>
      <w:r>
        <w:rPr>
          <w:rFonts w:ascii="Calibri" w:hAnsi="Calibri" w:eastAsia="Microsoft YaHei"/>
          <w:color w:val="1F2937"/>
          <w:sz w:val="22"/>
        </w:rPr>
        <w:t xml:space="preserve"> 与 </w:t>
      </w:r>
      <w:r>
        <w:rPr>
          <w:rFonts w:ascii="Consolas" w:hAnsi="Consolas" w:eastAsia="Microsoft YaHei"/>
          <w:color w:val="1F4D78"/>
          <w:sz w:val="20"/>
        </w:rPr>
        <w:t>zone_*_collision.json</w:t>
      </w:r>
      <w:r>
        <w:rPr>
          <w:rFonts w:ascii="Calibri" w:hAnsi="Calibri" w:eastAsia="Microsoft YaHei"/>
          <w:color w:val="1F2937"/>
          <w:sz w:val="22"/>
        </w:rPr>
        <w:t>，而不是从预览 PNG 反推几何。LOD1/LOD2 用于远距显示，碰撞语义以 collision JSON 为准。</w:t>
      </w:r>
    </w:p>
    <w:p>
      <w:pPr>
        <w:spacing w:before="100" w:after="140"/>
        <w:ind w:left="259" w:right="115"/>
        <w:shd w:fill="EDF4FB"/>
        <w:widowControl/>
        <w:pBdr>
          <w:left w:val="single" w:sz="18" w:space="6" w:color="2E74B5"/>
        </w:pBdr>
      </w:pPr>
      <w:r>
        <w:rPr>
          <w:rFonts w:ascii="Calibri" w:hAnsi="Calibri" w:eastAsia="Microsoft YaHei"/>
          <w:color w:val="1F2937"/>
          <w:sz w:val="22"/>
        </w:rPr>
        <w:t>数据边界：这些资产是脱敏、程序化整理的离线参考场景，适合算法训练与接口验收；它们不等同于实时 GIS、真实空域许可、现实航线或硬件飞控数据。</w:t>
      </w:r>
    </w:p>
    <w:p>
      <w:pPr>
        <w:keepNext/>
        <w:widowControl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577840" cy="6011560"/>
            <wp:docPr id="1" name="Picture 1" descr="A 区 LOD0 三维预览" title="zone_A_scene_lod0_preview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one_A_scene_lod0_pre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01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keepNext w:val="0"/>
        <w:widowControl/>
      </w:pPr>
      <w:r>
        <w:t>A 区 LOD0 三维预览</w:t>
      </w:r>
    </w:p>
    <w:p>
      <w:pPr>
        <w:keepNext/>
        <w:widowControl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577840" cy="5933095"/>
            <wp:docPr id="2" name="Picture 2" descr="B 区 LOD0 三维预览" title="zone_B_scene_lod0_preview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one_B_scene_lod0_pre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933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keepNext w:val="0"/>
        <w:widowControl/>
      </w:pPr>
      <w:r>
        <w:t>B 区 LOD0 三维预览</w:t>
      </w:r>
    </w:p>
    <w:p>
      <w:pPr>
        <w:keepNext/>
        <w:widowControl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577840" cy="5943709"/>
            <wp:docPr id="3" name="Picture 3" descr="C 区 LOD0 三维预览" title="zone_C_scene_lod0_preview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one_C_scene_lod0_pre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943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keepNext w:val="0"/>
        <w:widowControl/>
      </w:pPr>
      <w:r>
        <w:t>C 区 LOD0 三维预览</w:t>
      </w:r>
    </w:p>
    <w:p>
      <w:pPr>
        <w:keepNext/>
        <w:widowControl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577840" cy="6066707"/>
            <wp:docPr id="4" name="Picture 4" descr="D 区 LOD0 三维预览" title="zone_D_scene_lod0_preview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one_D_scene_lod0_pre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066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keepNext w:val="0"/>
        <w:widowControl/>
      </w:pPr>
      <w:r>
        <w:t>D 区 LOD0 三维预览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脚本生成的组合总览</w:t>
      </w:r>
    </w:p>
    <w:p>
      <w:pPr>
        <w:keepNext/>
        <w:widowControl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577840" cy="4240799"/>
            <wp:docPr id="5" name="Picture 5" descr="武汉光谷无人机配送环境总览" title="wuhan_environment_overview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uhan_environment_over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240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keepNext w:val="0"/>
        <w:widowControl/>
      </w:pPr>
      <w:r>
        <w:t>武汉光谷无人机配送环境总览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该图由 </w:t>
      </w:r>
      <w:r>
        <w:rPr>
          <w:rFonts w:ascii="Consolas" w:hAnsi="Consolas" w:eastAsia="Microsoft YaHei"/>
          <w:color w:val="1F4D78"/>
          <w:sz w:val="20"/>
        </w:rPr>
        <w:t>plot_wuhan_environment.py</w:t>
      </w:r>
      <w:r>
        <w:rPr>
          <w:rFonts w:ascii="Calibri" w:hAnsi="Calibri" w:eastAsia="Microsoft YaHei"/>
          <w:color w:val="1F2937"/>
          <w:sz w:val="22"/>
        </w:rPr>
        <w:t xml:space="preserve"> 使用固定随机种子 </w:t>
      </w:r>
      <w:r>
        <w:rPr>
          <w:rFonts w:ascii="Consolas" w:hAnsi="Consolas" w:eastAsia="Microsoft YaHei"/>
          <w:color w:val="1F4D78"/>
          <w:sz w:val="20"/>
        </w:rPr>
        <w:t>20260703</w:t>
      </w:r>
      <w:r>
        <w:rPr>
          <w:rFonts w:ascii="Calibri" w:hAnsi="Calibri" w:eastAsia="Microsoft YaHei"/>
          <w:color w:val="1F2937"/>
          <w:sz w:val="22"/>
        </w:rPr>
        <w:t xml:space="preserve"> 生成，是早期“全域生产扩展”的组合概念图。当前可运行环境以四区 JSON/OBJ 场景包为事实来源；该图用于解释未来跨区扩展，不作为当前建筑数量、坐标或碰撞体的统计来源。</w:t>
      </w:r>
    </w:p>
    <w:p>
      <w:pPr>
        <w:pStyle w:val="CodeBlock"/>
        <w:spacing w:before="100"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python "03_图表脚本\Python脚本\plot_wuhan_environment.py"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分区与挑战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1108"/>
        <w:gridCol w:w="2556"/>
        <w:gridCol w:w="3411"/>
        <w:gridCol w:w="2285"/>
      </w:tblGrid>
      <w:tr>
        <w:trPr>
          <w:tblHeader w:val="true"/>
        </w:trPr>
        <w:tc>
          <w:tcPr>
            <w:tcW w:type="dxa" w:w="110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分区</w:t>
            </w:r>
          </w:p>
        </w:tc>
        <w:tc>
          <w:tcPr>
            <w:tcW w:type="dxa" w:w="255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主要环境</w:t>
            </w:r>
          </w:p>
        </w:tc>
        <w:tc>
          <w:tcPr>
            <w:tcW w:type="dxa" w:w="341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建筑特征</w:t>
            </w:r>
          </w:p>
        </w:tc>
        <w:tc>
          <w:tcPr>
            <w:tcW w:type="dxa" w:w="228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主要挑战</w:t>
            </w:r>
          </w:p>
        </w:tc>
      </w:tr>
      <w:tr>
        <w:tc>
          <w:tcPr>
            <w:tcW w:type="dxa" w:w="11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光谷核心区</w:t>
            </w:r>
          </w:p>
        </w:tc>
        <w:tc>
          <w:tcPr>
            <w:tcW w:type="dxa" w:w="25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商圈、立交、密集道路</w:t>
            </w:r>
          </w:p>
        </w:tc>
        <w:tc>
          <w:tcPr>
            <w:tcW w:type="dxa" w:w="34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商业裙楼与 80–180 m 高层</w:t>
            </w:r>
          </w:p>
        </w:tc>
        <w:tc>
          <w:tcPr>
            <w:tcW w:type="dxa" w:w="22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街谷风、GPS 多路径</w:t>
            </w:r>
          </w:p>
        </w:tc>
      </w:tr>
      <w:tr>
        <w:tc>
          <w:tcPr>
            <w:tcW w:type="dxa" w:w="11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关山产业区</w:t>
            </w:r>
          </w:p>
        </w:tc>
        <w:tc>
          <w:tcPr>
            <w:tcW w:type="dxa" w:w="25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园区、宽阔主干道、轨道设施</w:t>
            </w:r>
          </w:p>
        </w:tc>
        <w:tc>
          <w:tcPr>
            <w:tcW w:type="dxa" w:w="34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30–150 m 办公楼及大型厂房</w:t>
            </w:r>
          </w:p>
        </w:tc>
        <w:tc>
          <w:tcPr>
            <w:tcW w:type="dxa" w:w="22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塔吊、通信塔、动态交通</w:t>
            </w:r>
          </w:p>
        </w:tc>
      </w:tr>
      <w:tr>
        <w:tc>
          <w:tcPr>
            <w:tcW w:type="dxa" w:w="11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南湖沿岸区</w:t>
            </w:r>
          </w:p>
        </w:tc>
        <w:tc>
          <w:tcPr>
            <w:tcW w:type="dxa" w:w="25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湖泊、桥梁、住宅群</w:t>
            </w:r>
          </w:p>
        </w:tc>
        <w:tc>
          <w:tcPr>
            <w:tcW w:type="dxa" w:w="34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45–100 m 密集住宅</w:t>
            </w:r>
          </w:p>
        </w:tc>
        <w:tc>
          <w:tcPr>
            <w:tcW w:type="dxa" w:w="22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侧风、水面反射、飞鸟</w:t>
            </w:r>
          </w:p>
        </w:tc>
      </w:tr>
      <w:tr>
        <w:tc>
          <w:tcPr>
            <w:tcW w:type="dxa" w:w="11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东湖南缘区</w:t>
            </w:r>
          </w:p>
        </w:tc>
        <w:tc>
          <w:tcPr>
            <w:tcW w:type="dxa" w:w="25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丘陵、森林、水域</w:t>
            </w:r>
          </w:p>
        </w:tc>
        <w:tc>
          <w:tcPr>
            <w:tcW w:type="dxa" w:w="34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低层景区建筑和零散设施</w:t>
            </w:r>
          </w:p>
        </w:tc>
        <w:tc>
          <w:tcPr>
            <w:tcW w:type="dxa" w:w="22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地形起伏、林区遮挡</w:t>
            </w:r>
          </w:p>
        </w:tc>
      </w:tr>
    </w:tbl>
    <w:p>
      <w:pPr>
        <w:widowControl/>
        <w:spacing w:before="0" w:after="40"/>
      </w:pP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全域俯视示意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以下图只表达训练分区、主要环境关系和相邻关系，不是导航地图，不包含现实配送路线或敏感设施位置。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flowchart TB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N["北 / 东湖北部方向"]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subgraph A["约 8 km × 6 km 脱敏 ENU 场景"]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direction TB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subgraph R1["北侧"]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direction LR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Z4["东湖南缘区&lt;br/&gt;丘陵 · 森林 · 水域&lt;br/&gt;景区低层建筑"]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W2["东湖水域边缘&lt;br/&gt;船只 · 飞鸟 · 侧风"]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end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subgraph R2["中部"]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direction LR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Z1["光谷核心区&lt;br/&gt;商圈 · 立交 · 高层群&lt;br/&gt;GPS 多路径"]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Z2["关山产业区&lt;br/&gt;园区 · 轨道 · 厂房&lt;br/&gt;塔吊与通信塔"]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end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subgraph R3["南侧"]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direction LR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Z3["南湖沿岸区&lt;br/&gt;住宅群 · 桥梁 · 湖岸&lt;br/&gt;水面反射"]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W1["南湖水域边缘&lt;br/&gt;生态缓冲区 · 船只"]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end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end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N --&gt; R1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Z4 --- Z1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Z1 --- Z2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Z1 --- Z3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Z3 --- W1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Z4 --- W2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classDef core fill:#ef5350,color:#fff,stroke:#8e2424;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classDef industry fill:#ffb74d,color:#222,stroke:#a35b00;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classDef lake fill:#42a5f5,color:#fff,stroke:#145a8d;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classDef eco fill:#66bb6a,color:#fff,stroke:#236b26;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class Z1 core;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class Z2 industry;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class Z3 lake;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class Z4 eco;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class W1,W2 lake;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环境统计面板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当前统计来自 </w:t>
      </w:r>
      <w:r>
        <w:rPr>
          <w:rFonts w:ascii="Consolas" w:hAnsi="Consolas" w:eastAsia="Microsoft YaHei"/>
          <w:color w:val="1F4D78"/>
          <w:sz w:val="20"/>
        </w:rPr>
        <w:t>scene_3d_index.json</w:t>
      </w:r>
      <w:r>
        <w:rPr>
          <w:rFonts w:ascii="Calibri" w:hAnsi="Calibri" w:eastAsia="Microsoft YaHei"/>
          <w:color w:val="1F2937"/>
          <w:sz w:val="22"/>
        </w:rPr>
        <w:t xml:space="preserve"> 和各分区 LOD0/collision JSON，而不是概念总览图。训练环境和文档应读取同一组离线清单，禁止手填“看起来合理”的实测 GIS 数字。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1046"/>
        <w:gridCol w:w="1615"/>
        <w:gridCol w:w="1046"/>
        <w:gridCol w:w="2349"/>
        <w:gridCol w:w="1211"/>
        <w:gridCol w:w="1046"/>
        <w:gridCol w:w="1047"/>
      </w:tblGrid>
      <w:tr>
        <w:trPr>
          <w:tblHeader w:val="true"/>
        </w:trPr>
        <w:tc>
          <w:tcPr>
            <w:tcW w:type="dxa" w:w="104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分区</w:t>
            </w:r>
          </w:p>
        </w:tc>
        <w:tc>
          <w:tcPr>
            <w:tcW w:type="dxa" w:w="161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包络面积</w:t>
            </w:r>
          </w:p>
        </w:tc>
        <w:tc>
          <w:tcPr>
            <w:tcW w:type="dxa" w:w="104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建筑数</w:t>
            </w:r>
          </w:p>
        </w:tc>
        <w:tc>
          <w:tcPr>
            <w:tcW w:type="dxa" w:w="234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建筑密度</w:t>
            </w:r>
          </w:p>
        </w:tc>
        <w:tc>
          <w:tcPr>
            <w:tcW w:type="dxa" w:w="121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桥梁/电力线</w:t>
            </w:r>
          </w:p>
        </w:tc>
        <w:tc>
          <w:tcPr>
            <w:tcW w:type="dxa" w:w="104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风险区</w:t>
            </w:r>
          </w:p>
        </w:tc>
        <w:tc>
          <w:tcPr>
            <w:tcW w:type="dxa" w:w="104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动态实体</w:t>
            </w:r>
          </w:p>
        </w:tc>
      </w:tr>
      <w:tr>
        <w:tc>
          <w:tcPr>
            <w:tcW w:type="dxa" w:w="10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A</w:t>
            </w:r>
          </w:p>
        </w:tc>
        <w:tc>
          <w:tcPr>
            <w:tcW w:type="dxa" w:w="16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4.32 km²</w:t>
            </w:r>
          </w:p>
        </w:tc>
        <w:tc>
          <w:tcPr>
            <w:tcW w:type="dxa" w:w="10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837</w:t>
            </w:r>
          </w:p>
        </w:tc>
        <w:tc>
          <w:tcPr>
            <w:tcW w:type="dxa" w:w="23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193.75 栋/km²</w:t>
            </w: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20 座桥</w:t>
            </w:r>
          </w:p>
        </w:tc>
        <w:tc>
          <w:tcPr>
            <w:tcW w:type="dxa" w:w="10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4</w:t>
            </w:r>
          </w:p>
        </w:tc>
        <w:tc>
          <w:tcPr>
            <w:tcW w:type="dxa" w:w="1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3</w:t>
            </w:r>
          </w:p>
        </w:tc>
      </w:tr>
      <w:tr>
        <w:tc>
          <w:tcPr>
            <w:tcW w:type="dxa" w:w="10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B</w:t>
            </w:r>
          </w:p>
        </w:tc>
        <w:tc>
          <w:tcPr>
            <w:tcW w:type="dxa" w:w="16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4.32 km²</w:t>
            </w:r>
          </w:p>
        </w:tc>
        <w:tc>
          <w:tcPr>
            <w:tcW w:type="dxa" w:w="10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43</w:t>
            </w:r>
          </w:p>
        </w:tc>
        <w:tc>
          <w:tcPr>
            <w:tcW w:type="dxa" w:w="23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9.95 栋/km²</w:t>
            </w: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3 条电力线</w:t>
            </w:r>
          </w:p>
        </w:tc>
        <w:tc>
          <w:tcPr>
            <w:tcW w:type="dxa" w:w="10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4</w:t>
            </w:r>
          </w:p>
        </w:tc>
        <w:tc>
          <w:tcPr>
            <w:tcW w:type="dxa" w:w="1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3</w:t>
            </w:r>
          </w:p>
        </w:tc>
      </w:tr>
      <w:tr>
        <w:tc>
          <w:tcPr>
            <w:tcW w:type="dxa" w:w="10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C</w:t>
            </w:r>
          </w:p>
        </w:tc>
        <w:tc>
          <w:tcPr>
            <w:tcW w:type="dxa" w:w="16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5.60 km²</w:t>
            </w:r>
          </w:p>
        </w:tc>
        <w:tc>
          <w:tcPr>
            <w:tcW w:type="dxa" w:w="10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538</w:t>
            </w:r>
          </w:p>
        </w:tc>
        <w:tc>
          <w:tcPr>
            <w:tcW w:type="dxa" w:w="23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96.07 栋/km²</w:t>
            </w: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12 座桥</w:t>
            </w:r>
          </w:p>
        </w:tc>
        <w:tc>
          <w:tcPr>
            <w:tcW w:type="dxa" w:w="10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5</w:t>
            </w:r>
          </w:p>
        </w:tc>
        <w:tc>
          <w:tcPr>
            <w:tcW w:type="dxa" w:w="1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3</w:t>
            </w:r>
          </w:p>
        </w:tc>
      </w:tr>
      <w:tr>
        <w:tc>
          <w:tcPr>
            <w:tcW w:type="dxa" w:w="10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D</w:t>
            </w:r>
          </w:p>
        </w:tc>
        <w:tc>
          <w:tcPr>
            <w:tcW w:type="dxa" w:w="16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4.32 km²</w:t>
            </w:r>
          </w:p>
        </w:tc>
        <w:tc>
          <w:tcPr>
            <w:tcW w:type="dxa" w:w="10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592</w:t>
            </w:r>
          </w:p>
        </w:tc>
        <w:tc>
          <w:tcPr>
            <w:tcW w:type="dxa" w:w="23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137.04 栋/km²</w:t>
            </w: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17 座桥</w:t>
            </w:r>
          </w:p>
        </w:tc>
        <w:tc>
          <w:tcPr>
            <w:tcW w:type="dxa" w:w="10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5</w:t>
            </w:r>
          </w:p>
        </w:tc>
        <w:tc>
          <w:tcPr>
            <w:tcW w:type="dxa" w:w="1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3</w:t>
            </w:r>
          </w:p>
        </w:tc>
      </w:tr>
    </w:tbl>
    <w:p>
      <w:pPr>
        <w:widowControl/>
        <w:spacing w:before="0" w:after="40"/>
      </w:pP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当前清单没有提供可独立审计的道路总长度、水域并集面积、林地面积或 DEM 高差，因此本版不虚构这些数字。若后续导入 OSM/DEM，应新增 </w:t>
      </w:r>
      <w:r>
        <w:rPr>
          <w:rFonts w:ascii="Consolas" w:hAnsi="Consolas" w:eastAsia="Microsoft YaHei"/>
          <w:color w:val="1F4D78"/>
          <w:sz w:val="20"/>
        </w:rPr>
        <w:t>environment_summary.json</w:t>
      </w:r>
      <w:r>
        <w:rPr>
          <w:rFonts w:ascii="Calibri" w:hAnsi="Calibri" w:eastAsia="Microsoft YaHei"/>
          <w:color w:val="1F2937"/>
          <w:sz w:val="22"/>
        </w:rPr>
        <w:t>，自动输出建筑高度分布、来源比例、水域、道路、林地、地形高差和源数据哈希，并在 manifest 中区分“来源数据统计”和“程序化场景统计”。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三维视角示意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三维环境应以地形为基底，不把所有对象画在 </w:t>
      </w:r>
      <w:r>
        <w:rPr>
          <w:rFonts w:ascii="Consolas" w:hAnsi="Consolas" w:eastAsia="Microsoft YaHei"/>
          <w:color w:val="1F4D78"/>
          <w:sz w:val="20"/>
        </w:rPr>
        <w:t>z=0</w:t>
      </w:r>
      <w:r>
        <w:rPr>
          <w:rFonts w:ascii="Calibri" w:hAnsi="Calibri" w:eastAsia="Microsoft YaHei"/>
          <w:color w:val="1F2937"/>
          <w:sz w:val="22"/>
        </w:rPr>
        <w:t xml:space="preserve"> 平面；水域贴合水面，桥面与桥下净空分开，建筑从所在位置的地面高程向上拉伸。</w:t>
      </w:r>
    </w:p>
    <w:p>
      <w:pPr>
        <w:keepNext/>
        <w:widowControl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577840" cy="5811379"/>
            <wp:docPr id="6" name="Picture 6" descr="武汉光谷无人机配送三维环境示意" title="wuhan_environment_3d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uhan_environment_3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811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keepNext w:val="0"/>
        <w:widowControl/>
      </w:pPr>
      <w:r>
        <w:t>武汉光谷无人机配送三维环境示意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flowchart BT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T["DEM 地形曲面&lt;br/&gt;丘陵起伏 · 湖岸坡面"] --&gt; S["地表语义层&lt;br/&gt;道路 · 水域 · 林地 · 施工区"]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S --&gt; B0["建筑主体&lt;br/&gt;公开轮廓按类型与高度拉伸"]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B0 --&gt; B1["近距细节&lt;br/&gt;裙楼 · 屋顶设备 · 天线 · 塔吊"]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B1 --&gt; A1["低空任务走廊&lt;br/&gt;分级规划路径 · 配送点 · 动态障碍"]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A1 --&gt; R["体积风险层&lt;br/&gt;禁飞 · GPS 多路径 · 通信阴影 · 风雨"]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classDef ground fill:#8d6e63,color:#fff;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classDef surface fill:#66bb6a,color:#fff;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classDef building fill:#78909c,color:#fff;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classDef detail fill:#b0bec5,color:#222;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classDef air fill:#90caf9,color:#222;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classDef risk fill:#ef5350,color:#fff;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class T ground;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class S surface;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class B0 building;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class B1 detail;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class A1 air;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class R risk;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最终三维图 </w:t>
      </w:r>
      <w:r>
        <w:rPr>
          <w:rFonts w:ascii="Consolas" w:hAnsi="Consolas" w:eastAsia="Microsoft YaHei"/>
          <w:color w:val="1F4D78"/>
          <w:sz w:val="20"/>
        </w:rPr>
        <w:t>scene_3d_overview.png</w:t>
      </w:r>
      <w:r>
        <w:rPr>
          <w:rFonts w:ascii="Calibri" w:hAnsi="Calibri" w:eastAsia="Microsoft YaHei"/>
          <w:color w:val="1F2937"/>
          <w:sz w:val="22"/>
        </w:rPr>
        <w:t xml:space="preserve"> 必须同时显示：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八类建筑的颜色或材质；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建筑高度连续色带；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水域、地形和森林；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12 个配送点，其中点 1 为配送中心；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禁飞区及软风险区的半透明体积；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规划路径、执行路径和安全回退路径三种线型；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数据来源、ENU 单位、垂直夸张倍数和高度估算比例。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分区俯视图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构建程序应输出全域图和四张同尺度子区图。子区边界是课程学习与统计分组，不应切断跨边界建筑、桥梁或道路对象；这些对象在全域数据库中只保留一个主记录。</w:t>
      </w:r>
    </w:p>
    <w:p>
      <w:pPr>
        <w:keepNext/>
        <w:widowControl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577840" cy="4563841"/>
            <wp:docPr id="7" name="Picture 7" descr="武汉光谷无人机配送环境分区俯视图" title="wuhan_zone_top_view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uhan_zone_top_vie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563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keepNext w:val="0"/>
        <w:widowControl/>
      </w:pPr>
      <w:r>
        <w:t>武汉光谷无人机配送环境分区俯视图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flowchart LR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FULL["全域 AOI&lt;br/&gt;统一 ENU 与对象 ID"] --&gt; C["光谷核心区&lt;br/&gt;课程 C3/C4"]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FULL --&gt; G["关山产业区&lt;br/&gt;课程 C2/C4"]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FULL --&gt; N["南湖沿岸区&lt;br/&gt;课程 C5"]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FULL --&gt; E["东湖南缘区&lt;br/&gt;课程 C5/C6"]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C --&gt; X["全域跨区评估 C7"]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G --&gt; X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N --&gt; X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E --&gt; X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建筑高度热力图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热力图必须从建筑轮廓栅格化生成，不能用随机矩形代替。建议将高度映射到建筑像元，将非建筑设为透明，并用斜线或边框标出估算高度。</w:t>
      </w:r>
    </w:p>
    <w:p>
      <w:pPr>
        <w:keepNext/>
        <w:widowControl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577840" cy="4310224"/>
            <wp:docPr id="8" name="Picture 8" descr="建筑高度热力图" title="wuhan_building_height_heatmap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uhan_building_height_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310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keepNext w:val="0"/>
        <w:widowControl/>
      </w:pPr>
      <w:r>
        <w:t>建筑高度热力图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955"/>
        <w:gridCol w:w="3495"/>
        <w:gridCol w:w="4910"/>
      </w:tblGrid>
      <w:tr>
        <w:trPr>
          <w:tblHeader w:val="true"/>
        </w:trPr>
        <w:tc>
          <w:tcPr>
            <w:tcW w:type="dxa" w:w="95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图层</w:t>
            </w:r>
          </w:p>
        </w:tc>
        <w:tc>
          <w:tcPr>
            <w:tcW w:type="dxa" w:w="34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表达</w:t>
            </w:r>
          </w:p>
        </w:tc>
        <w:tc>
          <w:tcPr>
            <w:tcW w:type="dxa" w:w="49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要求</w:t>
            </w:r>
          </w:p>
        </w:tc>
      </w:tr>
      <w:tr>
        <w:tc>
          <w:tcPr>
            <w:tcW w:type="dxa" w:w="9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建筑高度</w:t>
            </w:r>
          </w:p>
        </w:tc>
        <w:tc>
          <w:tcPr>
            <w:tcW w:type="dxa" w:w="34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Viridis/连续色带</w:t>
            </w:r>
          </w:p>
        </w:tc>
        <w:tc>
          <w:tcPr>
            <w:tcW w:type="dxa" w:w="4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色带范围取数据分位数并单独标出 &gt;P99，避免少数高层压扁其余颜色</w:t>
            </w:r>
          </w:p>
        </w:tc>
      </w:tr>
      <w:tr>
        <w:tc>
          <w:tcPr>
            <w:tcW w:type="dxa" w:w="9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高度来源</w:t>
            </w:r>
          </w:p>
        </w:tc>
        <w:tc>
          <w:tcPr>
            <w:tcW w:type="dxa" w:w="34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实线=明确高度；点划线=层数换算；斜线=程序估算</w:t>
            </w:r>
          </w:p>
        </w:tc>
        <w:tc>
          <w:tcPr>
            <w:tcW w:type="dxa" w:w="4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图例必须显示估算比例</w:t>
            </w:r>
          </w:p>
        </w:tc>
      </w:tr>
      <w:tr>
        <w:tc>
          <w:tcPr>
            <w:tcW w:type="dxa" w:w="9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建筑类型</w:t>
            </w:r>
          </w:p>
        </w:tc>
        <w:tc>
          <w:tcPr>
            <w:tcW w:type="dxa" w:w="34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轮廓颜色</w:t>
            </w:r>
          </w:p>
        </w:tc>
        <w:tc>
          <w:tcPr>
            <w:tcW w:type="dxa" w:w="4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八类建筑均可区分</w:t>
            </w:r>
          </w:p>
        </w:tc>
      </w:tr>
      <w:tr>
        <w:tc>
          <w:tcPr>
            <w:tcW w:type="dxa" w:w="9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地形</w:t>
            </w:r>
          </w:p>
        </w:tc>
        <w:tc>
          <w:tcPr>
            <w:tcW w:type="dxa" w:w="34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灰度阴影</w:t>
            </w:r>
          </w:p>
        </w:tc>
        <w:tc>
          <w:tcPr>
            <w:tcW w:type="dxa" w:w="4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不与建筑高度共用色带</w:t>
            </w:r>
          </w:p>
        </w:tc>
      </w:tr>
      <w:tr>
        <w:tc>
          <w:tcPr>
            <w:tcW w:type="dxa" w:w="9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水域</w:t>
            </w:r>
          </w:p>
        </w:tc>
        <w:tc>
          <w:tcPr>
            <w:tcW w:type="dxa" w:w="34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蓝色面</w:t>
            </w:r>
          </w:p>
        </w:tc>
        <w:tc>
          <w:tcPr>
            <w:tcW w:type="dxa" w:w="4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不参与建筑高度统计</w:t>
            </w:r>
          </w:p>
        </w:tc>
      </w:tr>
      <w:tr>
        <w:tc>
          <w:tcPr>
            <w:tcW w:type="dxa" w:w="9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任务走廊</w:t>
            </w:r>
          </w:p>
        </w:tc>
        <w:tc>
          <w:tcPr>
            <w:tcW w:type="dxa" w:w="34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半透明边界</w:t>
            </w:r>
          </w:p>
        </w:tc>
        <w:tc>
          <w:tcPr>
            <w:tcW w:type="dxa" w:w="4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走廊内保留完整轮廓 LOD</w:t>
            </w:r>
          </w:p>
        </w:tc>
      </w:tr>
    </w:tbl>
    <w:p>
      <w:pPr>
        <w:widowControl/>
        <w:spacing w:before="0" w:after="40"/>
      </w:pP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建议输出：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outputs/环境示意图/wuhan_environment_overview.png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outputs/环境示意图/wuhan_environment_3d.png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outputs/环境示意图/wuhan_zone_top_view.png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outputs/环境示意图/wuhan_building_height_heatmap.png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outputs/环境示意图/wuhan_obstacle_legend.png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# 导入真实 GIS 数据后的生产图建议另存为：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outputs/maps/zone_overview_all.png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outputs/maps/zone_overview_core.png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outputs/maps/zone_overview_guanshan.png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outputs/maps/zone_overview_nanhu.png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outputs/maps/zone_overview_eastlake_south.png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outputs/maps/building_height_heatmap.png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outputs/maps/scene_3d_overview.png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障碍物与风险图例</w:t>
      </w:r>
    </w:p>
    <w:p>
      <w:pPr>
        <w:keepNext/>
        <w:widowControl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577840" cy="4319457"/>
            <wp:docPr id="9" name="Picture 9" descr="环境要素与障碍物图例" title="wuhan_obstacle_legend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uhan_obstacle_legen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319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keepNext w:val="0"/>
        <w:widowControl/>
      </w:pPr>
      <w:r>
        <w:t>环境要素与障碍物图例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2044"/>
        <w:gridCol w:w="1585"/>
        <w:gridCol w:w="5731"/>
      </w:tblGrid>
      <w:tr>
        <w:trPr>
          <w:tblHeader w:val="true"/>
        </w:trPr>
        <w:tc>
          <w:tcPr>
            <w:tcW w:type="dxa" w:w="20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158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推荐颜色/线型</w:t>
            </w:r>
          </w:p>
        </w:tc>
        <w:tc>
          <w:tcPr>
            <w:tcW w:type="dxa" w:w="573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几何与碰撞语义</w:t>
            </w:r>
          </w:p>
        </w:tc>
      </w:tr>
      <w:tr>
        <w:tc>
          <w:tcPr>
            <w:tcW w:type="dxa" w:w="2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低层住宅</w:t>
            </w:r>
          </w:p>
        </w:tc>
        <w:tc>
          <w:tcPr>
            <w:tcW w:type="dxa" w:w="15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浅米色</w:t>
            </w:r>
          </w:p>
        </w:tc>
        <w:tc>
          <w:tcPr>
            <w:tcW w:type="dxa" w:w="5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保留轮廓的棱柱，近距加入坡屋顶</w:t>
            </w:r>
          </w:p>
        </w:tc>
      </w:tr>
      <w:tr>
        <w:tc>
          <w:tcPr>
            <w:tcW w:type="dxa" w:w="2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多层住宅</w:t>
            </w:r>
          </w:p>
        </w:tc>
        <w:tc>
          <w:tcPr>
            <w:tcW w:type="dxa" w:w="15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橙黄</w:t>
            </w:r>
          </w:p>
        </w:tc>
        <w:tc>
          <w:tcPr>
            <w:tcW w:type="dxa" w:w="5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保留轮廓的棱柱</w:t>
            </w:r>
          </w:p>
        </w:tc>
      </w:tr>
      <w:tr>
        <w:tc>
          <w:tcPr>
            <w:tcW w:type="dxa" w:w="2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高层住宅</w:t>
            </w:r>
          </w:p>
        </w:tc>
        <w:tc>
          <w:tcPr>
            <w:tcW w:type="dxa" w:w="15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橙红</w:t>
            </w:r>
          </w:p>
        </w:tc>
        <w:tc>
          <w:tcPr>
            <w:tcW w:type="dxa" w:w="5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主楼、裙楼分体碰撞</w:t>
            </w:r>
          </w:p>
        </w:tc>
      </w:tr>
      <w:tr>
        <w:tc>
          <w:tcPr>
            <w:tcW w:type="dxa" w:w="2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商业综合体</w:t>
            </w:r>
          </w:p>
        </w:tc>
        <w:tc>
          <w:tcPr>
            <w:tcW w:type="dxa" w:w="15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紫色</w:t>
            </w:r>
          </w:p>
        </w:tc>
        <w:tc>
          <w:tcPr>
            <w:tcW w:type="dxa" w:w="5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裙楼、塔楼、连廊分体碰撞</w:t>
            </w:r>
          </w:p>
        </w:tc>
      </w:tr>
      <w:tr>
        <w:tc>
          <w:tcPr>
            <w:tcW w:type="dxa" w:w="2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办公塔楼</w:t>
            </w:r>
          </w:p>
        </w:tc>
        <w:tc>
          <w:tcPr>
            <w:tcW w:type="dxa" w:w="15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深蓝</w:t>
            </w:r>
          </w:p>
        </w:tc>
        <w:tc>
          <w:tcPr>
            <w:tcW w:type="dxa" w:w="5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主体加屋顶设备与天线</w:t>
            </w:r>
          </w:p>
        </w:tc>
      </w:tr>
      <w:tr>
        <w:tc>
          <w:tcPr>
            <w:tcW w:type="dxa" w:w="2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工业厂房</w:t>
            </w:r>
          </w:p>
        </w:tc>
        <w:tc>
          <w:tcPr>
            <w:tcW w:type="dxa" w:w="15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灰蓝</w:t>
            </w:r>
          </w:p>
        </w:tc>
        <w:tc>
          <w:tcPr>
            <w:tcW w:type="dxa" w:w="5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大跨度低矮轮廓，坡屋顶可选</w:t>
            </w:r>
          </w:p>
        </w:tc>
      </w:tr>
      <w:tr>
        <w:tc>
          <w:tcPr>
            <w:tcW w:type="dxa" w:w="2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公共建筑</w:t>
            </w:r>
          </w:p>
        </w:tc>
        <w:tc>
          <w:tcPr>
            <w:tcW w:type="dxa" w:w="15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青色</w:t>
            </w:r>
          </w:p>
        </w:tc>
        <w:tc>
          <w:tcPr>
            <w:tcW w:type="dxa" w:w="5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按公开标签分类，复杂轮廓不简化为单盒</w:t>
            </w:r>
          </w:p>
        </w:tc>
      </w:tr>
      <w:tr>
        <w:tc>
          <w:tcPr>
            <w:tcW w:type="dxa" w:w="2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景区建筑</w:t>
            </w:r>
          </w:p>
        </w:tc>
        <w:tc>
          <w:tcPr>
            <w:tcW w:type="dxa" w:w="15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绿色</w:t>
            </w:r>
          </w:p>
        </w:tc>
        <w:tc>
          <w:tcPr>
            <w:tcW w:type="dxa" w:w="5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低层、坡屋顶，邻近生态软风险</w:t>
            </w:r>
          </w:p>
        </w:tc>
      </w:tr>
      <w:tr>
        <w:tc>
          <w:tcPr>
            <w:tcW w:type="dxa" w:w="2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水域</w:t>
            </w:r>
          </w:p>
        </w:tc>
        <w:tc>
          <w:tcPr>
            <w:tcW w:type="dxa" w:w="15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蓝色半透明</w:t>
            </w:r>
          </w:p>
        </w:tc>
        <w:tc>
          <w:tcPr>
            <w:tcW w:type="dxa" w:w="5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不是实体墙；触水/迫降失败、侧风和反射风险单独建模</w:t>
            </w:r>
          </w:p>
        </w:tc>
      </w:tr>
      <w:tr>
        <w:tc>
          <w:tcPr>
            <w:tcW w:type="dxa" w:w="2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桥梁</w:t>
            </w:r>
          </w:p>
        </w:tc>
        <w:tc>
          <w:tcPr>
            <w:tcW w:type="dxa" w:w="15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棕色</w:t>
            </w:r>
          </w:p>
        </w:tc>
        <w:tc>
          <w:tcPr>
            <w:tcW w:type="dxa" w:w="5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桥面、桥墩、桥下净空分开</w:t>
            </w:r>
          </w:p>
        </w:tc>
      </w:tr>
      <w:tr>
        <w:tc>
          <w:tcPr>
            <w:tcW w:type="dxa" w:w="2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森林</w:t>
            </w:r>
          </w:p>
        </w:tc>
        <w:tc>
          <w:tcPr>
            <w:tcW w:type="dxa" w:w="15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深绿纹理</w:t>
            </w:r>
          </w:p>
        </w:tc>
        <w:tc>
          <w:tcPr>
            <w:tcW w:type="dxa" w:w="5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树冠体积；林区遮挡和阵风为软风险</w:t>
            </w:r>
          </w:p>
        </w:tc>
      </w:tr>
      <w:tr>
        <w:tc>
          <w:tcPr>
            <w:tcW w:type="dxa" w:w="2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高压线</w:t>
            </w:r>
          </w:p>
        </w:tc>
        <w:tc>
          <w:tcPr>
            <w:tcW w:type="dxa" w:w="15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黄色虚线</w:t>
            </w:r>
          </w:p>
        </w:tc>
        <w:tc>
          <w:tcPr>
            <w:tcW w:type="dxa" w:w="5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导线用分段胶囊体，塔体用网格或复合体</w:t>
            </w:r>
          </w:p>
        </w:tc>
      </w:tr>
      <w:tr>
        <w:tc>
          <w:tcPr>
            <w:tcW w:type="dxa" w:w="2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通信塔/天线</w:t>
            </w:r>
          </w:p>
        </w:tc>
        <w:tc>
          <w:tcPr>
            <w:tcW w:type="dxa" w:w="15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品红</w:t>
            </w:r>
          </w:p>
        </w:tc>
        <w:tc>
          <w:tcPr>
            <w:tcW w:type="dxa" w:w="5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细长碰撞体，不能只靠中心点半径</w:t>
            </w:r>
          </w:p>
        </w:tc>
      </w:tr>
      <w:tr>
        <w:tc>
          <w:tcPr>
            <w:tcW w:type="dxa" w:w="2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塔吊/施工吊臂</w:t>
            </w:r>
          </w:p>
        </w:tc>
        <w:tc>
          <w:tcPr>
            <w:tcW w:type="dxa" w:w="15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黑黄相间</w:t>
            </w:r>
          </w:p>
        </w:tc>
        <w:tc>
          <w:tcPr>
            <w:tcW w:type="dxa" w:w="5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动态旋转扫掠体</w:t>
            </w:r>
          </w:p>
        </w:tc>
      </w:tr>
      <w:tr>
        <w:tc>
          <w:tcPr>
            <w:tcW w:type="dxa" w:w="2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硬禁飞区</w:t>
            </w:r>
          </w:p>
        </w:tc>
        <w:tc>
          <w:tcPr>
            <w:tcW w:type="dxa" w:w="15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红色实线体积</w:t>
            </w:r>
          </w:p>
        </w:tc>
        <w:tc>
          <w:tcPr>
            <w:tcW w:type="dxa" w:w="5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进入即任务失败或强制安全接管</w:t>
            </w:r>
          </w:p>
        </w:tc>
      </w:tr>
      <w:tr>
        <w:tc>
          <w:tcPr>
            <w:tcW w:type="dxa" w:w="2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GPS 多路径区</w:t>
            </w:r>
          </w:p>
        </w:tc>
        <w:tc>
          <w:tcPr>
            <w:tcW w:type="dxa" w:w="15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紫色点纹</w:t>
            </w:r>
          </w:p>
        </w:tc>
        <w:tc>
          <w:tcPr>
            <w:tcW w:type="dxa" w:w="5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观测噪声与偏置增强，不作为实体碰撞</w:t>
            </w:r>
          </w:p>
        </w:tc>
      </w:tr>
      <w:tr>
        <w:tc>
          <w:tcPr>
            <w:tcW w:type="dxa" w:w="2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通信阴影区</w:t>
            </w:r>
          </w:p>
        </w:tc>
        <w:tc>
          <w:tcPr>
            <w:tcW w:type="dxa" w:w="15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灰色网纹</w:t>
            </w:r>
          </w:p>
        </w:tc>
        <w:tc>
          <w:tcPr>
            <w:tcW w:type="dxa" w:w="5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丢包、时延和信号衰减</w:t>
            </w:r>
          </w:p>
        </w:tc>
      </w:tr>
      <w:tr>
        <w:tc>
          <w:tcPr>
            <w:tcW w:type="dxa" w:w="2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湖面侧风/建筑绕流</w:t>
            </w:r>
          </w:p>
        </w:tc>
        <w:tc>
          <w:tcPr>
            <w:tcW w:type="dxa" w:w="15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青色箭头</w:t>
            </w:r>
          </w:p>
        </w:tc>
        <w:tc>
          <w:tcPr>
            <w:tcW w:type="dxa" w:w="5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三维风矢量场</w:t>
            </w:r>
          </w:p>
        </w:tc>
      </w:tr>
      <w:tr>
        <w:tc>
          <w:tcPr>
            <w:tcW w:type="dxa" w:w="2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降雨/低能见度</w:t>
            </w:r>
          </w:p>
        </w:tc>
        <w:tc>
          <w:tcPr>
            <w:tcW w:type="dxa" w:w="15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蓝灰雾状</w:t>
            </w:r>
          </w:p>
        </w:tc>
        <w:tc>
          <w:tcPr>
            <w:tcW w:type="dxa" w:w="5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传感器质量、阻力和安全裕度变化</w:t>
            </w:r>
          </w:p>
        </w:tc>
      </w:tr>
      <w:tr>
        <w:tc>
          <w:tcPr>
            <w:tcW w:type="dxa" w:w="2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临时施工区</w:t>
            </w:r>
          </w:p>
        </w:tc>
        <w:tc>
          <w:tcPr>
            <w:tcW w:type="dxa" w:w="15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橙色虚线体积</w:t>
            </w:r>
          </w:p>
        </w:tc>
        <w:tc>
          <w:tcPr>
            <w:tcW w:type="dxa" w:w="5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每回合可启停，必须记录随机种子</w:t>
            </w:r>
          </w:p>
        </w:tc>
      </w:tr>
    </w:tbl>
    <w:p>
      <w:pPr>
        <w:widowControl/>
        <w:spacing w:before="0" w:after="40"/>
      </w:pPr>
    </w:p>
    <w:p>
      <w:pPr>
        <w:pStyle w:val="Heading1"/>
        <w:widowControl/>
      </w:pPr>
      <w:r>
        <w:rPr>
          <w:rFonts w:ascii="Calibri" w:hAnsi="Calibri" w:eastAsia="Microsoft YaHei"/>
          <w:b/>
          <w:color w:val="2E74B5"/>
          <w:sz w:val="32"/>
        </w:rPr>
        <w:t>1. 对现有项目的核心修改建议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1.1 结论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现有代码适合作为“小尺度算法通路验证”，不宜直接扩成武汉全域场景。建议保留其训练日志、奖励实验和基础 PPO 思路，新建 </w:t>
      </w:r>
      <w:r>
        <w:rPr>
          <w:rFonts w:ascii="Consolas" w:hAnsi="Consolas" w:eastAsia="Microsoft YaHei"/>
          <w:color w:val="1F4D78"/>
          <w:sz w:val="20"/>
        </w:rPr>
        <w:t>wuhan_drone/</w:t>
      </w:r>
      <w:r>
        <w:rPr>
          <w:rFonts w:ascii="Calibri" w:hAnsi="Calibri" w:eastAsia="Microsoft YaHei"/>
          <w:color w:val="1F2937"/>
          <w:sz w:val="22"/>
        </w:rPr>
        <w:t xml:space="preserve"> 包实现数据驱动环境；不要继续在 </w:t>
      </w:r>
      <w:r>
        <w:rPr>
          <w:rFonts w:ascii="Consolas" w:hAnsi="Consolas" w:eastAsia="Microsoft YaHei"/>
          <w:color w:val="1F4D78"/>
          <w:sz w:val="20"/>
        </w:rPr>
        <w:t>urban_airspace.py</w:t>
      </w:r>
      <w:r>
        <w:rPr>
          <w:rFonts w:ascii="Calibri" w:hAnsi="Calibri" w:eastAsia="Microsoft YaHei"/>
          <w:color w:val="1F2937"/>
          <w:sz w:val="22"/>
        </w:rPr>
        <w:t xml:space="preserve"> 中堆叠手工坐标。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必须优先修复的七项问题：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 xml:space="preserve">从 </w:t>
      </w:r>
      <w:r>
        <w:rPr>
          <w:rFonts w:ascii="Consolas" w:hAnsi="Consolas" w:eastAsia="Microsoft YaHei"/>
          <w:color w:val="1F4D78"/>
          <w:sz w:val="20"/>
        </w:rPr>
        <w:t>gym</w:t>
      </w:r>
      <w:r>
        <w:rPr>
          <w:rFonts w:ascii="Calibri" w:hAnsi="Calibri" w:eastAsia="Microsoft YaHei"/>
          <w:color w:val="1F2937"/>
          <w:sz w:val="22"/>
        </w:rPr>
        <w:t xml:space="preserve"> 迁移到 </w:t>
      </w:r>
      <w:r>
        <w:rPr>
          <w:rFonts w:ascii="Consolas" w:hAnsi="Consolas" w:eastAsia="Microsoft YaHei"/>
          <w:color w:val="1F4D78"/>
          <w:sz w:val="20"/>
        </w:rPr>
        <w:t>gymnasium</w:t>
      </w:r>
      <w:r>
        <w:rPr>
          <w:rFonts w:ascii="Calibri" w:hAnsi="Calibri" w:eastAsia="Microsoft YaHei"/>
          <w:color w:val="1F2937"/>
          <w:sz w:val="22"/>
        </w:rPr>
        <w:t xml:space="preserve">，正确区分 </w:t>
      </w:r>
      <w:r>
        <w:rPr>
          <w:rFonts w:ascii="Consolas" w:hAnsi="Consolas" w:eastAsia="Microsoft YaHei"/>
          <w:color w:val="1F4D78"/>
          <w:sz w:val="20"/>
        </w:rPr>
        <w:t>terminated</w:t>
      </w:r>
      <w:r>
        <w:rPr>
          <w:rFonts w:ascii="Calibri" w:hAnsi="Calibri" w:eastAsia="Microsoft YaHei"/>
          <w:color w:val="1F2937"/>
          <w:sz w:val="22"/>
        </w:rPr>
        <w:t xml:space="preserve"> 与 </w:t>
      </w:r>
      <w:r>
        <w:rPr>
          <w:rFonts w:ascii="Consolas" w:hAnsi="Consolas" w:eastAsia="Microsoft YaHei"/>
          <w:color w:val="1F4D78"/>
          <w:sz w:val="20"/>
        </w:rPr>
        <w:t>truncated</w:t>
      </w:r>
      <w:r>
        <w:rPr>
          <w:rFonts w:ascii="Calibri" w:hAnsi="Calibri" w:eastAsia="Microsoft YaHei"/>
          <w:color w:val="1F2937"/>
          <w:sz w:val="22"/>
        </w:rPr>
        <w:t>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用公开矢量/栅格数据替换 10 个手工矩形建筑和手工河流；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水面不再作为“50 m 高实体墙”，桥梁与水域使用不同物理语义；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单无人机核心接口统一为 16 维连续动作，多无人机通过包装器扩展；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 xml:space="preserve">观测改为 </w:t>
      </w:r>
      <w:r>
        <w:rPr>
          <w:rFonts w:ascii="Consolas" w:hAnsi="Consolas" w:eastAsia="Microsoft YaHei"/>
          <w:color w:val="1F4D78"/>
          <w:sz w:val="20"/>
        </w:rPr>
        <w:t>Dict</w:t>
      </w:r>
      <w:r>
        <w:rPr>
          <w:rFonts w:ascii="Calibri" w:hAnsi="Calibri" w:eastAsia="Microsoft YaHei"/>
          <w:color w:val="1F2937"/>
          <w:sz w:val="22"/>
        </w:rPr>
        <w:t>，使用 CNN 编码局部语义与高度图，MLP 编码状态和传感器；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碰撞由“中心距减半径”改为连续扫掠体与真实轮廓碰撞；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 xml:space="preserve">全图评估的时间尺度必须重设，不能沿用 </w:t>
      </w:r>
      <w:r>
        <w:rPr>
          <w:rFonts w:ascii="Consolas" w:hAnsi="Consolas" w:eastAsia="Microsoft YaHei"/>
          <w:color w:val="1F4D78"/>
          <w:sz w:val="20"/>
        </w:rPr>
        <w:t>dt=0.1 s、max_steps=1000</w:t>
      </w:r>
      <w:r>
        <w:rPr>
          <w:rFonts w:ascii="Calibri" w:hAnsi="Calibri" w:eastAsia="Microsoft YaHei"/>
          <w:color w:val="1F2937"/>
          <w:sz w:val="22"/>
        </w:rPr>
        <w:t>，因为 100 s 连地图单程都难以覆盖。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1.2 当前实现与目标差距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2528"/>
        <w:gridCol w:w="2528"/>
        <w:gridCol w:w="1775"/>
        <w:gridCol w:w="2529"/>
      </w:tblGrid>
      <w:tr>
        <w:trPr>
          <w:tblHeader w:val="true"/>
        </w:trPr>
        <w:tc>
          <w:tcPr>
            <w:tcW w:type="dxa" w:w="252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位置</w:t>
            </w:r>
          </w:p>
        </w:tc>
        <w:tc>
          <w:tcPr>
            <w:tcW w:type="dxa" w:w="252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当前实现</w:t>
            </w:r>
          </w:p>
        </w:tc>
        <w:tc>
          <w:tcPr>
            <w:tcW w:type="dxa" w:w="177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风险</w:t>
            </w:r>
          </w:p>
        </w:tc>
        <w:tc>
          <w:tcPr>
            <w:tcW w:type="dxa" w:w="252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建议修改</w:t>
            </w:r>
          </w:p>
        </w:tc>
      </w:tr>
      <w:tr>
        <w:tc>
          <w:tcPr>
            <w:tcW w:type="dxa" w:w="2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environment/urban_airspace.py</w:t>
            </w:r>
          </w:p>
        </w:tc>
        <w:tc>
          <w:tcPr>
            <w:tcW w:type="dxa" w:w="2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2 km × 2 km、10 栋手工方块建筑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无法产生真实城市密度、街谷和轮廓碰撞</w:t>
            </w:r>
          </w:p>
        </w:tc>
        <w:tc>
          <w:tcPr>
            <w:tcW w:type="dxa" w:w="25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新建数据构建模块，运行时只加载缓存</w:t>
            </w:r>
          </w:p>
        </w:tc>
      </w:tr>
      <w:tr>
        <w:tc>
          <w:tcPr>
            <w:tcW w:type="dxa" w:w="2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environment/urban_airspace.py</w:t>
            </w:r>
          </w:p>
        </w:tc>
        <w:tc>
          <w:tcPr>
            <w:tcW w:type="dxa" w:w="2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import gym</w:t>
            </w:r>
            <w:r>
              <w:rPr>
                <w:rFonts w:ascii="Calibri" w:hAnsi="Calibri" w:eastAsia="Microsoft YaHei"/>
                <w:color w:val="1F2937"/>
                <w:sz w:val="17"/>
              </w:rPr>
              <w:t>；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step -&gt; obs,reward,done,info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时间截断被当成自然终止，GAE 自举错误</w:t>
            </w:r>
          </w:p>
        </w:tc>
        <w:tc>
          <w:tcPr>
            <w:tcW w:type="dxa" w:w="25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改为 Gymnasium 五返回值</w:t>
            </w:r>
          </w:p>
        </w:tc>
      </w:tr>
      <w:tr>
        <w:tc>
          <w:tcPr>
            <w:tcW w:type="dxa" w:w="2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environment/urban_airspace.py</w:t>
            </w:r>
          </w:p>
        </w:tc>
        <w:tc>
          <w:tcPr>
            <w:tcW w:type="dxa" w:w="2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每机 3 维加速度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没有偏航和任务点选择</w:t>
            </w:r>
          </w:p>
        </w:tc>
        <w:tc>
          <w:tcPr>
            <w:tcW w:type="dxa" w:w="25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每机 16 维：3 加速度 + 1 偏航 + 12 目标评分</w:t>
            </w:r>
          </w:p>
        </w:tc>
      </w:tr>
      <w:tr>
        <w:tc>
          <w:tcPr>
            <w:tcW w:type="dxa" w:w="2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environment/urban_airspace.py</w:t>
            </w:r>
          </w:p>
        </w:tc>
        <w:tc>
          <w:tcPr>
            <w:tcW w:type="dxa" w:w="2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将河流建成 50 m 高障碍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无人机无法合理跨水面；桥梁语义矛盾</w:t>
            </w:r>
          </w:p>
        </w:tc>
        <w:tc>
          <w:tcPr>
            <w:tcW w:type="dxa" w:w="25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水域作为表面/风险；桥体作为实体</w:t>
            </w:r>
          </w:p>
        </w:tc>
      </w:tr>
      <w:tr>
        <w:tc>
          <w:tcPr>
            <w:tcW w:type="dxa" w:w="2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environment/urban_airspace.py</w:t>
            </w:r>
          </w:p>
        </w:tc>
        <w:tc>
          <w:tcPr>
            <w:tcW w:type="dxa" w:w="2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障碍碰撞为中心球半径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对长楼、凹多边形、导线和桥体误判严重</w:t>
            </w:r>
          </w:p>
        </w:tc>
        <w:tc>
          <w:tcPr>
            <w:tcW w:type="dxa" w:w="25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使用轮廓棱柱、复合体、胶囊体与扫掠检测</w:t>
            </w:r>
          </w:p>
        </w:tc>
      </w:tr>
      <w:tr>
        <w:tc>
          <w:tcPr>
            <w:tcW w:type="dxa" w:w="2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environment/urban_airspace.py</w:t>
            </w:r>
          </w:p>
        </w:tc>
        <w:tc>
          <w:tcPr>
            <w:tcW w:type="dxa" w:w="2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 xml:space="preserve">到达范围内每步重复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+500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智能体可能在目标附近刷分</w:t>
            </w:r>
          </w:p>
        </w:tc>
        <w:tc>
          <w:tcPr>
            <w:tcW w:type="dxa" w:w="25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配送奖励只在状态从未完成变为完成时发放一次</w:t>
            </w:r>
          </w:p>
        </w:tc>
      </w:tr>
      <w:tr>
        <w:tc>
          <w:tcPr>
            <w:tcW w:type="dxa" w:w="2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environment/urban_airspace.py</w:t>
            </w:r>
          </w:p>
        </w:tc>
        <w:tc>
          <w:tcPr>
            <w:tcW w:type="dxa" w:w="2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delivered</w:t>
            </w:r>
            <w:r>
              <w:rPr>
                <w:rFonts w:ascii="Calibri" w:hAnsi="Calibri" w:eastAsia="Microsoft YaHei"/>
                <w:color w:val="1F2937"/>
                <w:sz w:val="17"/>
              </w:rPr>
              <w:t xml:space="preserve"> 包括配送中心且初始为 False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“全部配送完成”与返航状态不清晰</w:t>
            </w:r>
          </w:p>
        </w:tc>
        <w:tc>
          <w:tcPr>
            <w:tcW w:type="dxa" w:w="25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 xml:space="preserve">分离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served_mask</w:t>
            </w:r>
            <w:r>
              <w:rPr>
                <w:rFonts w:ascii="Calibri" w:hAnsi="Calibri" w:eastAsia="Microsoft YaHei"/>
                <w:color w:val="1F2937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return_required</w:t>
            </w:r>
            <w:r>
              <w:rPr>
                <w:rFonts w:ascii="Calibri" w:hAnsi="Calibri" w:eastAsia="Microsoft YaHei"/>
                <w:color w:val="1F2937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landed_at_depot</w:t>
            </w:r>
          </w:p>
        </w:tc>
      </w:tr>
      <w:tr>
        <w:tc>
          <w:tcPr>
            <w:tcW w:type="dxa" w:w="2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environment/urban_airspace.py</w:t>
            </w:r>
          </w:p>
        </w:tc>
        <w:tc>
          <w:tcPr>
            <w:tcW w:type="dxa" w:w="2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电量从 mAh 直接按功率扣除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缺少额定电压，单位不闭合</w:t>
            </w:r>
          </w:p>
        </w:tc>
        <w:tc>
          <w:tcPr>
            <w:tcW w:type="dxa" w:w="25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 xml:space="preserve">统一使用 Wh/J，容量为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V_nom × Ah</w:t>
            </w:r>
          </w:p>
        </w:tc>
      </w:tr>
      <w:tr>
        <w:tc>
          <w:tcPr>
            <w:tcW w:type="dxa" w:w="2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algorithm/ppo_agent.py</w:t>
            </w:r>
          </w:p>
        </w:tc>
        <w:tc>
          <w:tcPr>
            <w:tcW w:type="dxa" w:w="2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高斯采样后硬裁剪动作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存储的 log-prob 与实际执行动作不一致</w:t>
            </w:r>
          </w:p>
        </w:tc>
        <w:tc>
          <w:tcPr>
            <w:tcW w:type="dxa" w:w="25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使用 tanh-squashed Gaussian 并含雅可比修正</w:t>
            </w:r>
          </w:p>
        </w:tc>
      </w:tr>
      <w:tr>
        <w:tc>
          <w:tcPr>
            <w:tcW w:type="dxa" w:w="2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algorithm/ppo_agent.py</w:t>
            </w:r>
          </w:p>
        </w:tc>
        <w:tc>
          <w:tcPr>
            <w:tcW w:type="dxa" w:w="2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 xml:space="preserve">仅存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done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截断回合无法正确自举</w:t>
            </w:r>
          </w:p>
        </w:tc>
        <w:tc>
          <w:tcPr>
            <w:tcW w:type="dxa" w:w="25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 xml:space="preserve">分别存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terminated</w:t>
            </w:r>
            <w:r>
              <w:rPr>
                <w:rFonts w:ascii="Calibri" w:hAnsi="Calibri" w:eastAsia="Microsoft YaHei"/>
                <w:color w:val="1F2937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truncated</w:t>
            </w:r>
            <w:r>
              <w:rPr>
                <w:rFonts w:ascii="Calibri" w:hAnsi="Calibri" w:eastAsia="Microsoft YaHei"/>
                <w:color w:val="1F2937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final_value</w:t>
            </w:r>
          </w:p>
        </w:tc>
      </w:tr>
      <w:tr>
        <w:tc>
          <w:tcPr>
            <w:tcW w:type="dxa" w:w="2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algorithm/ppo_agent.py</w:t>
            </w:r>
          </w:p>
        </w:tc>
        <w:tc>
          <w:tcPr>
            <w:tcW w:type="dxa" w:w="2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纯 MLP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无法利用局部语义图和高度图</w:t>
            </w:r>
          </w:p>
        </w:tc>
        <w:tc>
          <w:tcPr>
            <w:tcW w:type="dxa" w:w="25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改为 CNN–MLP Actor-Critic</w:t>
            </w:r>
          </w:p>
        </w:tc>
      </w:tr>
      <w:tr>
        <w:tc>
          <w:tcPr>
            <w:tcW w:type="dxa" w:w="2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algorithm/ppo_agent.py</w:t>
            </w:r>
          </w:p>
        </w:tc>
        <w:tc>
          <w:tcPr>
            <w:tcW w:type="dxa" w:w="2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无 KL 提前停止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多轮更新可能使策略突变</w:t>
            </w:r>
          </w:p>
        </w:tc>
        <w:tc>
          <w:tcPr>
            <w:tcW w:type="dxa" w:w="25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 xml:space="preserve">增加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target_kl</w:t>
            </w:r>
            <w:r>
              <w:rPr>
                <w:rFonts w:ascii="Calibri" w:hAnsi="Calibri" w:eastAsia="Microsoft YaHei"/>
                <w:color w:val="1F2937"/>
                <w:sz w:val="17"/>
              </w:rPr>
              <w:t xml:space="preserve"> 与 early stop</w:t>
            </w:r>
          </w:p>
        </w:tc>
      </w:tr>
      <w:tr>
        <w:tc>
          <w:tcPr>
            <w:tcW w:type="dxa" w:w="2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algorithm/ppo_agent.py</w:t>
            </w:r>
          </w:p>
        </w:tc>
        <w:tc>
          <w:tcPr>
            <w:tcW w:type="dxa" w:w="2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检查点只保存网络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不能可靠断点续训</w:t>
            </w:r>
          </w:p>
        </w:tc>
        <w:tc>
          <w:tcPr>
            <w:tcW w:type="dxa" w:w="25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保存优化器、归一化器、RNG、课程阶段和数据哈希</w:t>
            </w:r>
          </w:p>
        </w:tc>
      </w:tr>
      <w:tr>
        <w:tc>
          <w:tcPr>
            <w:tcW w:type="dxa" w:w="2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config.py</w:t>
            </w:r>
          </w:p>
        </w:tc>
        <w:tc>
          <w:tcPr>
            <w:tcW w:type="dxa" w:w="2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参数同时存在 100 m、2 km 等多套口径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文档和实际训练不一致</w:t>
            </w:r>
          </w:p>
        </w:tc>
        <w:tc>
          <w:tcPr>
            <w:tcW w:type="dxa" w:w="25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场景配置版本化，旧场景与武汉场景分开</w:t>
            </w:r>
          </w:p>
        </w:tc>
      </w:tr>
      <w:tr>
        <w:tc>
          <w:tcPr>
            <w:tcW w:type="dxa" w:w="2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requirements.txt</w:t>
            </w:r>
          </w:p>
        </w:tc>
        <w:tc>
          <w:tcPr>
            <w:tcW w:type="dxa" w:w="2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gym&gt;=0.21</w:t>
            </w:r>
            <w:r>
              <w:rPr>
                <w:rFonts w:ascii="Calibri" w:hAnsi="Calibri" w:eastAsia="Microsoft YaHei"/>
                <w:color w:val="1F2937"/>
                <w:sz w:val="17"/>
              </w:rPr>
              <w:t>、旧版 SB3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接口和现代工具链不一致</w:t>
            </w:r>
          </w:p>
        </w:tc>
        <w:tc>
          <w:tcPr>
            <w:tcW w:type="dxa" w:w="25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迁移为 Gymnasium；原生 PPO 不依赖 SB3</w:t>
            </w:r>
          </w:p>
        </w:tc>
      </w:tr>
      <w:tr>
        <w:tc>
          <w:tcPr>
            <w:tcW w:type="dxa" w:w="2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visualization/plot_3d.py</w:t>
            </w:r>
          </w:p>
        </w:tc>
        <w:tc>
          <w:tcPr>
            <w:tcW w:type="dxa" w:w="2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以盒、柱为主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无法验证轮廓、高度、LOD 和多图层</w:t>
            </w:r>
          </w:p>
        </w:tc>
        <w:tc>
          <w:tcPr>
            <w:tcW w:type="dxa" w:w="25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增加 GeoDataFrame、DEM、网格和多图层渲染</w:t>
            </w:r>
          </w:p>
        </w:tc>
      </w:tr>
    </w:tbl>
    <w:p>
      <w:pPr>
        <w:widowControl/>
        <w:spacing w:before="0" w:after="40"/>
      </w:pP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1.3 推荐目录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07_仿真与控制代码/Python仿真/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├─ configs/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│  ├─ wuhan_8x6.yaml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│  ├─ curriculum/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│  └─ eval/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├─ data/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│  ├─ raw/                    # 不提交含精确 AOI/敏感标注的数据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│  ├─ interim/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│  ├─ processed/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│  └─ manifests/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├─ wuhan_drone/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│  ├─ envs/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│  │  ├─ wuhan_delivery_env.py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│  │  ├─ observation.py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│  │  ├─ action.py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│  │  ├─ reward.py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│  │  └─ multi_drone_wrapper.py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│  ├─ geo/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│  │  ├─ ingest.py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│  │  ├─ project_enu.py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│  │  ├─ anonymize.py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│  │  ├─ buildings.py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│  │  ├─ lod.py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│  │  ├─ colliders.py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│  │  └─ summary.py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│  ├─ simulation/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│  │  ├─ dynamics.py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│  │  ├─ collision.py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│  │  ├─ wind.py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│  │  ├─ gps.py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│  │  ├─ communication.py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│  │  ├─ energy.py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│  │  └─ dynamic_entities.py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│  ├─ algorithms/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│  │  ├─ ppo.py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│  │  ├─ sac.py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│  │  ├─ td3.py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│  │  ├─ networks.py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│  │  └─ rollout.py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│  ├─ visualization/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│  │  ├─ scene_3d.py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│  │  ├─ top_view.py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│  │  └─ height_heatmap.py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│  └─ cli/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├─ tests/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│  ├─ geo/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│  ├─ env/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│  ├─ physics/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│  └─ acceptance/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└─ outputs/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├─ maps/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├─ summaries/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├─ checkpoints/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└─ evaluations/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旧的 </w:t>
      </w:r>
      <w:r>
        <w:rPr>
          <w:rFonts w:ascii="Consolas" w:hAnsi="Consolas" w:eastAsia="Microsoft YaHei"/>
          <w:color w:val="1F4D78"/>
          <w:sz w:val="20"/>
        </w:rPr>
        <w:t>AirspaceEnv</w:t>
      </w:r>
      <w:r>
        <w:rPr>
          <w:rFonts w:ascii="Calibri" w:hAnsi="Calibri" w:eastAsia="Microsoft YaHei"/>
          <w:color w:val="1F2937"/>
          <w:sz w:val="22"/>
        </w:rPr>
        <w:t>、</w:t>
      </w:r>
      <w:r>
        <w:rPr>
          <w:rFonts w:ascii="Consolas" w:hAnsi="Consolas" w:eastAsia="Microsoft YaHei"/>
          <w:color w:val="1F4D78"/>
          <w:sz w:val="20"/>
        </w:rPr>
        <w:t>UrbanAirspaceEnv</w:t>
      </w:r>
      <w:r>
        <w:rPr>
          <w:rFonts w:ascii="Calibri" w:hAnsi="Calibri" w:eastAsia="Microsoft YaHei"/>
          <w:color w:val="1F2937"/>
          <w:sz w:val="22"/>
        </w:rPr>
        <w:t xml:space="preserve"> 可保留为 </w:t>
      </w:r>
      <w:r>
        <w:rPr>
          <w:rFonts w:ascii="Consolas" w:hAnsi="Consolas" w:eastAsia="Microsoft YaHei"/>
          <w:color w:val="1F4D78"/>
          <w:sz w:val="20"/>
        </w:rPr>
        <w:t>legacy/</w:t>
      </w:r>
      <w:r>
        <w:rPr>
          <w:rFonts w:ascii="Calibri" w:hAnsi="Calibri" w:eastAsia="Microsoft YaHei"/>
          <w:color w:val="1F2937"/>
          <w:sz w:val="22"/>
        </w:rPr>
        <w:t xml:space="preserve"> 回归基线；新训练不得隐式导入旧环境。</w:t>
      </w:r>
    </w:p>
    <w:p>
      <w:pPr>
        <w:pStyle w:val="Heading1"/>
        <w:widowControl/>
      </w:pPr>
      <w:r>
        <w:rPr>
          <w:rFonts w:ascii="Calibri" w:hAnsi="Calibri" w:eastAsia="Microsoft YaHei"/>
          <w:b/>
          <w:color w:val="2E74B5"/>
          <w:sz w:val="32"/>
        </w:rPr>
        <w:t>2. 地理数据、投影与脱敏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2.1 数据源与用途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1722"/>
        <w:gridCol w:w="1927"/>
        <w:gridCol w:w="2855"/>
        <w:gridCol w:w="2856"/>
      </w:tblGrid>
      <w:tr>
        <w:trPr>
          <w:tblHeader w:val="true"/>
        </w:trPr>
        <w:tc>
          <w:tcPr>
            <w:tcW w:type="dxa" w:w="172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图层</w:t>
            </w:r>
          </w:p>
        </w:tc>
        <w:tc>
          <w:tcPr>
            <w:tcW w:type="dxa" w:w="192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建议公开来源</w:t>
            </w:r>
          </w:p>
        </w:tc>
        <w:tc>
          <w:tcPr>
            <w:tcW w:type="dxa" w:w="285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主要字段</w:t>
            </w:r>
          </w:p>
        </w:tc>
        <w:tc>
          <w:tcPr>
            <w:tcW w:type="dxa" w:w="285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用途与限制</w:t>
            </w:r>
          </w:p>
        </w:tc>
      </w:tr>
      <w:tr>
        <w:tc>
          <w:tcPr>
            <w:tcW w:type="dxa" w:w="17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建筑、道路、水系、桥梁、森林、轨道、电力设施</w:t>
            </w:r>
          </w:p>
        </w:tc>
        <w:tc>
          <w:tcPr>
            <w:tcW w:type="dxa" w:w="19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OpenStreetMap 数据快照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building</w:t>
            </w:r>
            <w:r>
              <w:rPr>
                <w:rFonts w:ascii="Calibri" w:hAnsi="Calibri" w:eastAsia="Microsoft YaHei"/>
                <w:color w:val="1F2937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building:part</w:t>
            </w:r>
            <w:r>
              <w:rPr>
                <w:rFonts w:ascii="Calibri" w:hAnsi="Calibri" w:eastAsia="Microsoft YaHei"/>
                <w:color w:val="1F2937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height</w:t>
            </w:r>
            <w:r>
              <w:rPr>
                <w:rFonts w:ascii="Calibri" w:hAnsi="Calibri" w:eastAsia="Microsoft YaHei"/>
                <w:color w:val="1F2937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building:levels</w:t>
            </w:r>
            <w:r>
              <w:rPr>
                <w:rFonts w:ascii="Calibri" w:hAnsi="Calibri" w:eastAsia="Microsoft YaHei"/>
                <w:color w:val="1F2937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roof:shape</w:t>
            </w:r>
            <w:r>
              <w:rPr>
                <w:rFonts w:ascii="Calibri" w:hAnsi="Calibri" w:eastAsia="Microsoft YaHei"/>
                <w:color w:val="1F2937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highway</w:t>
            </w:r>
            <w:r>
              <w:rPr>
                <w:rFonts w:ascii="Calibri" w:hAnsi="Calibri" w:eastAsia="Microsoft YaHei"/>
                <w:color w:val="1F2937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bridge</w:t>
            </w:r>
            <w:r>
              <w:rPr>
                <w:rFonts w:ascii="Calibri" w:hAnsi="Calibri" w:eastAsia="Microsoft YaHei"/>
                <w:color w:val="1F2937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natural</w:t>
            </w:r>
            <w:r>
              <w:rPr>
                <w:rFonts w:ascii="Calibri" w:hAnsi="Calibri" w:eastAsia="Microsoft YaHei"/>
                <w:color w:val="1F2937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water</w:t>
            </w:r>
            <w:r>
              <w:rPr>
                <w:rFonts w:ascii="Calibri" w:hAnsi="Calibri" w:eastAsia="Microsoft YaHei"/>
                <w:color w:val="1F2937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landuse</w:t>
            </w:r>
            <w:r>
              <w:rPr>
                <w:rFonts w:ascii="Calibri" w:hAnsi="Calibri" w:eastAsia="Microsoft YaHei"/>
                <w:color w:val="1F2937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power</w:t>
            </w:r>
            <w:r>
              <w:rPr>
                <w:rFonts w:ascii="Calibri" w:hAnsi="Calibri" w:eastAsia="Microsoft YaHei"/>
                <w:color w:val="1F2937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man_made</w:t>
            </w:r>
          </w:p>
        </w:tc>
        <w:tc>
          <w:tcPr>
            <w:tcW w:type="dxa" w:w="28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保留公开轮廓；检查 ODbL 署名和派生数据分发要求</w:t>
            </w:r>
          </w:p>
        </w:tc>
      </w:tr>
      <w:tr>
        <w:tc>
          <w:tcPr>
            <w:tcW w:type="dxa" w:w="17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地形</w:t>
            </w:r>
          </w:p>
        </w:tc>
        <w:tc>
          <w:tcPr>
            <w:tcW w:type="dxa" w:w="19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Copernicus DEM GLO-30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地表高程栅格</w:t>
            </w:r>
          </w:p>
        </w:tc>
        <w:tc>
          <w:tcPr>
            <w:tcW w:type="dxa" w:w="28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约 30 m 级地形基底；属于 DSM，局部可能含地物影响，不等于高精度裸地 DTM</w:t>
            </w:r>
          </w:p>
        </w:tc>
      </w:tr>
      <w:tr>
        <w:tc>
          <w:tcPr>
            <w:tcW w:type="dxa" w:w="17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湖泊生态与城市背景</w:t>
            </w:r>
          </w:p>
        </w:tc>
        <w:tc>
          <w:tcPr>
            <w:tcW w:type="dxa" w:w="19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武汉市水务局公开资料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整湖面积、岸线、生态与治理背景</w:t>
            </w:r>
          </w:p>
        </w:tc>
        <w:tc>
          <w:tcPr>
            <w:tcW w:type="dxa" w:w="28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只用于场景语义与报告背景，不替代 AOI 内几何统计</w:t>
            </w:r>
          </w:p>
        </w:tc>
      </w:tr>
      <w:tr>
        <w:tc>
          <w:tcPr>
            <w:tcW w:type="dxa" w:w="17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天气</w:t>
            </w:r>
          </w:p>
        </w:tc>
        <w:tc>
          <w:tcPr>
            <w:tcW w:type="dxa" w:w="19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可复现的参数化天气或经许可的公开历史数据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风速、风向、阵风、雨强、能见度</w:t>
            </w:r>
          </w:p>
        </w:tc>
        <w:tc>
          <w:tcPr>
            <w:tcW w:type="dxa" w:w="28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训练时保存数据时间、来源和重采样方法</w:t>
            </w:r>
          </w:p>
        </w:tc>
      </w:tr>
    </w:tbl>
    <w:p>
      <w:pPr>
        <w:widowControl/>
        <w:spacing w:before="0" w:after="40"/>
      </w:pP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公开资料说明：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[南湖资料](https://swj.wuhan.gov.cn/tzdt/jcss/202304/t20230412_2184872.html)说明南湖是重要城中湖，并给出整湖约 7.67 km²、东湖高新区管辖部分约 1.83 km²的背景。该数字不得直接代替本项目裁剪范围内的水域面积。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[东湖资料](https://swj.wuhan.gov.cn/tzdt/jcss/202106/t20210607_1715147.html)说明东湖水域、岸线、浅水湖、绿道、森林与城市建成区关系。整湖数据同样不能作为本场景的裁剪统计。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[OpenStreetMap 许可与署名](https://www.openstreetmap.org/copyright)要求在使用与分发数据时标注 “© OpenStreetMap contributors” 并说明 ODbL。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[OpenStreetMap Simple 3D Buildings](https://wiki.openstreetmap.org/wiki/Simple_3D_Buildings)定义了建筑轮廓、</w:t>
      </w:r>
      <w:r>
        <w:rPr>
          <w:rFonts w:ascii="Consolas" w:hAnsi="Consolas" w:eastAsia="Microsoft YaHei"/>
          <w:color w:val="1F4D78"/>
          <w:sz w:val="20"/>
        </w:rPr>
        <w:t>building:part</w:t>
      </w:r>
      <w:r>
        <w:rPr>
          <w:rFonts w:ascii="Calibri" w:hAnsi="Calibri" w:eastAsia="Microsoft YaHei"/>
          <w:color w:val="1F2937"/>
          <w:sz w:val="22"/>
        </w:rPr>
        <w:t>、</w:t>
      </w:r>
      <w:r>
        <w:rPr>
          <w:rFonts w:ascii="Consolas" w:hAnsi="Consolas" w:eastAsia="Microsoft YaHei"/>
          <w:color w:val="1F4D78"/>
          <w:sz w:val="20"/>
        </w:rPr>
        <w:t>height</w:t>
      </w:r>
      <w:r>
        <w:rPr>
          <w:rFonts w:ascii="Calibri" w:hAnsi="Calibri" w:eastAsia="Microsoft YaHei"/>
          <w:color w:val="1F2937"/>
          <w:sz w:val="22"/>
        </w:rPr>
        <w:t>、</w:t>
      </w:r>
      <w:r>
        <w:rPr>
          <w:rFonts w:ascii="Consolas" w:hAnsi="Consolas" w:eastAsia="Microsoft YaHei"/>
          <w:color w:val="1F4D78"/>
          <w:sz w:val="20"/>
        </w:rPr>
        <w:t>building:levels</w:t>
      </w:r>
      <w:r>
        <w:rPr>
          <w:rFonts w:ascii="Calibri" w:hAnsi="Calibri" w:eastAsia="Microsoft YaHei"/>
          <w:color w:val="1F2937"/>
          <w:sz w:val="22"/>
        </w:rPr>
        <w:t xml:space="preserve"> 和屋顶字段的基本语义。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[Copernicus DEM](https://dataspace.copernicus.eu/explore-data/data-collections/copernicus-contributing-missions/collections-description/COP-DEM)可作为 GLO-30 地形来源；输出物需按其许可说明保留来源与必要声明。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2.2 裁剪与版本固定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推荐流程：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flowchart LR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A["锁定数据快照&lt;br/&gt;OSM + DEM + 可选天气"] --&gt; B["私有 AOI 裁剪&lt;br/&gt;精确经纬度不写入公开配置"]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B --&gt; C["几何修复与去重&lt;br/&gt;make_valid · explode · ID"]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C --&gt; D["统一到局部 ENU&lt;br/&gt;m 为单位"]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D --&gt; E["整体平移与标注脱敏"]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E --&gt; F["建筑分类与高度补全"]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F --&gt; G["LOD 与碰撞体生成"]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G --&gt; H["空间索引与分块缓存"]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H --&gt; I["自动统计与 QA"]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I --&gt; J["只读场景包&lt;br/&gt;manifest + layers + meshes"]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每次构建必须生成 </w:t>
      </w:r>
      <w:r>
        <w:rPr>
          <w:rFonts w:ascii="Consolas" w:hAnsi="Consolas" w:eastAsia="Microsoft YaHei"/>
          <w:color w:val="1F4D78"/>
          <w:sz w:val="20"/>
        </w:rPr>
        <w:t>scene_manifest.json</w:t>
      </w:r>
      <w:r>
        <w:rPr>
          <w:rFonts w:ascii="Calibri" w:hAnsi="Calibri" w:eastAsia="Microsoft YaHei"/>
          <w:color w:val="1F2937"/>
          <w:sz w:val="22"/>
        </w:rPr>
        <w:t>：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{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"scene_id": "wuhan_8x6_anon_v1",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"source_dates": {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"osm": "&lt;snapshot-date&gt;",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"dem": "&lt;product-and-tile-version&gt;"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},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"aoi_hash": "&lt;sha256&gt;",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"projection": "&lt;local-enu-definition-with-public-origin-removed&gt;",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"translation_id": "&lt;secret-transform-version&gt;",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"height_imputation_config_hash": "&lt;sha256&gt;",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"layer_counts": {},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"output_hashes": {},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"license_notices": []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}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训练检查点要保存 </w:t>
      </w:r>
      <w:r>
        <w:rPr>
          <w:rFonts w:ascii="Consolas" w:hAnsi="Consolas" w:eastAsia="Microsoft YaHei"/>
          <w:color w:val="1F4D78"/>
          <w:sz w:val="20"/>
        </w:rPr>
        <w:t>scene_manifest_hash</w:t>
      </w:r>
      <w:r>
        <w:rPr>
          <w:rFonts w:ascii="Calibri" w:hAnsi="Calibri" w:eastAsia="Microsoft YaHei"/>
          <w:color w:val="1F2937"/>
          <w:sz w:val="22"/>
        </w:rPr>
        <w:t xml:space="preserve">。恢复训练时若哈希不同，默认拒绝继续，除非显式使用 </w:t>
      </w:r>
      <w:r>
        <w:rPr>
          <w:rFonts w:ascii="Consolas" w:hAnsi="Consolas" w:eastAsia="Microsoft YaHei"/>
          <w:color w:val="1F4D78"/>
          <w:sz w:val="20"/>
        </w:rPr>
        <w:t>--allow-scene-mismatch</w:t>
      </w:r>
      <w:r>
        <w:rPr>
          <w:rFonts w:ascii="Calibri" w:hAnsi="Calibri" w:eastAsia="Microsoft YaHei"/>
          <w:color w:val="1F2937"/>
          <w:sz w:val="22"/>
        </w:rPr>
        <w:t xml:space="preserve"> 并把该次实验标记为不可与原曲线直接拼接。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2.3 ENU 坐标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对于约 8 km × 6 km 的局部范围，可采用以私有场景中心为原点的局部等距投影来表示水平 East/North，以 DEM 相对高程表示 Up。所有几何先完成 WGS84 到局部平面坐标转换，再整体平移到脱敏坐标范围。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from dataclasses import dataclass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import numpy as np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from pyproj import CRS, Transformer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from shapely.ops import transform as shapely_transform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@dataclass(frozen=True)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class EnuTransform: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lon0: float                 # 私有配置，不写入公开产物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lat0: float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z0_m: float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shift_e_m: float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shift_n_m: float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def transformer(self) -&gt; Transformer: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local = CRS.from_proj4(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f"+proj=aeqd +lat_0={self.lat0} +lon_0={self.lon0} "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"+datum=WGS84 +units=m +no_defs"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return Transformer.from_crs("EPSG:4326", local, always_xy=True)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def geometry_to_anon_enu(self, geom):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tr = self.transformer()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projected = shapely_transform(tr.transform, geom)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return shapely_transform(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lambda x, y, z=None: (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    np.asarray(x) + self.shift_e_m,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    np.asarray(y) + self.shift_n_m,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),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projected,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def elevation_to_up(self, elevation_m):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return np.asarray(elevation_m) - self.z0_m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注意：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 xml:space="preserve">经纬度函数一律用 </w:t>
      </w:r>
      <w:r>
        <w:rPr>
          <w:rFonts w:ascii="Consolas" w:hAnsi="Consolas" w:eastAsia="Microsoft YaHei"/>
          <w:color w:val="1F4D78"/>
          <w:sz w:val="20"/>
        </w:rPr>
        <w:t>always_xy=True</w:t>
      </w:r>
      <w:r>
        <w:rPr>
          <w:rFonts w:ascii="Calibri" w:hAnsi="Calibri" w:eastAsia="Microsoft YaHei"/>
          <w:color w:val="1F2937"/>
          <w:sz w:val="22"/>
        </w:rPr>
        <w:t>，避免纬度/经度轴顺序混乱；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 xml:space="preserve">高度必须说明是椭球高、正高还是 DEM 相对高程；本环境内部统一使用相对 </w:t>
      </w:r>
      <w:r>
        <w:rPr>
          <w:rFonts w:ascii="Consolas" w:hAnsi="Consolas" w:eastAsia="Microsoft YaHei"/>
          <w:color w:val="1F4D78"/>
          <w:sz w:val="20"/>
        </w:rPr>
        <w:t>Up</w:t>
      </w:r>
      <w:r>
        <w:rPr>
          <w:rFonts w:ascii="Calibri" w:hAnsi="Calibri" w:eastAsia="Microsoft YaHei"/>
          <w:color w:val="1F2937"/>
          <w:sz w:val="22"/>
        </w:rPr>
        <w:t>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 xml:space="preserve">建筑高度是“高出地面”的高度，建筑底面 </w:t>
      </w:r>
      <w:r>
        <w:rPr>
          <w:rFonts w:ascii="Consolas" w:hAnsi="Consolas" w:eastAsia="Microsoft YaHei"/>
          <w:color w:val="1F4D78"/>
          <w:sz w:val="20"/>
        </w:rPr>
        <w:t>z_ground</w:t>
      </w:r>
      <w:r>
        <w:rPr>
          <w:rFonts w:ascii="Calibri" w:hAnsi="Calibri" w:eastAsia="Microsoft YaHei"/>
          <w:color w:val="1F2937"/>
          <w:sz w:val="22"/>
        </w:rPr>
        <w:t xml:space="preserve"> 来自轮廓内 DEM 统计，不可把建筑总高直接当绝对 </w:t>
      </w:r>
      <w:r>
        <w:rPr>
          <w:rFonts w:ascii="Consolas" w:hAnsi="Consolas" w:eastAsia="Microsoft YaHei"/>
          <w:color w:val="1F4D78"/>
          <w:sz w:val="20"/>
        </w:rPr>
        <w:t>z</w:t>
      </w:r>
      <w:r>
        <w:rPr>
          <w:rFonts w:ascii="Calibri" w:hAnsi="Calibri" w:eastAsia="Microsoft YaHei"/>
          <w:color w:val="1F2937"/>
          <w:sz w:val="22"/>
        </w:rPr>
        <w:t>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 xml:space="preserve">脱敏后的坐标只允许导出 </w:t>
      </w:r>
      <w:r>
        <w:rPr>
          <w:rFonts w:ascii="Consolas" w:hAnsi="Consolas" w:eastAsia="Microsoft YaHei"/>
          <w:color w:val="1F4D78"/>
          <w:sz w:val="20"/>
        </w:rPr>
        <w:t>[x_anon, y_anon, z_rel]</w:t>
      </w:r>
      <w:r>
        <w:rPr>
          <w:rFonts w:ascii="Calibri" w:hAnsi="Calibri" w:eastAsia="Microsoft YaHei"/>
          <w:color w:val="1F2937"/>
          <w:sz w:val="22"/>
        </w:rPr>
        <w:t>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公开配置不包含精确 AOI、真实配送点、敏感设施标签、现实航线及可逆平移参数。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2.4 脱敏规则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1761"/>
        <w:gridCol w:w="5079"/>
        <w:gridCol w:w="2520"/>
      </w:tblGrid>
      <w:tr>
        <w:trPr>
          <w:tblHeader w:val="true"/>
        </w:trPr>
        <w:tc>
          <w:tcPr>
            <w:tcW w:type="dxa" w:w="176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数据</w:t>
            </w:r>
          </w:p>
        </w:tc>
        <w:tc>
          <w:tcPr>
            <w:tcW w:type="dxa" w:w="507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脱敏操作</w:t>
            </w:r>
          </w:p>
        </w:tc>
        <w:tc>
          <w:tcPr>
            <w:tcW w:type="dxa" w:w="25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保留性质</w:t>
            </w:r>
          </w:p>
        </w:tc>
      </w:tr>
      <w:tr>
        <w:tc>
          <w:tcPr>
            <w:tcW w:type="dxa" w:w="17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公共建筑与一般城市轮廓</w:t>
            </w:r>
          </w:p>
        </w:tc>
        <w:tc>
          <w:tcPr>
            <w:tcW w:type="dxa" w:w="50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去除名称、地址、电话、运营方等属性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几何、公开类型、相对高度</w:t>
            </w:r>
          </w:p>
        </w:tc>
      </w:tr>
      <w:tr>
        <w:tc>
          <w:tcPr>
            <w:tcW w:type="dxa" w:w="17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敏感设施</w:t>
            </w:r>
          </w:p>
        </w:tc>
        <w:tc>
          <w:tcPr>
            <w:tcW w:type="dxa" w:w="50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删除真实名称并合并为一般风险面；必要时扩大缓冲区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训练所需禁入语义，不保留身份</w:t>
            </w:r>
          </w:p>
        </w:tc>
      </w:tr>
      <w:tr>
        <w:tc>
          <w:tcPr>
            <w:tcW w:type="dxa" w:w="17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配送点</w:t>
            </w:r>
          </w:p>
        </w:tc>
        <w:tc>
          <w:tcPr>
            <w:tcW w:type="dxa" w:w="50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约束采样或人工选择后整体平移；ID 重编码；位置量化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分区、场景类型、相对距离</w:t>
            </w:r>
          </w:p>
        </w:tc>
      </w:tr>
      <w:tr>
        <w:tc>
          <w:tcPr>
            <w:tcW w:type="dxa" w:w="17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风险区</w:t>
            </w:r>
          </w:p>
        </w:tc>
        <w:tc>
          <w:tcPr>
            <w:tcW w:type="dxa" w:w="50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去除来源名称和真实事件时间；保留类别与强度等级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风险空间结构</w:t>
            </w:r>
          </w:p>
        </w:tc>
      </w:tr>
      <w:tr>
        <w:tc>
          <w:tcPr>
            <w:tcW w:type="dxa" w:w="17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路线</w:t>
            </w:r>
          </w:p>
        </w:tc>
        <w:tc>
          <w:tcPr>
            <w:tcW w:type="dxa" w:w="50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不导入现实配送航线；只保存算法生成的脱敏 ENU 轨迹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可复现实验结果</w:t>
            </w:r>
          </w:p>
        </w:tc>
      </w:tr>
      <w:tr>
        <w:tc>
          <w:tcPr>
            <w:tcW w:type="dxa" w:w="17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坐标变换</w:t>
            </w:r>
          </w:p>
        </w:tc>
        <w:tc>
          <w:tcPr>
            <w:tcW w:type="dxa" w:w="50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私有保存真实中心和位移；公开包只保留不可逆版本号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场景内部几何一致性</w:t>
            </w:r>
          </w:p>
        </w:tc>
      </w:tr>
    </w:tbl>
    <w:p>
      <w:pPr>
        <w:widowControl/>
        <w:spacing w:before="0" w:after="40"/>
      </w:pP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只做固定平移通常可由公共轮廓反推位置。若成果需要公开发布，应在不破坏实验目的的前提下增加受控的坐标量化、局部几何泛化或不可公开的随机刚体变换，并进行重识别风险审查。本项目内部训练包可保持高保真，外发包应另行生成。</w:t>
      </w:r>
    </w:p>
    <w:p>
      <w:pPr>
        <w:pStyle w:val="Heading1"/>
        <w:widowControl/>
      </w:pPr>
      <w:r>
        <w:rPr>
          <w:rFonts w:ascii="Calibri" w:hAnsi="Calibri" w:eastAsia="Microsoft YaHei"/>
          <w:b/>
          <w:color w:val="2E74B5"/>
          <w:sz w:val="32"/>
        </w:rPr>
        <w:t>3. 建筑、LOD 与碰撞体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3.1 八类建筑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分类应由公开标签、面积、长宽比、层数和上下文规则联合决定，分类结果要保存 </w:t>
      </w:r>
      <w:r>
        <w:rPr>
          <w:rFonts w:ascii="Consolas" w:hAnsi="Consolas" w:eastAsia="Microsoft YaHei"/>
          <w:color w:val="1F4D78"/>
          <w:sz w:val="20"/>
        </w:rPr>
        <w:t>classification_source</w:t>
      </w:r>
      <w:r>
        <w:rPr>
          <w:rFonts w:ascii="Calibri" w:hAnsi="Calibri" w:eastAsia="Microsoft YaHei"/>
          <w:color w:val="1F2937"/>
          <w:sz w:val="22"/>
        </w:rPr>
        <w:t xml:space="preserve"> 与置信度。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895"/>
        <w:gridCol w:w="4764"/>
        <w:gridCol w:w="1732"/>
        <w:gridCol w:w="1969"/>
      </w:tblGrid>
      <w:tr>
        <w:trPr>
          <w:tblHeader w:val="true"/>
        </w:trPr>
        <w:tc>
          <w:tcPr>
            <w:tcW w:type="dxa" w:w="8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目标类型</w:t>
            </w:r>
          </w:p>
        </w:tc>
        <w:tc>
          <w:tcPr>
            <w:tcW w:type="dxa" w:w="476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优先标签/规则</w:t>
            </w:r>
          </w:p>
        </w:tc>
        <w:tc>
          <w:tcPr>
            <w:tcW w:type="dxa" w:w="173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高度补全先验</w:t>
            </w:r>
          </w:p>
        </w:tc>
        <w:tc>
          <w:tcPr>
            <w:tcW w:type="dxa" w:w="196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近距细节</w:t>
            </w:r>
          </w:p>
        </w:tc>
      </w:tr>
      <w:tr>
        <w:tc>
          <w:tcPr>
            <w:tcW w:type="dxa" w:w="8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低层住宅</w:t>
            </w:r>
          </w:p>
        </w:tc>
        <w:tc>
          <w:tcPr>
            <w:tcW w:type="dxa" w:w="47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building=house/detached/terrace</w:t>
            </w:r>
            <w:r>
              <w:rPr>
                <w:rFonts w:ascii="Calibri" w:hAnsi="Calibri" w:eastAsia="Microsoft YaHei"/>
                <w:color w:val="1F2937"/>
                <w:sz w:val="17"/>
              </w:rPr>
              <w:t>，低层、小占地</w:t>
            </w:r>
          </w:p>
        </w:tc>
        <w:tc>
          <w:tcPr>
            <w:tcW w:type="dxa" w:w="17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本类型且同分区邻域分布</w:t>
            </w:r>
          </w:p>
        </w:tc>
        <w:tc>
          <w:tcPr>
            <w:tcW w:type="dxa" w:w="19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坡屋顶、屋檐</w:t>
            </w:r>
          </w:p>
        </w:tc>
      </w:tr>
      <w:tr>
        <w:tc>
          <w:tcPr>
            <w:tcW w:type="dxa" w:w="8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多层住宅</w:t>
            </w:r>
          </w:p>
        </w:tc>
        <w:tc>
          <w:tcPr>
            <w:tcW w:type="dxa" w:w="47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building=apartments/residential</w:t>
            </w:r>
            <w:r>
              <w:rPr>
                <w:rFonts w:ascii="Calibri" w:hAnsi="Calibri" w:eastAsia="Microsoft YaHei"/>
                <w:color w:val="1F2937"/>
                <w:sz w:val="17"/>
              </w:rPr>
              <w:t>，中等层数</w:t>
            </w:r>
          </w:p>
        </w:tc>
        <w:tc>
          <w:tcPr>
            <w:tcW w:type="dxa" w:w="17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住宅邻域中位数与分位数</w:t>
            </w:r>
          </w:p>
        </w:tc>
        <w:tc>
          <w:tcPr>
            <w:tcW w:type="dxa" w:w="19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阳台不做碰撞，屋顶设备可做</w:t>
            </w:r>
          </w:p>
        </w:tc>
      </w:tr>
      <w:tr>
        <w:tc>
          <w:tcPr>
            <w:tcW w:type="dxa" w:w="8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高层住宅</w:t>
            </w:r>
          </w:p>
        </w:tc>
        <w:tc>
          <w:tcPr>
            <w:tcW w:type="dxa" w:w="47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住宅标签且高度/层数超过数据驱动阈值</w:t>
            </w:r>
          </w:p>
        </w:tc>
        <w:tc>
          <w:tcPr>
            <w:tcW w:type="dxa" w:w="17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同分区高层住宅分布</w:t>
            </w:r>
          </w:p>
        </w:tc>
        <w:tc>
          <w:tcPr>
            <w:tcW w:type="dxa" w:w="19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主楼、裙房、屋顶机房</w:t>
            </w:r>
          </w:p>
        </w:tc>
      </w:tr>
      <w:tr>
        <w:tc>
          <w:tcPr>
            <w:tcW w:type="dxa" w:w="8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商业综合体</w:t>
            </w:r>
          </w:p>
        </w:tc>
        <w:tc>
          <w:tcPr>
            <w:tcW w:type="dxa" w:w="47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building=retail/commercial</w:t>
            </w:r>
            <w:r>
              <w:rPr>
                <w:rFonts w:ascii="Calibri" w:hAnsi="Calibri" w:eastAsia="Microsoft YaHei"/>
                <w:color w:val="1F2937"/>
                <w:sz w:val="17"/>
              </w:rPr>
              <w:t>，大占地或多部件</w:t>
            </w:r>
          </w:p>
        </w:tc>
        <w:tc>
          <w:tcPr>
            <w:tcW w:type="dxa" w:w="17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商业区同类分布</w:t>
            </w:r>
          </w:p>
        </w:tc>
        <w:tc>
          <w:tcPr>
            <w:tcW w:type="dxa" w:w="19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裙楼、塔楼、连廊</w:t>
            </w:r>
          </w:p>
        </w:tc>
      </w:tr>
      <w:tr>
        <w:tc>
          <w:tcPr>
            <w:tcW w:type="dxa" w:w="8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办公塔楼</w:t>
            </w:r>
          </w:p>
        </w:tc>
        <w:tc>
          <w:tcPr>
            <w:tcW w:type="dxa" w:w="47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building=office</w:t>
            </w:r>
            <w:r>
              <w:rPr>
                <w:rFonts w:ascii="Calibri" w:hAnsi="Calibri" w:eastAsia="Microsoft YaHei"/>
                <w:color w:val="1F2937"/>
                <w:sz w:val="17"/>
              </w:rPr>
              <w:t xml:space="preserve"> 或办公上下文</w:t>
            </w:r>
          </w:p>
        </w:tc>
        <w:tc>
          <w:tcPr>
            <w:tcW w:type="dxa" w:w="17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产业/核心区同类分布</w:t>
            </w:r>
          </w:p>
        </w:tc>
        <w:tc>
          <w:tcPr>
            <w:tcW w:type="dxa" w:w="19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天线、设备层、裙楼</w:t>
            </w:r>
          </w:p>
        </w:tc>
      </w:tr>
      <w:tr>
        <w:tc>
          <w:tcPr>
            <w:tcW w:type="dxa" w:w="8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工业厂房</w:t>
            </w:r>
          </w:p>
        </w:tc>
        <w:tc>
          <w:tcPr>
            <w:tcW w:type="dxa" w:w="47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building=industrial/warehouse</w:t>
            </w:r>
            <w:r>
              <w:rPr>
                <w:rFonts w:ascii="Calibri" w:hAnsi="Calibri" w:eastAsia="Microsoft YaHei"/>
                <w:color w:val="1F2937"/>
                <w:sz w:val="17"/>
              </w:rPr>
              <w:t>，大面积低层</w:t>
            </w:r>
          </w:p>
        </w:tc>
        <w:tc>
          <w:tcPr>
            <w:tcW w:type="dxa" w:w="17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园区厂房分布</w:t>
            </w:r>
          </w:p>
        </w:tc>
        <w:tc>
          <w:tcPr>
            <w:tcW w:type="dxa" w:w="19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大跨度屋顶、烟囱另建</w:t>
            </w:r>
          </w:p>
        </w:tc>
      </w:tr>
      <w:tr>
        <w:tc>
          <w:tcPr>
            <w:tcW w:type="dxa" w:w="8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公共建筑</w:t>
            </w:r>
          </w:p>
        </w:tc>
        <w:tc>
          <w:tcPr>
            <w:tcW w:type="dxa" w:w="47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civic/public/hospital/school/university</w:t>
            </w:r>
            <w:r>
              <w:rPr>
                <w:rFonts w:ascii="Calibri" w:hAnsi="Calibri" w:eastAsia="Microsoft YaHei"/>
                <w:color w:val="1F2937"/>
                <w:sz w:val="17"/>
              </w:rPr>
              <w:t xml:space="preserve"> 等一般公开标签</w:t>
            </w:r>
          </w:p>
        </w:tc>
        <w:tc>
          <w:tcPr>
            <w:tcW w:type="dxa" w:w="17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同用途与邻域联合分布</w:t>
            </w:r>
          </w:p>
        </w:tc>
        <w:tc>
          <w:tcPr>
            <w:tcW w:type="dxa" w:w="19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分体轮廓；删除具体名称</w:t>
            </w:r>
          </w:p>
        </w:tc>
      </w:tr>
      <w:tr>
        <w:tc>
          <w:tcPr>
            <w:tcW w:type="dxa" w:w="8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景区建筑</w:t>
            </w:r>
          </w:p>
        </w:tc>
        <w:tc>
          <w:tcPr>
            <w:tcW w:type="dxa" w:w="47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低层公共/服务建筑且位于景区语义区</w:t>
            </w:r>
          </w:p>
        </w:tc>
        <w:tc>
          <w:tcPr>
            <w:tcW w:type="dxa" w:w="17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东湖南缘同类分布</w:t>
            </w:r>
          </w:p>
        </w:tc>
        <w:tc>
          <w:tcPr>
            <w:tcW w:type="dxa" w:w="19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坡屋顶、低层附属体</w:t>
            </w:r>
          </w:p>
        </w:tc>
      </w:tr>
    </w:tbl>
    <w:p>
      <w:pPr>
        <w:widowControl/>
        <w:spacing w:before="0" w:after="40"/>
      </w:pP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高层住宅阈值不要在预处理前写死为某个高度；先根据明确高度样本、分区和建筑类型形成分布，再在配置中固定可追溯阈值。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3.2 高度读取与补全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优先级：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 xml:space="preserve">合法的 </w:t>
      </w:r>
      <w:r>
        <w:rPr>
          <w:rFonts w:ascii="Consolas" w:hAnsi="Consolas" w:eastAsia="Microsoft YaHei"/>
          <w:color w:val="1F4D78"/>
          <w:sz w:val="20"/>
        </w:rPr>
        <w:t>height</w:t>
      </w:r>
      <w:r>
        <w:rPr>
          <w:rFonts w:ascii="Calibri" w:hAnsi="Calibri" w:eastAsia="Microsoft YaHei"/>
          <w:color w:val="1F2937"/>
          <w:sz w:val="22"/>
        </w:rPr>
        <w:t>；</w:t>
      </w:r>
    </w:p>
    <w:p>
      <w:pPr>
        <w:pStyle w:val="ListNumber"/>
        <w:widowControl/>
      </w:pPr>
      <w:r>
        <w:rPr>
          <w:rFonts w:ascii="Consolas" w:hAnsi="Consolas" w:eastAsia="Microsoft YaHei"/>
          <w:color w:val="1F4D78"/>
          <w:sz w:val="20"/>
        </w:rPr>
        <w:t>building:levels × 分类型层高 + roof:height</w:t>
      </w:r>
      <w:r>
        <w:rPr>
          <w:rFonts w:ascii="Calibri" w:hAnsi="Calibri" w:eastAsia="Microsoft YaHei"/>
          <w:color w:val="1F2937"/>
          <w:sz w:val="22"/>
        </w:rPr>
        <w:t>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同分区、同类型、相近占地和相近道路等级的邻居分布；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分区 × 类型的稳健分布；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全局类型先验。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不得每次运行重新随机。推荐用建筑稳定 ID 的哈希作为伪随机种子，从截断分布采样；相同数据与配置必须得到相同高度。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import hashlib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import numpy as np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FLOOR_HEIGHT_M = {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"low_residential": 3.2,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"mid_residential": 3.0,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"high_residential": 3.05,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"commercial_complex": 4.2,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"office_tower": 3.8,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"industrial_plant": 5.5,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"public_building": 3.8,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"scenic_building": 3.5,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}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def stable_rng(object_id: str, config_seed: int) -&gt; np.random.Generator: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digest = hashlib.sha256(f"{object_id}:{config_seed}".encode()).digest()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return np.random.default_rng(int.from_bytes(digest[:8], "little"))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def resolve_height(record, neighborhood_model, config_seed=20260703):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if record.height_tag_m is not None and 2.0 &lt;= record.height_tag_m &lt;= 400.0: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return record.height_tag_m, "tagged", 1.0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if record.levels is not None and 1 &lt;= record.levels &lt;= 120: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floor_h = FLOOR_HEIGHT_M[record.building_type]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roof_h = record.roof_height_m or 0.0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return record.levels * floor_h + roof_h, "levels", 0.85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dist = neighborhood_model.distribution(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zone=record.zone,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building_type=record.building_type,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footprint_area_m2=record.footprint.area,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rng = stable_rng(record.building_id, config_seed)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value = float(np.clip(rng.normal(dist.median, dist.robust_sigma),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              dist.lower, dist.upper))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return value, "imputed_neighbor_distribution", dist.confidence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概览必须同时报告：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 xml:space="preserve">明确 </w:t>
      </w:r>
      <w:r>
        <w:rPr>
          <w:rFonts w:ascii="Consolas" w:hAnsi="Consolas" w:eastAsia="Microsoft YaHei"/>
          <w:color w:val="1F4D78"/>
          <w:sz w:val="20"/>
        </w:rPr>
        <w:t>height</w:t>
      </w:r>
      <w:r>
        <w:rPr>
          <w:rFonts w:ascii="Calibri" w:hAnsi="Calibri" w:eastAsia="Microsoft YaHei"/>
          <w:color w:val="1F2937"/>
          <w:sz w:val="22"/>
        </w:rPr>
        <w:t xml:space="preserve"> 的数量与比例；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 xml:space="preserve">由 </w:t>
      </w:r>
      <w:r>
        <w:rPr>
          <w:rFonts w:ascii="Consolas" w:hAnsi="Consolas" w:eastAsia="Microsoft YaHei"/>
          <w:color w:val="1F4D78"/>
          <w:sz w:val="20"/>
        </w:rPr>
        <w:t>building:levels</w:t>
      </w:r>
      <w:r>
        <w:rPr>
          <w:rFonts w:ascii="Calibri" w:hAnsi="Calibri" w:eastAsia="Microsoft YaHei"/>
          <w:color w:val="1F2937"/>
          <w:sz w:val="22"/>
        </w:rPr>
        <w:t xml:space="preserve"> 换算的数量与比例；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程序化补全的数量与比例；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各类别补全比例；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高度异常值、裁剪值和被排除轮廓数量。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 xml:space="preserve">3.3 </w:t>
      </w:r>
      <w:r>
        <w:rPr>
          <w:rFonts w:ascii="Consolas" w:hAnsi="Consolas" w:eastAsia="Microsoft YaHei"/>
          <w:b/>
          <w:color w:val="2E74B5"/>
          <w:sz w:val="24"/>
        </w:rPr>
        <w:t>BuildingRecord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from dataclasses import dataclass, field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from enum import Enum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from typing import Literal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import numpy as np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from shapely.geometry.base import BaseGeometry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class BuildingType(str, Enum):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LOW_RESIDENTIAL = "low_residential"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MID_RESIDENTIAL = "mid_residential"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HIGH_RESIDENTIAL = "high_residential"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COMMERCIAL_COMPLEX = "commercial_complex"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OFFICE_TOWER = "office_tower"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INDUSTRIAL_PLANT = "industrial_plant"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PUBLIC_BUILDING = "public_building"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SCENIC_BUILDING = "scenic_building"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@dataclass(slots=True)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class BuildingRecord: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building_id: str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zone: str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footprint_enu: BaseGeometry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building_type: BuildingType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ground_z_m: float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height_m: float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height_source: Literal["tagged", "levels", "imputed_neighbor_distribution"]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height_confidence: float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roof_type: str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collider_id: str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lod0_mesh_id: str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lod1_mesh_id: str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lod2_mesh_id: str | None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gps_occlusion: float          # [0,1]，由几何环境计算或标定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source_feature_hash: str      # 不暴露原始 OSM ID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tags_redacted: dict[str, str] = field(default_factory=dict)</w:t>
      </w:r>
    </w:p>
    <w:p>
      <w:pPr>
        <w:widowControl/>
      </w:pPr>
      <w:r>
        <w:rPr>
          <w:rFonts w:ascii="Consolas" w:hAnsi="Consolas" w:eastAsia="Microsoft YaHei"/>
          <w:color w:val="1F4D78"/>
          <w:sz w:val="20"/>
        </w:rPr>
        <w:t>gps_occlusion</w:t>
      </w:r>
      <w:r>
        <w:rPr>
          <w:rFonts w:ascii="Calibri" w:hAnsi="Calibri" w:eastAsia="Microsoft YaHei"/>
          <w:color w:val="1F2937"/>
          <w:sz w:val="22"/>
        </w:rPr>
        <w:t xml:space="preserve"> 不能仅凭楼高人工填写。可将天空可视因子、街谷高宽比、附近反射面密度和射线遮挡组合为 </w:t>
      </w:r>
      <w:r>
        <w:rPr>
          <w:rFonts w:ascii="Consolas" w:hAnsi="Consolas" w:eastAsia="Microsoft YaHei"/>
          <w:color w:val="1F4D78"/>
          <w:sz w:val="20"/>
        </w:rPr>
        <w:t>[0,1]</w:t>
      </w:r>
      <w:r>
        <w:rPr>
          <w:rFonts w:ascii="Calibri" w:hAnsi="Calibri" w:eastAsia="Microsoft YaHei"/>
          <w:color w:val="1F2937"/>
          <w:sz w:val="22"/>
        </w:rPr>
        <w:t xml:space="preserve"> 指数，再通过实验配置映射为 GPS 偏置与方差。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3.4 代表性建筑簇表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当前场景清单提供建筑轮廓棱柱和任务面，但未提供可审计的建筑分类、屋顶类型、高度来源置信度或 GPS 遮挡系数，因此本版不生成虚假的“代表性建筑簇”。当前可核验的代表性对象是与任务直接关联的平台：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948"/>
        <w:gridCol w:w="1124"/>
        <w:gridCol w:w="4640"/>
        <w:gridCol w:w="1248"/>
        <w:gridCol w:w="1400"/>
      </w:tblGrid>
      <w:tr>
        <w:trPr>
          <w:tblHeader w:val="true"/>
        </w:trPr>
        <w:tc>
          <w:tcPr>
            <w:tcW w:type="dxa" w:w="94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分区</w:t>
            </w:r>
          </w:p>
        </w:tc>
        <w:tc>
          <w:tcPr>
            <w:tcW w:type="dxa" w:w="11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代表任务面</w:t>
            </w:r>
          </w:p>
        </w:tc>
        <w:tc>
          <w:tcPr>
            <w:tcW w:type="dxa" w:w="46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坐标 (m)</w:t>
            </w:r>
          </w:p>
        </w:tc>
        <w:tc>
          <w:tcPr>
            <w:tcW w:type="dxa" w:w="124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场景语义</w:t>
            </w:r>
          </w:p>
        </w:tc>
        <w:tc>
          <w:tcPr>
            <w:tcW w:type="dxa" w:w="14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当前碰撞语义</w:t>
            </w:r>
          </w:p>
        </w:tc>
      </w:tr>
      <w:tr>
        <w:tc>
          <w:tcPr>
            <w:tcW w:type="dxa" w:w="9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A</w:t>
            </w:r>
          </w:p>
        </w:tc>
        <w:tc>
          <w:tcPr>
            <w:tcW w:type="dxa" w:w="11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商业裙楼屋顶</w:t>
            </w:r>
          </w:p>
        </w:tc>
        <w:tc>
          <w:tcPr>
            <w:tcW w:type="dxa" w:w="4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[1149.399,1073.386,15.800]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中高密建筑区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建筑轮廓棱柱</w:t>
            </w:r>
          </w:p>
        </w:tc>
      </w:tr>
      <w:tr>
        <w:tc>
          <w:tcPr>
            <w:tcW w:type="dxa" w:w="9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B</w:t>
            </w:r>
          </w:p>
        </w:tc>
        <w:tc>
          <w:tcPr>
            <w:tcW w:type="dxa" w:w="11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公共建筑屋顶</w:t>
            </w:r>
          </w:p>
        </w:tc>
        <w:tc>
          <w:tcPr>
            <w:tcW w:type="dxa" w:w="4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[945.269,1010.520,30.800]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稀疏公共建筑区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建筑/电力线分离</w:t>
            </w:r>
          </w:p>
        </w:tc>
      </w:tr>
      <w:tr>
        <w:tc>
          <w:tcPr>
            <w:tcW w:type="dxa" w:w="9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C</w:t>
            </w:r>
          </w:p>
        </w:tc>
        <w:tc>
          <w:tcPr>
            <w:tcW w:type="dxa" w:w="11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老城配送平台</w:t>
            </w:r>
          </w:p>
        </w:tc>
        <w:tc>
          <w:tcPr>
            <w:tcW w:type="dxa" w:w="4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[2363.410,438.226,11.174]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桥梁与滨水区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建筑/桥梁分离</w:t>
            </w:r>
          </w:p>
        </w:tc>
      </w:tr>
      <w:tr>
        <w:tc>
          <w:tcPr>
            <w:tcW w:type="dxa" w:w="9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D</w:t>
            </w:r>
          </w:p>
        </w:tc>
        <w:tc>
          <w:tcPr>
            <w:tcW w:type="dxa" w:w="11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办公塔楼平台</w:t>
            </w:r>
          </w:p>
        </w:tc>
        <w:tc>
          <w:tcPr>
            <w:tcW w:type="dxa" w:w="4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[1248.839,642.428,138.732]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高层建筑任务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高层棱柱</w:t>
            </w:r>
          </w:p>
        </w:tc>
      </w:tr>
    </w:tbl>
    <w:p>
      <w:pPr>
        <w:widowControl/>
        <w:spacing w:before="0" w:after="40"/>
      </w:pP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若后续增加代表性建筑簇自动抽样，应从 scene JSON 读取对象而不是人工挑选，并把对象 ID、几何范围、高度、来源和场景哈希一起输出。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3.5 LOD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LOD 同时服务渲染和碰撞，但二者不可混为一谈。远处可以降低渲染细节，安全关键碰撞体仍要覆盖真实占用范围。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988"/>
        <w:gridCol w:w="3495"/>
        <w:gridCol w:w="2257"/>
        <w:gridCol w:w="2620"/>
      </w:tblGrid>
      <w:tr>
        <w:trPr>
          <w:tblHeader w:val="true"/>
        </w:trPr>
        <w:tc>
          <w:tcPr>
            <w:tcW w:type="dxa" w:w="9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LOD</w:t>
            </w:r>
          </w:p>
        </w:tc>
        <w:tc>
          <w:tcPr>
            <w:tcW w:type="dxa" w:w="34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默认触发条件</w:t>
            </w:r>
          </w:p>
        </w:tc>
        <w:tc>
          <w:tcPr>
            <w:tcW w:type="dxa" w:w="225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渲染</w:t>
            </w:r>
          </w:p>
        </w:tc>
        <w:tc>
          <w:tcPr>
            <w:tcW w:type="dxa" w:w="26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碰撞</w:t>
            </w:r>
          </w:p>
        </w:tc>
      </w:tr>
      <w:tr>
        <w:tc>
          <w:tcPr>
            <w:tcW w:type="dxa" w:w="9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LOD0</w:t>
            </w:r>
          </w:p>
        </w:tc>
        <w:tc>
          <w:tcPr>
            <w:tcW w:type="dxa" w:w="34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距无人机 &gt;500 m 且不在任务走廊</w:t>
            </w:r>
          </w:p>
        </w:tc>
        <w:tc>
          <w:tcPr>
            <w:tcW w:type="dxa" w:w="2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简化有向包围盒或合并块</w:t>
            </w:r>
          </w:p>
        </w:tc>
        <w:tc>
          <w:tcPr>
            <w:tcW w:type="dxa" w:w="2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保守包围盒，仅用于远距查询</w:t>
            </w:r>
          </w:p>
        </w:tc>
      </w:tr>
      <w:tr>
        <w:tc>
          <w:tcPr>
            <w:tcW w:type="dxa" w:w="9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LOD1</w:t>
            </w:r>
          </w:p>
        </w:tc>
        <w:tc>
          <w:tcPr>
            <w:tcW w:type="dxa" w:w="34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100–500 m，或进入任务走廊</w:t>
            </w:r>
          </w:p>
        </w:tc>
        <w:tc>
          <w:tcPr>
            <w:tcW w:type="dxa" w:w="2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原始建筑轮廓拉伸</w:t>
            </w:r>
          </w:p>
        </w:tc>
        <w:tc>
          <w:tcPr>
            <w:tcW w:type="dxa" w:w="2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轮廓棱柱/分体复合体</w:t>
            </w:r>
          </w:p>
        </w:tc>
      </w:tr>
      <w:tr>
        <w:tc>
          <w:tcPr>
            <w:tcW w:type="dxa" w:w="9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LOD2</w:t>
            </w:r>
          </w:p>
        </w:tc>
        <w:tc>
          <w:tcPr>
            <w:tcW w:type="dxa" w:w="34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&lt;100 m，或预计 10 s 内相交</w:t>
            </w:r>
          </w:p>
        </w:tc>
        <w:tc>
          <w:tcPr>
            <w:tcW w:type="dxa" w:w="2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屋顶类型、裙楼、设备、天线</w:t>
            </w:r>
          </w:p>
        </w:tc>
        <w:tc>
          <w:tcPr>
            <w:tcW w:type="dxa" w:w="2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屋顶设备、天线、裙楼精细碰撞体</w:t>
            </w:r>
          </w:p>
        </w:tc>
      </w:tr>
    </w:tbl>
    <w:p>
      <w:pPr>
        <w:widowControl/>
        <w:spacing w:before="0" w:after="40"/>
      </w:pP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500 m 与 100 m 是初始性能参数，不是事实常量。应根据无人机最大速度、控制周期、传感器范围和硬件基准调整，并满足：</w:t>
      </w:r>
    </w:p>
    <w:p>
      <w:pPr>
        <w:pStyle w:val="CodeBlock"/>
        <w:spacing w:before="100"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LOD2 激活距离 &gt;= 最大速度 × 预测时域 + 制动距离 + 定位误差上界 + 安全裕度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任务走廊内始终至少使用 LOD1；即使建筑暂时很远，也不能把凹形轮廓替换成可能封死通道的简单大盒。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3.6 碰撞体构建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 xml:space="preserve">建筑：二维轮廓三角化后按 </w:t>
      </w:r>
      <w:r>
        <w:rPr>
          <w:rFonts w:ascii="Consolas" w:hAnsi="Consolas" w:eastAsia="Microsoft YaHei"/>
          <w:color w:val="1F4D78"/>
          <w:sz w:val="20"/>
        </w:rPr>
        <w:t>ground_z → ground_z + height</w:t>
      </w:r>
      <w:r>
        <w:rPr>
          <w:rFonts w:ascii="Calibri" w:hAnsi="Calibri" w:eastAsia="Microsoft YaHei"/>
          <w:color w:val="1F2937"/>
          <w:sz w:val="22"/>
        </w:rPr>
        <w:t xml:space="preserve"> 拉伸；多部件建筑优先使用 </w:t>
      </w:r>
      <w:r>
        <w:rPr>
          <w:rFonts w:ascii="Consolas" w:hAnsi="Consolas" w:eastAsia="Microsoft YaHei"/>
          <w:color w:val="1F4D78"/>
          <w:sz w:val="20"/>
        </w:rPr>
        <w:t>building:part</w:t>
      </w:r>
      <w:r>
        <w:rPr>
          <w:rFonts w:ascii="Calibri" w:hAnsi="Calibri" w:eastAsia="Microsoft YaHei"/>
          <w:color w:val="1F2937"/>
          <w:sz w:val="22"/>
        </w:rPr>
        <w:t>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 xml:space="preserve">地形：使用高度场或三角网，碰撞条件是机体最低点低于 </w:t>
      </w:r>
      <w:r>
        <w:rPr>
          <w:rFonts w:ascii="Consolas" w:hAnsi="Consolas" w:eastAsia="Microsoft YaHei"/>
          <w:color w:val="1F4D78"/>
          <w:sz w:val="20"/>
        </w:rPr>
        <w:t>terrain_z + clearance</w:t>
      </w:r>
      <w:r>
        <w:rPr>
          <w:rFonts w:ascii="Calibri" w:hAnsi="Calibri" w:eastAsia="Microsoft YaHei"/>
          <w:color w:val="1F2937"/>
          <w:sz w:val="22"/>
        </w:rPr>
        <w:t>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桥梁：桥面盒/网格、桥墩、栏杆可分级；桥下通道以真实净空决定；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高压线：塔体为复合网格，导线按悬链线或分段曲线建立胶囊体；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通信塔和天线：细长胶囊体或圆柱体；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塔吊：塔身、水平臂、配重臂和吊钩分别建体，水平臂产生动态扫掠体；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动态对象：车辆、鸟、无人机、船只用随时间更新的有向盒/椭球/胶囊体；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硬禁飞区：不是物理碰撞体，但使用连续线段—体积相交检测，避免一步跨越而未被发现。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必须使用从 </w:t>
      </w:r>
      <w:r>
        <w:rPr>
          <w:rFonts w:ascii="Consolas" w:hAnsi="Consolas" w:eastAsia="Microsoft YaHei"/>
          <w:color w:val="1F4D78"/>
          <w:sz w:val="20"/>
        </w:rPr>
        <w:t>p_t</w:t>
      </w:r>
      <w:r>
        <w:rPr>
          <w:rFonts w:ascii="Calibri" w:hAnsi="Calibri" w:eastAsia="Microsoft YaHei"/>
          <w:color w:val="1F2937"/>
          <w:sz w:val="22"/>
        </w:rPr>
        <w:t xml:space="preserve"> 到 </w:t>
      </w:r>
      <w:r>
        <w:rPr>
          <w:rFonts w:ascii="Consolas" w:hAnsi="Consolas" w:eastAsia="Microsoft YaHei"/>
          <w:color w:val="1F4D78"/>
          <w:sz w:val="20"/>
        </w:rPr>
        <w:t>p_{t+1}</w:t>
      </w:r>
      <w:r>
        <w:rPr>
          <w:rFonts w:ascii="Calibri" w:hAnsi="Calibri" w:eastAsia="Microsoft YaHei"/>
          <w:color w:val="1F2937"/>
          <w:sz w:val="22"/>
        </w:rPr>
        <w:t xml:space="preserve"> 的连续扫掠检测，不能只检查离散时刻终点，否则高速飞行时会穿过薄墙、导线或禁飞边界。</w:t>
      </w:r>
    </w:p>
    <w:p>
      <w:pPr>
        <w:pStyle w:val="Heading1"/>
        <w:widowControl/>
      </w:pPr>
      <w:r>
        <w:rPr>
          <w:rFonts w:ascii="Calibri" w:hAnsi="Calibri" w:eastAsia="Microsoft YaHei"/>
          <w:b/>
          <w:color w:val="2E74B5"/>
          <w:sz w:val="32"/>
        </w:rPr>
        <w:t>4. 环境数据结构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4.1 核心数据类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from dataclasses import dataclass, field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from typing import Literal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import numpy as np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from shapely.geometry.base import BaseGeometry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@dataclass(slots=True)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class TerrainLayer: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elevation_m: np.ndarray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transform: tuple[float, ...]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nodata_mask: np.ndarray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resolution_m: float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source_hash: str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@dataclass(slots=True)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class DynamicEntity: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entity_id: str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kind: Literal["vehicle", "pedestrian", "drone", "bird", "boat", "crane_jib"]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position_m: np.ndarray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velocity_mps: np.ndarray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heading_rad: float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collider_id: str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behavior_model: str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active: bool = True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@dataclass(slots=True)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class RiskZone: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risk_id: str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kind: Literal[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"hard_no_fly", "gps_multipath", "comm_shadow", "lake_crosswind",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"building_wake", "rain", "low_visibility", "temporary_construction"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]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footprint_enu: BaseGeometry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z_min_m: float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z_max_m: float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severity: float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hard_constraint: bool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active_window_s: tuple[float, float] | None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@dataclass(slots=True)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class DroneState: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position_m: np.ndarray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velocity_mps: np.ndarray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acceleration_mps2: np.ndarray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yaw_rad: float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yaw_rate_rps: float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battery_wh: float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battery_soc: float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payload_kg: float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served_mask: np.ndarray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active_target: int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gps_bias_m: np.ndarray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comm_quality: float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terminated_reason: str | None = None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@dataclass(slots=True)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class DeliveryTask: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point_id: int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anon_id: str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zone: str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site_type: Literal[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"depot", "commercial_rooftop", "office_park", "residential",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"lakeside_facility", "hill_edge"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]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position_m: np.ndarray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demand_kg: float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service_time_s: float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time_window_s: tuple[float, float] | None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landing_radius_m: float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approach_heading_rad: float | None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 xml:space="preserve">4.2 </w:t>
      </w:r>
      <w:r>
        <w:rPr>
          <w:rFonts w:ascii="Consolas" w:hAnsi="Consolas" w:eastAsia="Microsoft YaHei"/>
          <w:b/>
          <w:color w:val="2E74B5"/>
          <w:sz w:val="24"/>
        </w:rPr>
        <w:t>EnvironmentSummary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from dataclasses import dataclass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@dataclass(slots=True)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class EnvironmentSummary: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scene_id: str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scene_manifest_hash: str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map_area_km2: float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building_count: int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building_density_per_km2: float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building_height_range_m: tuple[float, float]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building_height_histogram: dict[str, dict[str, int]]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estimated_height_ratio: float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water_area_km2: float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road_length_km: float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road_length_by_class_km: dict[str, float]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bridge_count: int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forest_area_km2: float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forest_bbox_enu: tuple[float, float, float, float] | None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terrain_elevation_range_m: tuple[float, float]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terrain_relief_m: float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risk_area_by_type_km2: dict[str, float]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invalid_feature_counts: dict[str, int]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4.3 自动汇总代码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下面代码展示统计口径。生产实现还应处理 CRS、空图层、无效几何和栅格 </w:t>
      </w:r>
      <w:r>
        <w:rPr>
          <w:rFonts w:ascii="Consolas" w:hAnsi="Consolas" w:eastAsia="Microsoft YaHei"/>
          <w:color w:val="1F4D78"/>
          <w:sz w:val="20"/>
        </w:rPr>
        <w:t>nodata</w:t>
      </w:r>
      <w:r>
        <w:rPr>
          <w:rFonts w:ascii="Calibri" w:hAnsi="Calibri" w:eastAsia="Microsoft YaHei"/>
          <w:color w:val="1F2937"/>
          <w:sz w:val="22"/>
        </w:rPr>
        <w:t>。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import numpy as np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import pandas as pd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from shapely.ops import unary_union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HEIGHT_BINS = [-np.inf, 15, 30, 60, 100, 150, np.inf]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HEIGHT_LABELS = ["0-15", "15-30", "30-60", "60-100", "100-150", "&gt;150"]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def union_area_km2(gdf) -&gt; float: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if gdf.empty: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return 0.0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return unary_union(gdf.geometry.to_list()).area / 1e6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def summarize_scene(scene) -&gt; EnvironmentSummary: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aoi_area_km2 = scene.aoi.geometry.iloc[0].area / 1e6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buildings = scene.buildings.drop_duplicates("building_id").copy()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buildings["height_bin"] = pd.cut(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buildings.height_m,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bins=HEIGHT_BINS,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labels=HEIGHT_LABELS,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right=False,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hist = (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buildings.groupby(["height_bin", "height_source"], observed=False)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.size()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.unstack(fill_value=0)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.astype(int)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.to_dict(orient="index")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terrain_values = scene.terrain.elevation_m[~scene.terrain.nodata_mask]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if terrain_values.size == 0: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raise ValueError("AOI 内没有有效 DEM 像元，禁止生成伪统计")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terrain_min = float(np.min(terrain_values))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terrain_max = float(np.max(terrain_values))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forest_union = unary_union(scene.forests.geometry.to_list()) \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if not scene.forests.empty else None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return EnvironmentSummary(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scene_id=scene.scene_id,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scene_manifest_hash=scene.manifest_hash,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map_area_km2=aoi_area_km2,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building_count=len(buildings),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building_density_per_km2=len(buildings) / aoi_area_km2,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building_height_range_m=(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float(buildings.height_m.min()),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float(buildings.height_m.max()),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),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building_height_histogram=hist,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estimated_height_ratio=float(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buildings.height_source.str.startswith("imputed").mean()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),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water_area_km2=union_area_km2(scene.waters),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road_length_km=float(scene.roads.geometry.length.sum() / 1000),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road_length_by_class_km=(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scene.roads.assign(length_km=scene.roads.geometry.length / 1000)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.groupby("road_class").length_km.sum().to_dict()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),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bridge_count=int(scene.bridges.bridge_id.nunique()),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forest_area_km2=0.0 if forest_union is None else forest_union.area / 1e6,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forest_bbox_enu=None if forest_union is None else forest_union.bounds,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terrain_elevation_range_m=(terrain_min, terrain_max),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terrain_relief_m=terrain_max - terrain_min,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risk_area_by_type_km2={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kind: union_area_km2(group)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for kind, group in scene.risk_zones.groupby("kind")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},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invalid_feature_counts=scene.qa.invalid_feature_counts,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)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统计输出至少包括：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data/processed/wuhan_8x6_anon_v1/scene_manifest.json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data/processed/wuhan_8x6_anon_v1/environment_summary.json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outputs/summaries/environment_summary.md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outputs/summaries/representative_building_clusters.csv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4.4 场景构建与缓存接口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场景构建在训练前离线完成。训练环境只读标准化缓存，不能在每个 </w:t>
      </w:r>
      <w:r>
        <w:rPr>
          <w:rFonts w:ascii="Consolas" w:hAnsi="Consolas" w:eastAsia="Microsoft YaHei"/>
          <w:color w:val="1F4D78"/>
          <w:sz w:val="20"/>
        </w:rPr>
        <w:t>reset()</w:t>
      </w:r>
      <w:r>
        <w:rPr>
          <w:rFonts w:ascii="Calibri" w:hAnsi="Calibri" w:eastAsia="Microsoft YaHei"/>
          <w:color w:val="1F2937"/>
          <w:sz w:val="22"/>
        </w:rPr>
        <w:t xml:space="preserve"> 中请求网络、解析 OSM 或重投影整幅地图。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from dataclasses import dataclass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from pathlib import Path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@dataclass(frozen=True)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class SceneBuildConfig: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scene_id: str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private_aoi_path: Path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osm_snapshot_path: Path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dem_path: Path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output_dir: Path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chunk_size_m: float = 512.0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height_imputation_seed: int = 20260703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def build_scene(config: SceneBuildConfig):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raw = load_public_layers(config.osm_snapshot_path, config.dem_path)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clipped = clip_and_repair(raw, config.private_aoi_path)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enu = project_and_anonymize(clipped, config)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enu.buildings = classify_and_extrude_buildings(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enu.buildings,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terrain=enu.terrain,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seed=config.height_imputation_seed,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lod_assets = generate_lods(enu.buildings)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colliders = build_colliders(enu)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tiled_index = build_spatial_index(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enu,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colliders,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chunk_size_m=config.chunk_size_m,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summary = summarize_scene(enu)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qa = validate_scene(enu, lod_assets, colliders, summary)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if not qa.passed: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raise RuntimeError(qa.format_failures())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return write_readonly_scene_package(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config.output_dir,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enu,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lod_assets,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colliders,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tiled_index,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summary,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)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缓存键至少包含：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source snapshot hash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+ private AOI hash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+ projection/translation version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+ height imputation config hash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+ LOD config hash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+ collider config hash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+ raster resolution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+ code schema version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任一输入变化都必须产生新缓存键。禁止覆盖旧缓存后继续沿用旧检查点，否则实验无法复现。</w:t>
      </w:r>
    </w:p>
    <w:p>
      <w:pPr>
        <w:pStyle w:val="Heading1"/>
        <w:widowControl/>
      </w:pPr>
      <w:r>
        <w:rPr>
          <w:rFonts w:ascii="Calibri" w:hAnsi="Calibri" w:eastAsia="Microsoft YaHei"/>
          <w:b/>
          <w:color w:val="2E74B5"/>
          <w:sz w:val="32"/>
        </w:rPr>
        <w:t>5. 复杂环境建模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5.1 静态要素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1298"/>
        <w:gridCol w:w="3463"/>
        <w:gridCol w:w="4599"/>
      </w:tblGrid>
      <w:tr>
        <w:trPr>
          <w:tblHeader w:val="true"/>
        </w:trPr>
        <w:tc>
          <w:tcPr>
            <w:tcW w:type="dxa" w:w="129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要素</w:t>
            </w:r>
          </w:p>
        </w:tc>
        <w:tc>
          <w:tcPr>
            <w:tcW w:type="dxa" w:w="346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数据表示</w:t>
            </w:r>
          </w:p>
        </w:tc>
        <w:tc>
          <w:tcPr>
            <w:tcW w:type="dxa" w:w="459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仿真影响</w:t>
            </w:r>
          </w:p>
        </w:tc>
      </w:tr>
      <w:tr>
        <w:tc>
          <w:tcPr>
            <w:tcW w:type="dxa" w:w="1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真实风格建筑群</w:t>
            </w:r>
          </w:p>
        </w:tc>
        <w:tc>
          <w:tcPr>
            <w:tcW w:type="dxa" w:w="34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公开轮廓、类型、高度、屋顶和 LOD</w:t>
            </w:r>
          </w:p>
        </w:tc>
        <w:tc>
          <w:tcPr>
            <w:tcW w:type="dxa" w:w="45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碰撞、遮挡、街谷、建筑绕流</w:t>
            </w:r>
          </w:p>
        </w:tc>
      </w:tr>
      <w:tr>
        <w:tc>
          <w:tcPr>
            <w:tcW w:type="dxa" w:w="1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湖泊</w:t>
            </w:r>
          </w:p>
        </w:tc>
        <w:tc>
          <w:tcPr>
            <w:tcW w:type="dxa" w:w="34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水域面、岸线和水面高程</w:t>
            </w:r>
          </w:p>
        </w:tc>
        <w:tc>
          <w:tcPr>
            <w:tcW w:type="dxa" w:w="45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触水失败、迫降风险、侧风、视觉/GPS 反射扰动</w:t>
            </w:r>
          </w:p>
        </w:tc>
      </w:tr>
      <w:tr>
        <w:tc>
          <w:tcPr>
            <w:tcW w:type="dxa" w:w="1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桥梁</w:t>
            </w:r>
          </w:p>
        </w:tc>
        <w:tc>
          <w:tcPr>
            <w:tcW w:type="dxa" w:w="34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桥面、桥墩、净空和连接道路</w:t>
            </w:r>
          </w:p>
        </w:tc>
        <w:tc>
          <w:tcPr>
            <w:tcW w:type="dxa" w:w="45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实体碰撞、狭窄通道</w:t>
            </w:r>
          </w:p>
        </w:tc>
      </w:tr>
      <w:tr>
        <w:tc>
          <w:tcPr>
            <w:tcW w:type="dxa" w:w="1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道路立交</w:t>
            </w:r>
          </w:p>
        </w:tc>
        <w:tc>
          <w:tcPr>
            <w:tcW w:type="dxa" w:w="34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分层道路与桥体</w:t>
            </w:r>
          </w:p>
        </w:tc>
        <w:tc>
          <w:tcPr>
            <w:tcW w:type="dxa" w:w="45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车辆流、结构碰撞、局部遮挡</w:t>
            </w:r>
          </w:p>
        </w:tc>
      </w:tr>
      <w:tr>
        <w:tc>
          <w:tcPr>
            <w:tcW w:type="dxa" w:w="1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丘陵</w:t>
            </w:r>
          </w:p>
        </w:tc>
        <w:tc>
          <w:tcPr>
            <w:tcW w:type="dxa" w:w="34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DEM 高度场</w:t>
            </w:r>
          </w:p>
        </w:tc>
        <w:tc>
          <w:tcPr>
            <w:tcW w:type="dxa" w:w="45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AGL 约束、视线遮挡、能耗变化</w:t>
            </w:r>
          </w:p>
        </w:tc>
      </w:tr>
      <w:tr>
        <w:tc>
          <w:tcPr>
            <w:tcW w:type="dxa" w:w="1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森林</w:t>
            </w:r>
          </w:p>
        </w:tc>
        <w:tc>
          <w:tcPr>
            <w:tcW w:type="dxa" w:w="34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林地面、树冠高度统计</w:t>
            </w:r>
          </w:p>
        </w:tc>
        <w:tc>
          <w:tcPr>
            <w:tcW w:type="dxa" w:w="45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树冠碰撞、通信/GPS 衰减、湍流</w:t>
            </w:r>
          </w:p>
        </w:tc>
      </w:tr>
      <w:tr>
        <w:tc>
          <w:tcPr>
            <w:tcW w:type="dxa" w:w="1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高压线</w:t>
            </w:r>
          </w:p>
        </w:tc>
        <w:tc>
          <w:tcPr>
            <w:tcW w:type="dxa" w:w="34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塔体与分段导线</w:t>
            </w:r>
          </w:p>
        </w:tc>
        <w:tc>
          <w:tcPr>
            <w:tcW w:type="dxa" w:w="45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细障碍碰撞和安全缓冲</w:t>
            </w:r>
          </w:p>
        </w:tc>
      </w:tr>
      <w:tr>
        <w:tc>
          <w:tcPr>
            <w:tcW w:type="dxa" w:w="1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通信塔</w:t>
            </w:r>
          </w:p>
        </w:tc>
        <w:tc>
          <w:tcPr>
            <w:tcW w:type="dxa" w:w="34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杆塔、天线、拉线（有数据时）</w:t>
            </w:r>
          </w:p>
        </w:tc>
        <w:tc>
          <w:tcPr>
            <w:tcW w:type="dxa" w:w="45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碰撞、通信场语义</w:t>
            </w:r>
          </w:p>
        </w:tc>
      </w:tr>
      <w:tr>
        <w:tc>
          <w:tcPr>
            <w:tcW w:type="dxa" w:w="1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施工塔吊</w:t>
            </w:r>
          </w:p>
        </w:tc>
        <w:tc>
          <w:tcPr>
            <w:tcW w:type="dxa" w:w="34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塔身与动态吊臂</w:t>
            </w:r>
          </w:p>
        </w:tc>
        <w:tc>
          <w:tcPr>
            <w:tcW w:type="dxa" w:w="45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静态+动态扫掠碰撞</w:t>
            </w:r>
          </w:p>
        </w:tc>
      </w:tr>
      <w:tr>
        <w:tc>
          <w:tcPr>
            <w:tcW w:type="dxa" w:w="1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狭窄街谷</w:t>
            </w:r>
          </w:p>
        </w:tc>
        <w:tc>
          <w:tcPr>
            <w:tcW w:type="dxa" w:w="34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由建筑间隙自动识别</w:t>
            </w:r>
          </w:p>
        </w:tc>
        <w:tc>
          <w:tcPr>
            <w:tcW w:type="dxa" w:w="45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GPS 多路径、侧风和通行宽度约束</w:t>
            </w:r>
          </w:p>
        </w:tc>
      </w:tr>
    </w:tbl>
    <w:p>
      <w:pPr>
        <w:widowControl/>
        <w:spacing w:before="0" w:after="40"/>
      </w:pP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街谷可按道路中心线两侧建筑高度与道路/间隙宽度计算高宽比；超过数据驱动阈值的连续区段标记为街谷，而不是手工画圆。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5.2 动态要素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1133"/>
        <w:gridCol w:w="3569"/>
        <w:gridCol w:w="1983"/>
        <w:gridCol w:w="2675"/>
      </w:tblGrid>
      <w:tr>
        <w:trPr>
          <w:tblHeader w:val="true"/>
        </w:trPr>
        <w:tc>
          <w:tcPr>
            <w:tcW w:type="dxa" w:w="113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对象</w:t>
            </w:r>
          </w:p>
        </w:tc>
        <w:tc>
          <w:tcPr>
            <w:tcW w:type="dxa" w:w="356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运动模型</w:t>
            </w:r>
          </w:p>
        </w:tc>
        <w:tc>
          <w:tcPr>
            <w:tcW w:type="dxa" w:w="198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出现区域</w:t>
            </w:r>
          </w:p>
        </w:tc>
        <w:tc>
          <w:tcPr>
            <w:tcW w:type="dxa" w:w="267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关键随机量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车辆</w:t>
            </w:r>
          </w:p>
        </w:tc>
        <w:tc>
          <w:tcPr>
            <w:tcW w:type="dxa" w:w="35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受道路拓扑约束的跟驰/转向模型</w:t>
            </w:r>
          </w:p>
        </w:tc>
        <w:tc>
          <w:tcPr>
            <w:tcW w:type="dxa" w:w="1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道路与立交</w:t>
            </w:r>
          </w:p>
        </w:tc>
        <w:tc>
          <w:tcPr>
            <w:tcW w:type="dxa" w:w="26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流量、速度、车长、启停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行人</w:t>
            </w:r>
          </w:p>
        </w:tc>
        <w:tc>
          <w:tcPr>
            <w:tcW w:type="dxa" w:w="35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人行区域/过街点上的社会力或航点模型</w:t>
            </w:r>
          </w:p>
        </w:tc>
        <w:tc>
          <w:tcPr>
            <w:tcW w:type="dxa" w:w="1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园区、商业、湖岸</w:t>
            </w:r>
          </w:p>
        </w:tc>
        <w:tc>
          <w:tcPr>
            <w:tcW w:type="dxa" w:w="26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密度、速度、停留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其他无人机</w:t>
            </w:r>
          </w:p>
        </w:tc>
        <w:tc>
          <w:tcPr>
            <w:tcW w:type="dxa" w:w="35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受航路/目标约束的轨迹模型</w:t>
            </w:r>
          </w:p>
        </w:tc>
        <w:tc>
          <w:tcPr>
            <w:tcW w:type="dxa" w:w="1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全域低空</w:t>
            </w:r>
          </w:p>
        </w:tc>
        <w:tc>
          <w:tcPr>
            <w:tcW w:type="dxa" w:w="26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出发时刻、优先权、通信状态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飞鸟群</w:t>
            </w:r>
          </w:p>
        </w:tc>
        <w:tc>
          <w:tcPr>
            <w:tcW w:type="dxa" w:w="35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Boids/航点混合模型</w:t>
            </w:r>
          </w:p>
        </w:tc>
        <w:tc>
          <w:tcPr>
            <w:tcW w:type="dxa" w:w="1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湖岸、森林、水域上空</w:t>
            </w:r>
          </w:p>
        </w:tc>
        <w:tc>
          <w:tcPr>
            <w:tcW w:type="dxa" w:w="26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群规模、转向、惊飞事件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湖面船只</w:t>
            </w:r>
          </w:p>
        </w:tc>
        <w:tc>
          <w:tcPr>
            <w:tcW w:type="dxa" w:w="35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水域内航线/随机航点</w:t>
            </w:r>
          </w:p>
        </w:tc>
        <w:tc>
          <w:tcPr>
            <w:tcW w:type="dxa" w:w="1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南湖、东湖边缘水面</w:t>
            </w:r>
          </w:p>
        </w:tc>
        <w:tc>
          <w:tcPr>
            <w:tcW w:type="dxa" w:w="26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航速、转向、出现时刻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施工吊臂</w:t>
            </w:r>
          </w:p>
        </w:tc>
        <w:tc>
          <w:tcPr>
            <w:tcW w:type="dxa" w:w="35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绕塔身旋转并可变幅</w:t>
            </w:r>
          </w:p>
        </w:tc>
        <w:tc>
          <w:tcPr>
            <w:tcW w:type="dxa" w:w="1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临时施工区</w:t>
            </w:r>
          </w:p>
        </w:tc>
        <w:tc>
          <w:tcPr>
            <w:tcW w:type="dxa" w:w="26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角速度、方向、启停</w:t>
            </w:r>
          </w:p>
        </w:tc>
      </w:tr>
    </w:tbl>
    <w:p>
      <w:pPr>
        <w:widowControl/>
        <w:spacing w:before="0" w:after="40"/>
      </w:pP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动态对象应在 </w:t>
      </w:r>
      <w:r>
        <w:rPr>
          <w:rFonts w:ascii="Consolas" w:hAnsi="Consolas" w:eastAsia="Microsoft YaHei"/>
          <w:color w:val="1F4D78"/>
          <w:sz w:val="20"/>
        </w:rPr>
        <w:t>reset(seed=...)</w:t>
      </w:r>
      <w:r>
        <w:rPr>
          <w:rFonts w:ascii="Calibri" w:hAnsi="Calibri" w:eastAsia="Microsoft YaHei"/>
          <w:color w:val="1F2937"/>
          <w:sz w:val="22"/>
        </w:rPr>
        <w:t xml:space="preserve"> 时生成整回合计划或随机流，确保同一随机种子可复现。碰撞预测使用对象未来占用体积，不只看当前位置。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5.3 风险层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1415"/>
        <w:gridCol w:w="3767"/>
        <w:gridCol w:w="4178"/>
      </w:tblGrid>
      <w:tr>
        <w:trPr>
          <w:tblHeader w:val="true"/>
        </w:trPr>
        <w:tc>
          <w:tcPr>
            <w:tcW w:type="dxa" w:w="141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风险</w:t>
            </w:r>
          </w:p>
        </w:tc>
        <w:tc>
          <w:tcPr>
            <w:tcW w:type="dxa" w:w="376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状态影响</w:t>
            </w:r>
          </w:p>
        </w:tc>
        <w:tc>
          <w:tcPr>
            <w:tcW w:type="dxa" w:w="417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推荐模型</w:t>
            </w:r>
          </w:p>
        </w:tc>
      </w:tr>
      <w:tr>
        <w:tc>
          <w:tcPr>
            <w:tcW w:type="dxa" w:w="14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硬禁飞区</w:t>
            </w:r>
          </w:p>
        </w:tc>
        <w:tc>
          <w:tcPr>
            <w:tcW w:type="dxa" w:w="37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 xml:space="preserve">进入即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terminated=True</w:t>
            </w:r>
          </w:p>
        </w:tc>
        <w:tc>
          <w:tcPr>
            <w:tcW w:type="dxa" w:w="41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三维多边形柱体，连续穿越检测</w:t>
            </w:r>
          </w:p>
        </w:tc>
      </w:tr>
      <w:tr>
        <w:tc>
          <w:tcPr>
            <w:tcW w:type="dxa" w:w="14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GPS 多路径区</w:t>
            </w:r>
          </w:p>
        </w:tc>
        <w:tc>
          <w:tcPr>
            <w:tcW w:type="dxa" w:w="37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位置偏置、噪声、偶发跳变</w:t>
            </w:r>
          </w:p>
        </w:tc>
        <w:tc>
          <w:tcPr>
            <w:tcW w:type="dxa" w:w="41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相关偏置过程 + 天空可视因子 + 反射概率</w:t>
            </w:r>
          </w:p>
        </w:tc>
      </w:tr>
      <w:tr>
        <w:tc>
          <w:tcPr>
            <w:tcW w:type="dxa" w:w="14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通信阴影区</w:t>
            </w:r>
          </w:p>
        </w:tc>
        <w:tc>
          <w:tcPr>
            <w:tcW w:type="dxa" w:w="37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RSSI 降低、时延、丢包/中断</w:t>
            </w:r>
          </w:p>
        </w:tc>
        <w:tc>
          <w:tcPr>
            <w:tcW w:type="dxa" w:w="41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距离损耗 + 建筑/地形射线遮挡</w:t>
            </w:r>
          </w:p>
        </w:tc>
      </w:tr>
      <w:tr>
        <w:tc>
          <w:tcPr>
            <w:tcW w:type="dxa" w:w="14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湖面侧风</w:t>
            </w:r>
          </w:p>
        </w:tc>
        <w:tc>
          <w:tcPr>
            <w:tcW w:type="dxa" w:w="37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横向风和阵风增强</w:t>
            </w:r>
          </w:p>
        </w:tc>
        <w:tc>
          <w:tcPr>
            <w:tcW w:type="dxa" w:w="41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距岸距离、湖面 fetch、风向共同决定</w:t>
            </w:r>
          </w:p>
        </w:tc>
      </w:tr>
      <w:tr>
        <w:tc>
          <w:tcPr>
            <w:tcW w:type="dxa" w:w="14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建筑绕流</w:t>
            </w:r>
          </w:p>
        </w:tc>
        <w:tc>
          <w:tcPr>
            <w:tcW w:type="dxa" w:w="37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背风区、转角加速和湍流</w:t>
            </w:r>
          </w:p>
        </w:tc>
        <w:tc>
          <w:tcPr>
            <w:tcW w:type="dxa" w:w="41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建筑高度、风向、下游距离的参数化近似</w:t>
            </w:r>
          </w:p>
        </w:tc>
      </w:tr>
      <w:tr>
        <w:tc>
          <w:tcPr>
            <w:tcW w:type="dxa" w:w="14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降雨</w:t>
            </w:r>
          </w:p>
        </w:tc>
        <w:tc>
          <w:tcPr>
            <w:tcW w:type="dxa" w:w="37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阻力、能耗和传感器质量变化</w:t>
            </w:r>
          </w:p>
        </w:tc>
        <w:tc>
          <w:tcPr>
            <w:tcW w:type="dxa" w:w="41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雨强分级 + 空间移动天气单元</w:t>
            </w:r>
          </w:p>
        </w:tc>
      </w:tr>
      <w:tr>
        <w:tc>
          <w:tcPr>
            <w:tcW w:type="dxa" w:w="14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低能见度</w:t>
            </w:r>
          </w:p>
        </w:tc>
        <w:tc>
          <w:tcPr>
            <w:tcW w:type="dxa" w:w="37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激光/视觉有效距离下降</w:t>
            </w:r>
          </w:p>
        </w:tc>
        <w:tc>
          <w:tcPr>
            <w:tcW w:type="dxa" w:w="41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可见度控制传感器丢失率与噪声</w:t>
            </w:r>
          </w:p>
        </w:tc>
      </w:tr>
      <w:tr>
        <w:tc>
          <w:tcPr>
            <w:tcW w:type="dxa" w:w="14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临时施工区</w:t>
            </w:r>
          </w:p>
        </w:tc>
        <w:tc>
          <w:tcPr>
            <w:tcW w:type="dxa" w:w="37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几何与规则随回合变化</w:t>
            </w:r>
          </w:p>
        </w:tc>
        <w:tc>
          <w:tcPr>
            <w:tcW w:type="dxa" w:w="41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活动时间窗 + 塔吊/吊臂动态体</w:t>
            </w:r>
          </w:p>
        </w:tc>
      </w:tr>
    </w:tbl>
    <w:p>
      <w:pPr>
        <w:widowControl/>
        <w:spacing w:before="0" w:after="40"/>
      </w:pP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软风险不能伪装成实体障碍。它们通过观测质量、动力学扰动、风险成本和安全策略影响决策；硬禁飞才是不可进入约束。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5.4 风场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def wind_at(position_m, t_s, scene, weather):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base = weather.background_wind(position_m[2], t_s)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lake = scene.lake_crosswind.sample(position_m, t_s)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wake = scene.building_wake.sample(position_m, base)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terrain = scene.terrain_flow.sample(position_m, base)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gust = weather.gust_process.sample(position_m, t_s)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return base + lake + wake + terrain + gust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建议用低成本参数模型训练，用更高保真离线风场做泛化评估。风场应以无人机相对空气速度进入动力学与能耗模型，不能只把风作为观测噪声。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5.5 GPS 与通信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GPS 测量模型：</w:t>
      </w:r>
    </w:p>
    <w:p>
      <w:pPr>
        <w:pStyle w:val="CodeBlock"/>
        <w:spacing w:before="100"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p_gps = p_true + b_correlated(t) + ε_white + j_multipath</w:t>
      </w:r>
    </w:p>
    <w:p>
      <w:pPr>
        <w:pStyle w:val="ListBullet"/>
        <w:widowControl/>
      </w:pPr>
      <w:r>
        <w:rPr>
          <w:rFonts w:ascii="Consolas" w:hAnsi="Consolas" w:eastAsia="Microsoft YaHei"/>
          <w:color w:val="1F4D78"/>
          <w:sz w:val="20"/>
        </w:rPr>
        <w:t>b_correlated</w:t>
      </w:r>
      <w:r>
        <w:rPr>
          <w:rFonts w:ascii="Calibri" w:hAnsi="Calibri" w:eastAsia="Microsoft YaHei"/>
          <w:color w:val="1F2937"/>
          <w:sz w:val="22"/>
        </w:rPr>
        <w:t>：一阶 Gauss–Markov/OU 偏置；</w:t>
      </w:r>
    </w:p>
    <w:p>
      <w:pPr>
        <w:pStyle w:val="ListBullet"/>
        <w:widowControl/>
      </w:pPr>
      <w:r>
        <w:rPr>
          <w:rFonts w:ascii="Consolas" w:hAnsi="Consolas" w:eastAsia="Microsoft YaHei"/>
          <w:color w:val="1F4D78"/>
          <w:sz w:val="20"/>
        </w:rPr>
        <w:t>ε_white</w:t>
      </w:r>
      <w:r>
        <w:rPr>
          <w:rFonts w:ascii="Calibri" w:hAnsi="Calibri" w:eastAsia="Microsoft YaHei"/>
          <w:color w:val="1F2937"/>
          <w:sz w:val="22"/>
        </w:rPr>
        <w:t>：与质量指标相关的白噪声；</w:t>
      </w:r>
    </w:p>
    <w:p>
      <w:pPr>
        <w:pStyle w:val="ListBullet"/>
        <w:widowControl/>
      </w:pPr>
      <w:r>
        <w:rPr>
          <w:rFonts w:ascii="Consolas" w:hAnsi="Consolas" w:eastAsia="Microsoft YaHei"/>
          <w:color w:val="1F4D78"/>
          <w:sz w:val="20"/>
        </w:rPr>
        <w:t>j_multipath</w:t>
      </w:r>
      <w:r>
        <w:rPr>
          <w:rFonts w:ascii="Calibri" w:hAnsi="Calibri" w:eastAsia="Microsoft YaHei"/>
          <w:color w:val="1F2937"/>
          <w:sz w:val="22"/>
        </w:rPr>
        <w:t>：街谷内低频、非高斯跳变；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质量输出包括可见卫星代理值、水平/垂直标准差和有效标志；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真值只能进入仿真内部与评估，策略观测不得泄漏真值。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通信质量：</w:t>
      </w:r>
    </w:p>
    <w:p>
      <w:pPr>
        <w:pStyle w:val="CodeBlock"/>
        <w:spacing w:before="100"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RSSI = P_tx - path_loss(distance) - building_loss - terrain_loss - weather_loss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根据 RSSI 映射到时延、丢包和中断。通信中断不应冻结物理控制；无人机进入本地自主安全模式，任务评分在链路恢复或超时后再更新。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5.6 能耗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统一采用 SI 与 Wh：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E_used_Wh = P_total_W × Δt_s / 3600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E_remaining_Wh ← E_remaining_Wh - E_used_Wh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capacity_Wh = nominal_voltage_V × capacity_Ah</w:t>
      </w:r>
    </w:p>
    <w:p>
      <w:pPr>
        <w:widowControl/>
      </w:pPr>
      <w:r>
        <w:rPr>
          <w:rFonts w:ascii="Consolas" w:hAnsi="Consolas" w:eastAsia="Microsoft YaHei"/>
          <w:color w:val="1F4D78"/>
          <w:sz w:val="20"/>
        </w:rPr>
        <w:t>P_total</w:t>
      </w:r>
      <w:r>
        <w:rPr>
          <w:rFonts w:ascii="Calibri" w:hAnsi="Calibri" w:eastAsia="Microsoft YaHei"/>
          <w:color w:val="1F2937"/>
          <w:sz w:val="22"/>
        </w:rPr>
        <w:t xml:space="preserve"> 至少包含悬停/诱导功率、前飞功率、爬升功率、载重影响、风中相对空速影响和电子设备功耗。现有代码的 </w:t>
      </w:r>
      <w:r>
        <w:rPr>
          <w:rFonts w:ascii="Consolas" w:hAnsi="Consolas" w:eastAsia="Microsoft YaHei"/>
          <w:color w:val="1F4D78"/>
          <w:sz w:val="20"/>
        </w:rPr>
        <w:t>battery_capacity=10000 mAh</w:t>
      </w:r>
      <w:r>
        <w:rPr>
          <w:rFonts w:ascii="Calibri" w:hAnsi="Calibri" w:eastAsia="Microsoft YaHei"/>
          <w:color w:val="1F2937"/>
          <w:sz w:val="22"/>
        </w:rPr>
        <w:t xml:space="preserve"> 缺少额定电压，不能直接与 W 相减。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5.7 运行时服务接口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把环境逻辑拆成可单测服务，避免 </w:t>
      </w:r>
      <w:r>
        <w:rPr>
          <w:rFonts w:ascii="Consolas" w:hAnsi="Consolas" w:eastAsia="Microsoft YaHei"/>
          <w:color w:val="1F4D78"/>
          <w:sz w:val="20"/>
        </w:rPr>
        <w:t>step()</w:t>
      </w:r>
      <w:r>
        <w:rPr>
          <w:rFonts w:ascii="Calibri" w:hAnsi="Calibri" w:eastAsia="Microsoft YaHei"/>
          <w:color w:val="1F2937"/>
          <w:sz w:val="22"/>
        </w:rPr>
        <w:t xml:space="preserve"> 继续膨胀为一个数百行函数。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from dataclasses import dataclass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from typing import Protocol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import numpy as np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@dataclass(slots=True)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class CollisionEvent: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hit: bool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kind: str | None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object_id: str | None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time_of_impact: float | None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contact_point_m: np.ndarray | None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min_clearance_m: float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@dataclass(slots=True)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class EnergyStep: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power_w: float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used_wh: float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remaining_wh: float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class LocalMapService(Protocol):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def build(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self,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position_m: np.ndarray,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yaw_rad: float,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extent_m: float,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size_px: int,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sim_time_s: float,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) -&gt; tuple[np.ndarray, np.ndarray]: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"""返回 semantic_map[9,H,W] 与 building_height[1,H,W]。"""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class CollisionService(Protocol):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def sweep(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self,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start_pose,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end_pose,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body_collider,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sim_time_s: float,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) -&gt; CollisionEvent: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"""连续检测建筑、地形、桥体、导线、动态对象及硬禁飞区。"""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class WindService(Protocol):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def sample(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self,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position_m: np.ndarray,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sim_time_s: float,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base_weather,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) -&gt; np.ndarray: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"""返回 ENU 风速 [u_e,u_n,u_u]，单位 m/s。"""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class GpsService(Protocol):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def observe(self, true_state, scene_context, dt_s: float, rng):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"""返回带相关偏置的定位、质量指标和有效标志。"""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class EnergyService(Protocol):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def advance(self, state, air_velocity_mps, wind_mps, dt_s: float) -&gt; EnergyStep: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"""按 W→Wh 的闭合单位更新电量。"""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class RewardService(Protocol):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def compute(self, before, after, events, dt_s: float):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"""返回 total_reward 与逐项 reward_terms。"""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class WorldUpdateService(Protocol):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def advance(self, world, control, target_idx: int, dt_s: float, substeps: int):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"""更新天气、动态对象、动力学、碰撞、配送与传感器状态。"""</w:t>
      </w:r>
    </w:p>
    <w:p>
      <w:pPr>
        <w:widowControl/>
      </w:pPr>
      <w:r>
        <w:rPr>
          <w:rFonts w:ascii="Consolas" w:hAnsi="Consolas" w:eastAsia="Microsoft YaHei"/>
          <w:color w:val="1F4D78"/>
          <w:sz w:val="20"/>
        </w:rPr>
        <w:t>WuhanDroneDeliveryEnv.step()</w:t>
      </w:r>
      <w:r>
        <w:rPr>
          <w:rFonts w:ascii="Calibri" w:hAnsi="Calibri" w:eastAsia="Microsoft YaHei"/>
          <w:color w:val="1F2937"/>
          <w:sz w:val="22"/>
        </w:rPr>
        <w:t xml:space="preserve"> 只负责协调这些服务、组装观测并返回 Gymnasium 五元组。每个服务应可用固定输入独立测试。</w:t>
      </w:r>
    </w:p>
    <w:p>
      <w:pPr>
        <w:pStyle w:val="Heading1"/>
        <w:widowControl/>
      </w:pPr>
      <w:r>
        <w:rPr>
          <w:rFonts w:ascii="Calibri" w:hAnsi="Calibri" w:eastAsia="Microsoft YaHei"/>
          <w:b/>
          <w:color w:val="2E74B5"/>
          <w:sz w:val="32"/>
        </w:rPr>
        <w:t>6. 配送任务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6.1 十二个脱敏点</w:t>
      </w:r>
    </w:p>
    <w:p>
      <w:pPr>
        <w:keepNext/>
        <w:widowControl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7800" cy="5439421"/>
            <wp:docPr id="10" name="Picture 10" descr="图 2  100 × 100 × 50 m 三维空域示意" title="environment_3d_view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ironment_3d_vie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439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keepNext w:val="0"/>
        <w:widowControl/>
      </w:pPr>
      <w:r>
        <w:t>图 2  100 × 100 × 50 m 三维空域示意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任务点来自四区 </w:t>
      </w:r>
      <w:r>
        <w:rPr>
          <w:rFonts w:ascii="Consolas" w:hAnsi="Consolas" w:eastAsia="Microsoft YaHei"/>
          <w:color w:val="1F4D78"/>
          <w:sz w:val="20"/>
        </w:rPr>
        <w:t>zone_*_scene_lod0.json</w:t>
      </w:r>
      <w:r>
        <w:rPr>
          <w:rFonts w:ascii="Calibri" w:hAnsi="Calibri" w:eastAsia="Microsoft YaHei"/>
          <w:color w:val="1F2937"/>
          <w:sz w:val="22"/>
        </w:rPr>
        <w:t>。每个分区的第一个任务点是该分区配送基地，后两个是配送目标；因此当前训练是“四个独立课程回合”，不是一架无人机在四套局部坐标系之间直接飞行。跨区 12 点联合调度属于生产增强，实施前必须先建立统一全局坐标变换。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962"/>
        <w:gridCol w:w="962"/>
        <w:gridCol w:w="1249"/>
        <w:gridCol w:w="5223"/>
        <w:gridCol w:w="964"/>
      </w:tblGrid>
      <w:tr>
        <w:trPr>
          <w:tblHeader w:val="true"/>
        </w:trPr>
        <w:tc>
          <w:tcPr>
            <w:tcW w:type="dxa" w:w="96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点</w:t>
            </w:r>
          </w:p>
        </w:tc>
        <w:tc>
          <w:tcPr>
            <w:tcW w:type="dxa" w:w="96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分区</w:t>
            </w:r>
          </w:p>
        </w:tc>
        <w:tc>
          <w:tcPr>
            <w:tcW w:type="dxa" w:w="124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名称</w:t>
            </w:r>
          </w:p>
        </w:tc>
        <w:tc>
          <w:tcPr>
            <w:tcW w:type="dxa" w:w="522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ENU 坐标（m）</w:t>
            </w:r>
          </w:p>
        </w:tc>
        <w:tc>
          <w:tcPr>
            <w:tcW w:type="dxa" w:w="96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语义</w:t>
            </w:r>
          </w:p>
        </w:tc>
      </w:tr>
      <w:tr>
        <w:tc>
          <w:tcPr>
            <w:tcW w:type="dxa" w:w="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1</w:t>
            </w:r>
          </w:p>
        </w:tc>
        <w:tc>
          <w:tcPr>
            <w:tcW w:type="dxa" w:w="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A</w:t>
            </w:r>
          </w:p>
        </w:tc>
        <w:tc>
          <w:tcPr>
            <w:tcW w:type="dxa" w:w="12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配送中心</w:t>
            </w:r>
          </w:p>
        </w:tc>
        <w:tc>
          <w:tcPr>
            <w:tcW w:type="dxa" w:w="52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[408.000, 324.000, 0.800]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A 区基地</w:t>
            </w:r>
          </w:p>
        </w:tc>
      </w:tr>
      <w:tr>
        <w:tc>
          <w:tcPr>
            <w:tcW w:type="dxa" w:w="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2</w:t>
            </w:r>
          </w:p>
        </w:tc>
        <w:tc>
          <w:tcPr>
            <w:tcW w:type="dxa" w:w="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A</w:t>
            </w:r>
          </w:p>
        </w:tc>
        <w:tc>
          <w:tcPr>
            <w:tcW w:type="dxa" w:w="12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商业裙楼屋顶</w:t>
            </w:r>
          </w:p>
        </w:tc>
        <w:tc>
          <w:tcPr>
            <w:tcW w:type="dxa" w:w="52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[1149.399, 1073.386, 15.800]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配送目标</w:t>
            </w:r>
          </w:p>
        </w:tc>
      </w:tr>
      <w:tr>
        <w:tc>
          <w:tcPr>
            <w:tcW w:type="dxa" w:w="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3</w:t>
            </w:r>
          </w:p>
        </w:tc>
        <w:tc>
          <w:tcPr>
            <w:tcW w:type="dxa" w:w="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A</w:t>
            </w:r>
          </w:p>
        </w:tc>
        <w:tc>
          <w:tcPr>
            <w:tcW w:type="dxa" w:w="12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商业综合体平台</w:t>
            </w:r>
          </w:p>
        </w:tc>
        <w:tc>
          <w:tcPr>
            <w:tcW w:type="dxa" w:w="52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[2012.571, 490.924, 9.200]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配送目标</w:t>
            </w:r>
          </w:p>
        </w:tc>
      </w:tr>
      <w:tr>
        <w:tc>
          <w:tcPr>
            <w:tcW w:type="dxa" w:w="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4</w:t>
            </w:r>
          </w:p>
        </w:tc>
        <w:tc>
          <w:tcPr>
            <w:tcW w:type="dxa" w:w="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B</w:t>
            </w:r>
          </w:p>
        </w:tc>
        <w:tc>
          <w:tcPr>
            <w:tcW w:type="dxa" w:w="12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校园后勤点</w:t>
            </w:r>
          </w:p>
        </w:tc>
        <w:tc>
          <w:tcPr>
            <w:tcW w:type="dxa" w:w="52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[1789.516, 588.583, 14.800]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B 区基地</w:t>
            </w:r>
          </w:p>
        </w:tc>
      </w:tr>
      <w:tr>
        <w:tc>
          <w:tcPr>
            <w:tcW w:type="dxa" w:w="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5</w:t>
            </w:r>
          </w:p>
        </w:tc>
        <w:tc>
          <w:tcPr>
            <w:tcW w:type="dxa" w:w="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B</w:t>
            </w:r>
          </w:p>
        </w:tc>
        <w:tc>
          <w:tcPr>
            <w:tcW w:type="dxa" w:w="12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公共建筑屋顶</w:t>
            </w:r>
          </w:p>
        </w:tc>
        <w:tc>
          <w:tcPr>
            <w:tcW w:type="dxa" w:w="52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[945.269, 1010.520, 30.800]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配送目标</w:t>
            </w:r>
          </w:p>
        </w:tc>
      </w:tr>
      <w:tr>
        <w:tc>
          <w:tcPr>
            <w:tcW w:type="dxa" w:w="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6</w:t>
            </w:r>
          </w:p>
        </w:tc>
        <w:tc>
          <w:tcPr>
            <w:tcW w:type="dxa" w:w="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B</w:t>
            </w:r>
          </w:p>
        </w:tc>
        <w:tc>
          <w:tcPr>
            <w:tcW w:type="dxa" w:w="12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湖岸维护设施</w:t>
            </w:r>
          </w:p>
        </w:tc>
        <w:tc>
          <w:tcPr>
            <w:tcW w:type="dxa" w:w="52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[1160.000, 990.000, 6.800]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配送目标</w:t>
            </w:r>
          </w:p>
        </w:tc>
      </w:tr>
      <w:tr>
        <w:tc>
          <w:tcPr>
            <w:tcW w:type="dxa" w:w="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7</w:t>
            </w:r>
          </w:p>
        </w:tc>
        <w:tc>
          <w:tcPr>
            <w:tcW w:type="dxa" w:w="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C</w:t>
            </w:r>
          </w:p>
        </w:tc>
        <w:tc>
          <w:tcPr>
            <w:tcW w:type="dxa" w:w="12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桥头服务设施</w:t>
            </w:r>
          </w:p>
        </w:tc>
        <w:tc>
          <w:tcPr>
            <w:tcW w:type="dxa" w:w="52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[2138.536, 1188.987, 11.236]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C 区基地</w:t>
            </w:r>
          </w:p>
        </w:tc>
      </w:tr>
      <w:tr>
        <w:tc>
          <w:tcPr>
            <w:tcW w:type="dxa" w:w="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8</w:t>
            </w:r>
          </w:p>
        </w:tc>
        <w:tc>
          <w:tcPr>
            <w:tcW w:type="dxa" w:w="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C</w:t>
            </w:r>
          </w:p>
        </w:tc>
        <w:tc>
          <w:tcPr>
            <w:tcW w:type="dxa" w:w="12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老城配送平台</w:t>
            </w:r>
          </w:p>
        </w:tc>
        <w:tc>
          <w:tcPr>
            <w:tcW w:type="dxa" w:w="52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[2363.410, 438.226, 11.174]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配送目标</w:t>
            </w:r>
          </w:p>
        </w:tc>
      </w:tr>
      <w:tr>
        <w:tc>
          <w:tcPr>
            <w:tcW w:type="dxa" w:w="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9</w:t>
            </w:r>
          </w:p>
        </w:tc>
        <w:tc>
          <w:tcPr>
            <w:tcW w:type="dxa" w:w="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C</w:t>
            </w:r>
          </w:p>
        </w:tc>
        <w:tc>
          <w:tcPr>
            <w:tcW w:type="dxa" w:w="12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滨水公共设施</w:t>
            </w:r>
          </w:p>
        </w:tc>
        <w:tc>
          <w:tcPr>
            <w:tcW w:type="dxa" w:w="52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[1929.201, 463.256, 12.362]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配送目标</w:t>
            </w:r>
          </w:p>
        </w:tc>
      </w:tr>
      <w:tr>
        <w:tc>
          <w:tcPr>
            <w:tcW w:type="dxa" w:w="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10</w:t>
            </w:r>
          </w:p>
        </w:tc>
        <w:tc>
          <w:tcPr>
            <w:tcW w:type="dxa" w:w="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D</w:t>
            </w:r>
          </w:p>
        </w:tc>
        <w:tc>
          <w:tcPr>
            <w:tcW w:type="dxa" w:w="12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商业裙楼屋顶</w:t>
            </w:r>
          </w:p>
        </w:tc>
        <w:tc>
          <w:tcPr>
            <w:tcW w:type="dxa" w:w="52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[714.392, 1047.261, 6.800]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D 区基地</w:t>
            </w:r>
          </w:p>
        </w:tc>
      </w:tr>
      <w:tr>
        <w:tc>
          <w:tcPr>
            <w:tcW w:type="dxa" w:w="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11</w:t>
            </w:r>
          </w:p>
        </w:tc>
        <w:tc>
          <w:tcPr>
            <w:tcW w:type="dxa" w:w="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D</w:t>
            </w:r>
          </w:p>
        </w:tc>
        <w:tc>
          <w:tcPr>
            <w:tcW w:type="dxa" w:w="12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办公塔楼平台</w:t>
            </w:r>
          </w:p>
        </w:tc>
        <w:tc>
          <w:tcPr>
            <w:tcW w:type="dxa" w:w="52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[1248.839, 642.428, 138.732]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配送目标</w:t>
            </w:r>
          </w:p>
        </w:tc>
      </w:tr>
      <w:tr>
        <w:tc>
          <w:tcPr>
            <w:tcW w:type="dxa" w:w="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12</w:t>
            </w:r>
          </w:p>
        </w:tc>
        <w:tc>
          <w:tcPr>
            <w:tcW w:type="dxa" w:w="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D</w:t>
            </w:r>
          </w:p>
        </w:tc>
        <w:tc>
          <w:tcPr>
            <w:tcW w:type="dxa" w:w="12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社区公共建筑</w:t>
            </w:r>
          </w:p>
        </w:tc>
        <w:tc>
          <w:tcPr>
            <w:tcW w:type="dxa" w:w="52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[2027.942, 688.829, 47.678]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配送目标</w:t>
            </w:r>
          </w:p>
        </w:tc>
      </w:tr>
    </w:tbl>
    <w:p>
      <w:pPr>
        <w:widowControl/>
        <w:spacing w:before="0" w:after="40"/>
      </w:pP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这些名称和坐标只描述脱敏场景中的算法语义，不声明对应现实机构、现实起降点或现有配送业务。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6.2 任务状态</w:t>
      </w:r>
    </w:p>
    <w:p>
      <w:pPr>
        <w:keepNext/>
        <w:widowControl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709160" cy="5002365"/>
            <wp:docPr id="11" name="Picture 11" descr="图 3  2 km 城市复杂空域与示意配送路径" title="urban_environment_3d_enhanced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rban_environment_3d_enhanc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5002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keepNext w:val="0"/>
        <w:widowControl/>
      </w:pPr>
      <w:r>
        <w:t>图 3  2 km 城市复杂空域与示意配送路径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当前实现将配送状态拆开：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served_mask[12]          # 全局任务协议中的一次性完成掩码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active_target_id         # 每架无人机当前目标，取值 1..12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payload_kg               # 当前剩余载重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mission_phase            # delivery 或 return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return_trigger           # all_deliveries_completed / time_reserve /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             # energy_reserve / no_feasible_delivery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termination_reason       # mission_complete / safe_return_partial /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             # time_limit / collision:* / hard_risk:* 等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当前基线使用任务点的 </w:t>
      </w:r>
      <w:r>
        <w:rPr>
          <w:rFonts w:ascii="Consolas" w:hAnsi="Consolas" w:eastAsia="Microsoft YaHei"/>
          <w:color w:val="1F4D78"/>
          <w:sz w:val="20"/>
        </w:rPr>
        <w:t>landing_radius_m</w:t>
      </w:r>
      <w:r>
        <w:rPr>
          <w:rFonts w:ascii="Calibri" w:hAnsi="Calibri" w:eastAsia="Microsoft YaHei"/>
          <w:color w:val="1F2937"/>
          <w:sz w:val="22"/>
        </w:rPr>
        <w:t xml:space="preserve"> 与三维服务位置判定一次性配送事件，便于先打通训练闭环。生产增强应把“进入球体”升级为以下复合条件：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水平位置在起降面内并留安全边距；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高度和垂直速度满足阈值；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水平速度与偏航误差满足阈值；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 xml:space="preserve">连续稳定保持 </w:t>
      </w:r>
      <w:r>
        <w:rPr>
          <w:rFonts w:ascii="Consolas" w:hAnsi="Consolas" w:eastAsia="Microsoft YaHei"/>
          <w:color w:val="1F4D78"/>
          <w:sz w:val="20"/>
        </w:rPr>
        <w:t>service_time_s</w:t>
      </w:r>
      <w:r>
        <w:rPr>
          <w:rFonts w:ascii="Calibri" w:hAnsi="Calibri" w:eastAsia="Microsoft YaHei"/>
          <w:color w:val="1F2937"/>
          <w:sz w:val="22"/>
        </w:rPr>
        <w:t>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未与屋顶设备、天线或建筑边缘碰撞。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6.3 多目标配送—返航状态机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MISSION_INIT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↓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PLAN_FEASIBLE_SUBSET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↓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SERVE_TARGET ──完成配送──→ UPDATE_MASK / REPLAN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↑                              │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└────────仍有可行目标──────────┘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                       │ 全部完成或预算不足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                       ↓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                RETURN_TO_BASE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                       ↓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     LANDED_SUCCESS / SAFE_RETURN_PARTIAL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关键不变量如下：</w:t>
      </w:r>
    </w:p>
    <w:p>
      <w:pPr>
        <w:pStyle w:val="ListNumber"/>
        <w:widowControl/>
      </w:pPr>
      <w:r>
        <w:rPr>
          <w:rFonts w:ascii="Consolas" w:hAnsi="Consolas" w:eastAsia="Microsoft YaHei"/>
          <w:color w:val="1F4D78"/>
          <w:sz w:val="20"/>
        </w:rPr>
        <w:t>delivery</w:t>
      </w:r>
      <w:r>
        <w:rPr>
          <w:rFonts w:ascii="Calibri" w:hAnsi="Calibri" w:eastAsia="Microsoft YaHei"/>
          <w:color w:val="1F2937"/>
          <w:sz w:val="22"/>
        </w:rPr>
        <w:t xml:space="preserve"> 阶段仓库目标被屏蔽，策略不能为了容易拿返航分而立即结束；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候选目标只有在“当前位置→目标→基地”的保守路径同时满足时间与电量储备时才合法；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 xml:space="preserve">到达目标后只改变一次 </w:t>
      </w:r>
      <w:r>
        <w:rPr>
          <w:rFonts w:ascii="Consolas" w:hAnsi="Consolas" w:eastAsia="Microsoft YaHei"/>
          <w:color w:val="1F4D78"/>
          <w:sz w:val="20"/>
        </w:rPr>
        <w:t>served_mask</w:t>
      </w:r>
      <w:r>
        <w:rPr>
          <w:rFonts w:ascii="Calibri" w:hAnsi="Calibri" w:eastAsia="Microsoft YaHei"/>
          <w:color w:val="1F2937"/>
          <w:sz w:val="22"/>
        </w:rPr>
        <w:t xml:space="preserve"> 并发放一次配送奖励；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目标掩码变化、计划目标失效或进入返航阶段会触发重规划；</w:t>
      </w:r>
    </w:p>
    <w:p>
      <w:pPr>
        <w:pStyle w:val="ListNumber"/>
        <w:widowControl/>
      </w:pPr>
      <w:r>
        <w:rPr>
          <w:rFonts w:ascii="Consolas" w:hAnsi="Consolas" w:eastAsia="Microsoft YaHei"/>
          <w:color w:val="1F4D78"/>
          <w:sz w:val="20"/>
        </w:rPr>
        <w:t>return</w:t>
      </w:r>
      <w:r>
        <w:rPr>
          <w:rFonts w:ascii="Calibri" w:hAnsi="Calibri" w:eastAsia="Microsoft YaHei"/>
          <w:color w:val="1F2937"/>
          <w:sz w:val="22"/>
        </w:rPr>
        <w:t xml:space="preserve"> 阶段只有基地合法，未完成目标不再与基地竞争动作评分；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碰撞、硬风险、电量耗尽或超时不会获得有效任务总分。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6.4 目标数量优先的精确小规模规划</w:t>
      </w:r>
    </w:p>
    <w:p>
      <w:pPr>
        <w:widowControl/>
      </w:pPr>
      <w:r>
        <w:rPr>
          <w:rFonts w:ascii="Consolas" w:hAnsi="Consolas" w:eastAsia="Microsoft YaHei"/>
          <w:color w:val="1F4D78"/>
          <w:sz w:val="20"/>
        </w:rPr>
        <w:t>ScoreFirstDeliveryPlanner</w:t>
      </w:r>
      <w:r>
        <w:rPr>
          <w:rFonts w:ascii="Calibri" w:hAnsi="Calibri" w:eastAsia="Microsoft YaHei"/>
          <w:color w:val="1F2937"/>
          <w:sz w:val="22"/>
        </w:rPr>
        <w:t xml:space="preserve"> 对当前分区待配送目标的排列进行枚举。每条候选路线都显式追加基地：</w:t>
      </w:r>
    </w:p>
    <w:p>
      <w:pPr>
        <w:pStyle w:val="CodeBlock"/>
        <w:spacing w:before="100"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当前位置 → 目标 i → 目标 j → ... → 基地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可行条件为：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estimated_time + return_time_margin &lt; remaining_time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estimated_energy + reserve_soc * battery_capacity &lt; current_battery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候选比较键为：</w:t>
      </w:r>
    </w:p>
    <w:p>
      <w:pPr>
        <w:pStyle w:val="CodeBlock"/>
        <w:spacing w:before="100"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(完成目标数, -估计距离, 稳定的目标编号次序)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因此只要多完成一个目标仍可安全返航，它就严格优先于更短但少一个目标的路线。当前每区只有两个配送目标，精确枚举开销可忽略；当目标数超过 </w:t>
      </w:r>
      <w:r>
        <w:rPr>
          <w:rFonts w:ascii="Consolas" w:hAnsi="Consolas" w:eastAsia="Microsoft YaHei"/>
          <w:color w:val="1F4D78"/>
          <w:sz w:val="20"/>
        </w:rPr>
        <w:t>max_exact_targets</w:t>
      </w:r>
      <w:r>
        <w:rPr>
          <w:rFonts w:ascii="Calibri" w:hAnsi="Calibri" w:eastAsia="Microsoft YaHei"/>
          <w:color w:val="1F2937"/>
          <w:sz w:val="22"/>
        </w:rPr>
        <w:t xml:space="preserve"> 时，应切换为 Orienteering/VRP、束搜索或图网络策略，不能无界执行阶乘枚举。</w:t>
      </w:r>
    </w:p>
    <w:p>
      <w:pPr>
        <w:pStyle w:val="Heading1"/>
        <w:widowControl/>
      </w:pPr>
      <w:r>
        <w:rPr>
          <w:rFonts w:ascii="Calibri" w:hAnsi="Calibri" w:eastAsia="Microsoft YaHei"/>
          <w:b/>
          <w:color w:val="2E74B5"/>
          <w:sz w:val="32"/>
        </w:rPr>
        <w:t xml:space="preserve">7. </w:t>
      </w:r>
      <w:r>
        <w:rPr>
          <w:rFonts w:ascii="Consolas" w:hAnsi="Consolas" w:eastAsia="Microsoft YaHei"/>
          <w:b/>
          <w:color w:val="2E74B5"/>
          <w:sz w:val="30"/>
        </w:rPr>
        <w:t>WuhanDroneDeliveryEnv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7.1 Gymnasium 接口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当前类位于 </w:t>
      </w:r>
      <w:r>
        <w:rPr>
          <w:rFonts w:ascii="Consolas" w:hAnsi="Consolas" w:eastAsia="Microsoft YaHei"/>
          <w:color w:val="1F4D78"/>
          <w:sz w:val="20"/>
        </w:rPr>
        <w:t>environment/wuhan_drone_env.py</w:t>
      </w:r>
      <w:r>
        <w:rPr>
          <w:rFonts w:ascii="Calibri" w:hAnsi="Calibri" w:eastAsia="Microsoft YaHei"/>
          <w:color w:val="1F2937"/>
          <w:sz w:val="22"/>
        </w:rPr>
        <w:t>。推荐直接从已实现类构造，不要复制本节的缩略伪代码另起一套环境：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from environment.wuhan_drone_env import WuhanDroneDeliveryEnv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env = WuhanDroneDeliveryEnv({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"zone_id": "B",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"num_drones": 1,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"map_size": 32,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"lidar_rays": 36,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})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observation, info = env.reset(seed=42)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observation, reward, terminated, truncated, info = env.step(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env.action_space.sample()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)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import gymnasium as gym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from gymnasium import spaces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import numpy as np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class WuhanDroneDeliveryEnv(gym.Env):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metadata = {"render_modes": ["human", "rgb_array"], "render_fps": 10}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def __init__(self, config, render_mode=None):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super().__init__()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self.config = config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self.render_mode = render_mode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self.action_space = spaces.Box(-1.0, 1.0, shape=(16,), dtype=np.float32)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self.observation_space = spaces.Dict({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"flight": spaces.Box(-1.0, 1.0, (18,), np.float32),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"payload_battery": spaces.Box(-1.0, 1.0, (6,), np.float32),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"delivery_mask": spaces.MultiBinary(12),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"target": spaces.Box(-1.0, 1.0, (4,), np.float32),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"semantic_map": spaces.Box(0.0, 1.0, (9, 32, 32), np.float32),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"building_height": spaces.Box(0.0, 1.0, (1, 32, 32), np.float32),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"lidar": spaces.Box(0.0, 1.0, (3, 36), np.float32),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"weather": spaces.Box(0.0, 1.0, (8,), np.float32),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"gps": spaces.Box(-1.0, 1.0, (6,), np.float32),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"communication": spaces.Box(0.0, 1.0, (4,), np.float32),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})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def reset(self, *, seed=None, options=None):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super().reset(seed=seed)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self._reset_world(self.np_random, options or {})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return self._get_observation(), self._get_info()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def step(self, action):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physical_action, target_idx = self._decode_action(action)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previous = self._snapshot_for_reward()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self._advance_simulation(physical_action, target_idx)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reward, reward_terms = self._reward(previous)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terminated, reason = self._terminal_condition()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truncated = self.sim_time_s &gt;= self.config.max_episode_time_s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info = self._get_info()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info["reward_terms"] = reward_terms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info["termination_reason"] = reason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return self._get_observation(), reward, terminated, truncated, info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环境首次完成后运行：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from gymnasium.utils.env_checker import check_env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check_env(WuhanDroneDeliveryEnv(config))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7.2 观测定义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2861"/>
        <w:gridCol w:w="1062"/>
        <w:gridCol w:w="5437"/>
      </w:tblGrid>
      <w:tr>
        <w:trPr>
          <w:tblHeader w:val="true"/>
        </w:trPr>
        <w:tc>
          <w:tcPr>
            <w:tcW w:type="dxa" w:w="286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键</w:t>
            </w:r>
          </w:p>
        </w:tc>
        <w:tc>
          <w:tcPr>
            <w:tcW w:type="dxa" w:w="106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形状</w:t>
            </w:r>
          </w:p>
        </w:tc>
        <w:tc>
          <w:tcPr>
            <w:tcW w:type="dxa" w:w="543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28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flight</w:t>
            </w:r>
          </w:p>
        </w:tc>
        <w:tc>
          <w:tcPr>
            <w:tcW w:type="dxa" w:w="10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18</w:t>
            </w:r>
          </w:p>
        </w:tc>
        <w:tc>
          <w:tcPr>
            <w:tcW w:type="dxa" w:w="54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ENU 位置、速度、加速度、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sin/cos(yaw)</w:t>
            </w:r>
            <w:r>
              <w:rPr>
                <w:rFonts w:ascii="Calibri" w:hAnsi="Calibri" w:eastAsia="Microsoft YaHei"/>
                <w:color w:val="1F2937"/>
                <w:sz w:val="18"/>
              </w:rPr>
              <w:t>、偏航率、AGL、最近地形/障碍净空等</w:t>
            </w:r>
          </w:p>
        </w:tc>
      </w:tr>
      <w:tr>
        <w:tc>
          <w:tcPr>
            <w:tcW w:type="dxa" w:w="28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payload_battery</w:t>
            </w:r>
          </w:p>
        </w:tc>
        <w:tc>
          <w:tcPr>
            <w:tcW w:type="dxa" w:w="10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6</w:t>
            </w:r>
          </w:p>
        </w:tc>
        <w:tc>
          <w:tcPr>
            <w:tcW w:type="dxa" w:w="54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载重、载重比例、剩余 Wh、SOC、电压/温度代理值</w:t>
            </w:r>
          </w:p>
        </w:tc>
      </w:tr>
      <w:tr>
        <w:tc>
          <w:tcPr>
            <w:tcW w:type="dxa" w:w="28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delivery_mask</w:t>
            </w:r>
          </w:p>
        </w:tc>
        <w:tc>
          <w:tcPr>
            <w:tcW w:type="dxa" w:w="10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12</w:t>
            </w:r>
          </w:p>
        </w:tc>
        <w:tc>
          <w:tcPr>
            <w:tcW w:type="dxa" w:w="54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 xml:space="preserve">未完成/已完成/可选状态；若需三态可改用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Box(12)</w:t>
            </w:r>
          </w:p>
        </w:tc>
      </w:tr>
      <w:tr>
        <w:tc>
          <w:tcPr>
            <w:tcW w:type="dxa" w:w="28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target</w:t>
            </w:r>
          </w:p>
        </w:tc>
        <w:tc>
          <w:tcPr>
            <w:tcW w:type="dxa" w:w="10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4</w:t>
            </w:r>
          </w:p>
        </w:tc>
        <w:tc>
          <w:tcPr>
            <w:tcW w:type="dxa" w:w="54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当前目标相对 ENU 三维位置和距离</w:t>
            </w:r>
          </w:p>
        </w:tc>
      </w:tr>
      <w:tr>
        <w:tc>
          <w:tcPr>
            <w:tcW w:type="dxa" w:w="28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semantic_map</w:t>
            </w:r>
          </w:p>
        </w:tc>
        <w:tc>
          <w:tcPr>
            <w:tcW w:type="dxa" w:w="10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9×32×32</w:t>
            </w:r>
          </w:p>
        </w:tc>
        <w:tc>
          <w:tcPr>
            <w:tcW w:type="dxa" w:w="54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建筑、桥/电力线、水域、硬风险、软风险、动态占用、任务点、无人机和风暴露等通道</w:t>
            </w:r>
          </w:p>
        </w:tc>
      </w:tr>
      <w:tr>
        <w:tc>
          <w:tcPr>
            <w:tcW w:type="dxa" w:w="28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building_height</w:t>
            </w:r>
          </w:p>
        </w:tc>
        <w:tc>
          <w:tcPr>
            <w:tcW w:type="dxa" w:w="10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1×32×32</w:t>
            </w:r>
          </w:p>
        </w:tc>
        <w:tc>
          <w:tcPr>
            <w:tcW w:type="dxa" w:w="54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局部建筑相对高度，按场景上限归一化</w:t>
            </w:r>
          </w:p>
        </w:tc>
      </w:tr>
      <w:tr>
        <w:tc>
          <w:tcPr>
            <w:tcW w:type="dxa" w:w="28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lidar</w:t>
            </w:r>
          </w:p>
        </w:tc>
        <w:tc>
          <w:tcPr>
            <w:tcW w:type="dxa" w:w="10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3×36</w:t>
            </w:r>
          </w:p>
        </w:tc>
        <w:tc>
          <w:tcPr>
            <w:tcW w:type="dxa" w:w="54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三个俯仰层、每层 36 条射线的归一化距离</w:t>
            </w:r>
          </w:p>
        </w:tc>
      </w:tr>
      <w:tr>
        <w:tc>
          <w:tcPr>
            <w:tcW w:type="dxa" w:w="28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weather</w:t>
            </w:r>
          </w:p>
        </w:tc>
        <w:tc>
          <w:tcPr>
            <w:tcW w:type="dxa" w:w="10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8</w:t>
            </w:r>
          </w:p>
        </w:tc>
        <w:tc>
          <w:tcPr>
            <w:tcW w:type="dxa" w:w="54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风矢量、阵风、雨强、能见度等</w:t>
            </w:r>
          </w:p>
        </w:tc>
      </w:tr>
      <w:tr>
        <w:tc>
          <w:tcPr>
            <w:tcW w:type="dxa" w:w="28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gps</w:t>
            </w:r>
          </w:p>
        </w:tc>
        <w:tc>
          <w:tcPr>
            <w:tcW w:type="dxa" w:w="10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6</w:t>
            </w:r>
          </w:p>
        </w:tc>
        <w:tc>
          <w:tcPr>
            <w:tcW w:type="dxa" w:w="54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估计误差尺度、质量、有效性、相关偏置代理值</w:t>
            </w:r>
          </w:p>
        </w:tc>
      </w:tr>
      <w:tr>
        <w:tc>
          <w:tcPr>
            <w:tcW w:type="dxa" w:w="28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communication</w:t>
            </w:r>
          </w:p>
        </w:tc>
        <w:tc>
          <w:tcPr>
            <w:tcW w:type="dxa" w:w="10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4</w:t>
            </w:r>
          </w:p>
        </w:tc>
        <w:tc>
          <w:tcPr>
            <w:tcW w:type="dxa" w:w="54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RSSI、链路质量、时延、丢包/中断状态</w:t>
            </w:r>
          </w:p>
        </w:tc>
      </w:tr>
    </w:tbl>
    <w:p>
      <w:pPr>
        <w:widowControl/>
        <w:spacing w:before="0" w:after="40"/>
      </w:pP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当前局部地图覆盖 256 m × 256 m，32 × 32 像元，即 8 m/像元，并随无人机位置更新。生产增强可测试 64 × 64，但必须报告计算成本和收益。地图必须使用传感器可得或任务允许的先验信息；如果把全局真值风险层直接放入局部图，应在论文中明确它属于已知地图先验。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7.3 统一 16 维连续动作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1360"/>
        <w:gridCol w:w="4283"/>
        <w:gridCol w:w="1600"/>
        <w:gridCol w:w="2117"/>
      </w:tblGrid>
      <w:tr>
        <w:trPr>
          <w:tblHeader w:val="true"/>
        </w:trPr>
        <w:tc>
          <w:tcPr>
            <w:tcW w:type="dxa" w:w="13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维度</w:t>
            </w:r>
          </w:p>
        </w:tc>
        <w:tc>
          <w:tcPr>
            <w:tcW w:type="dxa" w:w="428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名称</w:t>
            </w:r>
          </w:p>
        </w:tc>
        <w:tc>
          <w:tcPr>
            <w:tcW w:type="dxa" w:w="16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策略输出</w:t>
            </w:r>
          </w:p>
        </w:tc>
        <w:tc>
          <w:tcPr>
            <w:tcW w:type="dxa" w:w="211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环境映射</w:t>
            </w:r>
          </w:p>
        </w:tc>
      </w:tr>
      <w:tr>
        <w:tc>
          <w:tcPr>
            <w:tcW w:type="dxa" w:w="1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0</w:t>
            </w:r>
          </w:p>
        </w:tc>
        <w:tc>
          <w:tcPr>
            <w:tcW w:type="dxa" w:w="42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a_e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[-1,1]</w:t>
            </w:r>
          </w:p>
        </w:tc>
        <w:tc>
          <w:tcPr>
            <w:tcW w:type="dxa" w:w="21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东向加速度</w:t>
            </w:r>
          </w:p>
        </w:tc>
      </w:tr>
      <w:tr>
        <w:tc>
          <w:tcPr>
            <w:tcW w:type="dxa" w:w="1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1</w:t>
            </w:r>
          </w:p>
        </w:tc>
        <w:tc>
          <w:tcPr>
            <w:tcW w:type="dxa" w:w="42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a_n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[-1,1]</w:t>
            </w:r>
          </w:p>
        </w:tc>
        <w:tc>
          <w:tcPr>
            <w:tcW w:type="dxa" w:w="21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北向加速度</w:t>
            </w:r>
          </w:p>
        </w:tc>
      </w:tr>
      <w:tr>
        <w:tc>
          <w:tcPr>
            <w:tcW w:type="dxa" w:w="1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2</w:t>
            </w:r>
          </w:p>
        </w:tc>
        <w:tc>
          <w:tcPr>
            <w:tcW w:type="dxa" w:w="42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a_u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[-1,1]</w:t>
            </w:r>
          </w:p>
        </w:tc>
        <w:tc>
          <w:tcPr>
            <w:tcW w:type="dxa" w:w="21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垂向加速度</w:t>
            </w:r>
          </w:p>
        </w:tc>
      </w:tr>
      <w:tr>
        <w:tc>
          <w:tcPr>
            <w:tcW w:type="dxa" w:w="1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3</w:t>
            </w:r>
          </w:p>
        </w:tc>
        <w:tc>
          <w:tcPr>
            <w:tcW w:type="dxa" w:w="42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yaw_rate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[-1,1]</w:t>
            </w:r>
          </w:p>
        </w:tc>
        <w:tc>
          <w:tcPr>
            <w:tcW w:type="dxa" w:w="21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偏航角速度</w:t>
            </w:r>
          </w:p>
        </w:tc>
      </w:tr>
      <w:tr>
        <w:tc>
          <w:tcPr>
            <w:tcW w:type="dxa" w:w="1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4–15</w:t>
            </w:r>
          </w:p>
        </w:tc>
        <w:tc>
          <w:tcPr>
            <w:tcW w:type="dxa" w:w="42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target_score[0:12]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[-1,1]</w:t>
            </w:r>
          </w:p>
        </w:tc>
        <w:tc>
          <w:tcPr>
            <w:tcW w:type="dxa" w:w="21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12 个配送点评分</w:t>
            </w:r>
          </w:p>
        </w:tc>
      </w:tr>
    </w:tbl>
    <w:p>
      <w:pPr>
        <w:widowControl/>
        <w:spacing w:before="0" w:after="40"/>
      </w:pP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def decode_action(action, state, cfg):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a = np.asarray(action, dtype=np.float32)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if a.shape != (16,) or not np.isfinite(a).all():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raise ValueError("action 必须是有限的 16 维向量")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a = np.clip(a, -1.0, 1.0)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accel = np.array([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a[0] * cfg.max_accel_xy_mps2,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a[1] * cfg.max_accel_xy_mps2,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a[2] * cfg.max_accel_z_mps2,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])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yaw_rate = a[3] * cfg.max_yaw_rate_rps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valid = valid_target_mask(state)       # 已完成点、不可达点被屏蔽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scores = a[4:].copy()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scores[~valid] = -np.inf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candidate = int(np.argmax(scores))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# 仅在重规划时刻或原目标失效时切换，避免每步抖动。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target = apply_target_hysteresis(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current=state.active_target,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candidate=candidate,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scores=scores,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switch_margin=cfg.target_switch_margin,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replanning_due=state.replanning_due,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)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return accel, yaw_rate, target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每个分区的基地任务在初始配送阶段默认屏蔽；全部本地任务完成、资源储备不足或不存在可行配送候选时开放为唯一返航目标。目标评分虽然编码为连续量，实际目标选择是确定性的掩码 </w:t>
      </w:r>
      <w:r>
        <w:rPr>
          <w:rFonts w:ascii="Consolas" w:hAnsi="Consolas" w:eastAsia="Microsoft YaHei"/>
          <w:color w:val="1F4D78"/>
          <w:sz w:val="20"/>
        </w:rPr>
        <w:t>argmax</w:t>
      </w:r>
      <w:r>
        <w:rPr>
          <w:rFonts w:ascii="Calibri" w:hAnsi="Calibri" w:eastAsia="Microsoft YaHei"/>
          <w:color w:val="1F2937"/>
          <w:sz w:val="22"/>
        </w:rPr>
        <w:t xml:space="preserve">，因此 PPO、SAC、TD3 可以复用相同 </w:t>
      </w:r>
      <w:r>
        <w:rPr>
          <w:rFonts w:ascii="Consolas" w:hAnsi="Consolas" w:eastAsia="Microsoft YaHei"/>
          <w:color w:val="1F4D78"/>
          <w:sz w:val="20"/>
        </w:rPr>
        <w:t>Box(16)</w:t>
      </w:r>
      <w:r>
        <w:rPr>
          <w:rFonts w:ascii="Calibri" w:hAnsi="Calibri" w:eastAsia="Microsoft YaHei"/>
          <w:color w:val="1F2937"/>
          <w:sz w:val="22"/>
        </w:rPr>
        <w:t xml:space="preserve"> 环境接口。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7.4 多无人机扩展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核心环境先用单架无人机完成可验证闭环。多无人机版本使用共享策略：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单机：action.shape = (16,)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多机包装器：action.shape = (num_drones, 16)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多机时每架无人机仍只有 16 维动作；不要把所有无人机动作展平后还称为“统一 16 维”。若采用 CTDE，Critic 可读全局状态，Actor 仍只读本地观测。PPO、SAC、TD3基线必须在相同无人机数量、观测权限和任务生成器下比较。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7.5 更新顺序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每个策略步的建议顺序：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flowchart LR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A["解析动作与目标掩码"] --&gt; B["更新天气与动态对象"]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B --&gt; C["计算风场、控制与动力学"]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C --&gt; D["连续碰撞/禁飞穿越检测"]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D --&gt; E["更新能耗、载重与配送状态"]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E --&gt; F["生成 GPS/通信/激光观测"]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F --&gt; G["局部语义图与高度图"]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G --&gt; H["奖励分解"]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H --&gt; I["terminated / truncated / info"]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物理积分可保持 </w:t>
      </w:r>
      <w:r>
        <w:rPr>
          <w:rFonts w:ascii="Consolas" w:hAnsi="Consolas" w:eastAsia="Microsoft YaHei"/>
          <w:color w:val="1F4D78"/>
          <w:sz w:val="20"/>
        </w:rPr>
        <w:t>physics_dt=0.1 s</w:t>
      </w:r>
      <w:r>
        <w:rPr>
          <w:rFonts w:ascii="Calibri" w:hAnsi="Calibri" w:eastAsia="Microsoft YaHei"/>
          <w:color w:val="1F2937"/>
          <w:sz w:val="22"/>
        </w:rPr>
        <w:t xml:space="preserve">，策略每 5 个物理步动作一次，即 </w:t>
      </w:r>
      <w:r>
        <w:rPr>
          <w:rFonts w:ascii="Consolas" w:hAnsi="Consolas" w:eastAsia="Microsoft YaHei"/>
          <w:color w:val="1F4D78"/>
          <w:sz w:val="20"/>
        </w:rPr>
        <w:t>control_dt=0.5 s</w:t>
      </w:r>
      <w:r>
        <w:rPr>
          <w:rFonts w:ascii="Calibri" w:hAnsi="Calibri" w:eastAsia="Microsoft YaHei"/>
          <w:color w:val="1F2937"/>
          <w:sz w:val="22"/>
        </w:rPr>
        <w:t>。全域任务若上限为 3600 s，则最多 7200 个策略步，而不是沿用旧配置的 1000 步。课程早期可使用更短时间上限和子区域。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当前四区基线的默认回合上限为 900 s，即最多 1800 个策略步。3600 s 只适用于未来统一全局坐标后的长航程生产增强。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7.6 分层动作：环境 16 维，PPO 只学习 4 维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环境仍保留 16 维统一动作协议，便于未来比较端到端目标选择策略；当前推荐训练入口采用分层动作：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1529"/>
        <w:gridCol w:w="1521"/>
        <w:gridCol w:w="3604"/>
        <w:gridCol w:w="2706"/>
      </w:tblGrid>
      <w:tr>
        <w:trPr>
          <w:tblHeader w:val="true"/>
        </w:trPr>
        <w:tc>
          <w:tcPr>
            <w:tcW w:type="dxa" w:w="152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层</w:t>
            </w:r>
          </w:p>
        </w:tc>
        <w:tc>
          <w:tcPr>
            <w:tcW w:type="dxa" w:w="152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输出</w:t>
            </w:r>
          </w:p>
        </w:tc>
        <w:tc>
          <w:tcPr>
            <w:tcW w:type="dxa" w:w="360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责任</w:t>
            </w:r>
          </w:p>
        </w:tc>
        <w:tc>
          <w:tcPr>
            <w:tcW w:type="dxa" w:w="270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是否参与 PPO log-prob</w:t>
            </w:r>
          </w:p>
        </w:tc>
      </w:tr>
      <w:tr>
        <w:tc>
          <w:tcPr>
            <w:tcW w:type="dxa" w:w="15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路线规划器</w:t>
            </w:r>
          </w:p>
        </w:tc>
        <w:tc>
          <w:tcPr>
            <w:tcW w:type="dxa" w:w="15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12 维目标评分</w:t>
            </w:r>
          </w:p>
        </w:tc>
        <w:tc>
          <w:tcPr>
            <w:tcW w:type="dxa" w:w="36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最大化可安全完成的目标数，保证返航可行性</w:t>
            </w:r>
          </w:p>
        </w:tc>
        <w:tc>
          <w:tcPr>
            <w:tcW w:type="dxa" w:w="27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否</w:t>
            </w:r>
          </w:p>
        </w:tc>
      </w:tr>
      <w:tr>
        <w:tc>
          <w:tcPr>
            <w:tcW w:type="dxa" w:w="15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PPO Actor</w:t>
            </w:r>
          </w:p>
        </w:tc>
        <w:tc>
          <w:tcPr>
            <w:tcW w:type="dxa" w:w="15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4 维连续量</w:t>
            </w:r>
          </w:p>
        </w:tc>
        <w:tc>
          <w:tcPr>
            <w:tcW w:type="dxa" w:w="36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三轴加速度与偏航角速度</w:t>
            </w:r>
          </w:p>
        </w:tc>
        <w:tc>
          <w:tcPr>
            <w:tcW w:type="dxa" w:w="27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是</w:t>
            </w:r>
          </w:p>
        </w:tc>
      </w:tr>
      <w:tr>
        <w:tc>
          <w:tcPr>
            <w:tcW w:type="dxa" w:w="15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环境</w:t>
            </w:r>
          </w:p>
        </w:tc>
        <w:tc>
          <w:tcPr>
            <w:tcW w:type="dxa" w:w="15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合并为 16 维</w:t>
            </w:r>
          </w:p>
        </w:tc>
        <w:tc>
          <w:tcPr>
            <w:tcW w:type="dxa" w:w="36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合法目标掩码、迟滞切换、物理执行</w:t>
            </w:r>
          </w:p>
        </w:tc>
        <w:tc>
          <w:tcPr>
            <w:tcW w:type="dxa" w:w="27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不适用</w:t>
            </w:r>
          </w:p>
        </w:tc>
      </w:tr>
    </w:tbl>
    <w:p>
      <w:pPr>
        <w:widowControl/>
        <w:spacing w:before="0" w:after="40"/>
      </w:pP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physical_action, log_prob, value = agent.select_action(state)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action = planner.compose_action(env, physical_action)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next_obs, reward, terminated, truncated, info = env.step(action)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agent.store_transition(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state, physical_action, reward * 0.01,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terminated, log_prob, value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)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这是概率正确性要求：如果目标分数由确定性规划器产生，就不能把这 12 维伪装成 PPO 随机动作并计入策略比率。端到端 16 维 PPO 是另一组实验，必须让 Actor 真正输出全部 16 维并存储对应 log-prob。</w:t>
      </w:r>
    </w:p>
    <w:p>
      <w:pPr>
        <w:pStyle w:val="Heading1"/>
        <w:widowControl/>
      </w:pPr>
      <w:r>
        <w:rPr>
          <w:rFonts w:ascii="Calibri" w:hAnsi="Calibri" w:eastAsia="Microsoft YaHei"/>
          <w:b/>
          <w:color w:val="2E74B5"/>
          <w:sz w:val="32"/>
        </w:rPr>
        <w:t>8. 奖励设计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8.1 分解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r_t =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w_p  · r_progress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+ w_d  · r_delivery_once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+ w_a  · r_all_delivered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+ w_r  · r_return_and_land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- w_c  · c_collision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- w_nf · c_hard_no_fly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- w_s  · c_clearance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- w_e  · energy_used_Wh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- w_z  · risk_exposure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- w_j  · control_jerk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- w_t  · Δt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1695"/>
        <w:gridCol w:w="7665"/>
      </w:tblGrid>
      <w:tr>
        <w:trPr>
          <w:tblHeader w:val="true"/>
        </w:trPr>
        <w:tc>
          <w:tcPr>
            <w:tcW w:type="dxa" w:w="16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分量</w:t>
            </w:r>
          </w:p>
        </w:tc>
        <w:tc>
          <w:tcPr>
            <w:tcW w:type="dxa" w:w="766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建议实现</w:t>
            </w:r>
          </w:p>
        </w:tc>
      </w:tr>
      <w:tr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进度</w:t>
            </w:r>
          </w:p>
        </w:tc>
        <w:tc>
          <w:tcPr>
            <w:tcW w:type="dxa" w:w="76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对当前有效目标使用归一化距离差或势函数差</w:t>
            </w:r>
          </w:p>
        </w:tc>
      </w:tr>
      <w:tr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单点配送</w:t>
            </w:r>
          </w:p>
        </w:tc>
        <w:tc>
          <w:tcPr>
            <w:tcW w:type="dxa" w:w="76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状态首次从未完成变为完成时一次性奖励</w:t>
            </w:r>
          </w:p>
        </w:tc>
      </w:tr>
      <w:tr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全部完成</w:t>
            </w:r>
          </w:p>
        </w:tc>
        <w:tc>
          <w:tcPr>
            <w:tcW w:type="dxa" w:w="76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所有非仓库点完成时一次性奖励</w:t>
            </w:r>
          </w:p>
        </w:tc>
      </w:tr>
      <w:tr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返航降落</w:t>
            </w:r>
          </w:p>
        </w:tc>
        <w:tc>
          <w:tcPr>
            <w:tcW w:type="dxa" w:w="76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在点 1 安全降落后一次性奖励</w:t>
            </w:r>
          </w:p>
        </w:tc>
      </w:tr>
      <w:tr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碰撞</w:t>
            </w:r>
          </w:p>
        </w:tc>
        <w:tc>
          <w:tcPr>
            <w:tcW w:type="dxa" w:w="76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建筑、地形、高压线、桥体或动态对象碰撞，通常终止</w:t>
            </w:r>
          </w:p>
        </w:tc>
      </w:tr>
      <w:tr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硬禁飞</w:t>
            </w:r>
          </w:p>
        </w:tc>
        <w:tc>
          <w:tcPr>
            <w:tcW w:type="dxa" w:w="76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连续路径进入硬禁飞体，终止并重罚</w:t>
            </w:r>
          </w:p>
        </w:tc>
      </w:tr>
      <w:tr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净空</w:t>
            </w:r>
          </w:p>
        </w:tc>
        <w:tc>
          <w:tcPr>
            <w:tcW w:type="dxa" w:w="76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距离安全边界内的平滑 barrier 惩罚</w:t>
            </w:r>
          </w:p>
        </w:tc>
      </w:tr>
      <w:tr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能耗</w:t>
            </w:r>
          </w:p>
        </w:tc>
        <w:tc>
          <w:tcPr>
            <w:tcW w:type="dxa" w:w="76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本步真实 Wh，避免用功率 W 直接当能量</w:t>
            </w:r>
          </w:p>
        </w:tc>
      </w:tr>
      <w:tr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风险暴露</w:t>
            </w:r>
          </w:p>
        </w:tc>
        <w:tc>
          <w:tcPr>
            <w:tcW w:type="dxa" w:w="76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GPS、通信、天气、生态和施工软风险的时间积分</w:t>
            </w:r>
          </w:p>
        </w:tc>
      </w:tr>
      <w:tr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控制平滑</w:t>
            </w:r>
          </w:p>
        </w:tc>
        <w:tc>
          <w:tcPr>
            <w:tcW w:type="dxa" w:w="76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加速度变化、偏航率变化或 jerk</w:t>
            </w:r>
          </w:p>
        </w:tc>
      </w:tr>
      <w:tr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时间</w:t>
            </w:r>
          </w:p>
        </w:tc>
        <w:tc>
          <w:tcPr>
            <w:tcW w:type="dxa" w:w="76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按秒而不是按 step，避免改变控制周期后权重失真</w:t>
            </w:r>
          </w:p>
        </w:tc>
      </w:tr>
    </w:tbl>
    <w:p>
      <w:pPr>
        <w:widowControl/>
        <w:spacing w:before="0" w:after="40"/>
      </w:pP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进度奖励可使用势函数：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Φ(s) = - clip(distance_to_active_target / d_scale, 0, d_max)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r_progress = γ Φ(s') - Φ(s)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目标切换时需冻结或重置势函数基准，防止通过频繁切换目标获得虚假进度。所有奖励分量写入 </w:t>
      </w:r>
      <w:r>
        <w:rPr>
          <w:rFonts w:ascii="Consolas" w:hAnsi="Consolas" w:eastAsia="Microsoft YaHei"/>
          <w:color w:val="1F4D78"/>
          <w:sz w:val="20"/>
        </w:rPr>
        <w:t>info["reward_terms"]</w:t>
      </w:r>
      <w:r>
        <w:rPr>
          <w:rFonts w:ascii="Calibri" w:hAnsi="Calibri" w:eastAsia="Microsoft YaHei"/>
          <w:color w:val="1F2937"/>
          <w:sz w:val="22"/>
        </w:rPr>
        <w:t>，训练日志记录均值、分位数和绝对值占比，防止某个分量完全支配。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8.2 业务 Score 与 PPO Reward 必须分开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Gorge Walk 的最终积分是“终点分 + 剩余步数分 + 宝箱分”，且超时为 0。无人机项目保留这一思想，但为了满足“尽可能多目标”的明确要求，将业务验收排序设为：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objective_rank = (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completed_target_count,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safe_return_flag,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-mission_time_s,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-energy_used_Wh,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)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这是字典序，不是简单加权和：多完成一个可安全完成的目标，严格优先于节省时间或能耗。便于看板展示的标量分数只在安全返航时结算：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mission_score =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1000 * completed_target_count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+ 150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+ 0.2 * max(0, max_episode_time_s - mission_time_s)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如果碰撞、进入硬风险、电量耗尽或超时且未安全返航，</w:t>
      </w:r>
      <w:r>
        <w:rPr>
          <w:rFonts w:ascii="Consolas" w:hAnsi="Consolas" w:eastAsia="Microsoft YaHei"/>
          <w:color w:val="1F4D78"/>
          <w:sz w:val="20"/>
        </w:rPr>
        <w:t>mission_score = 0</w:t>
      </w:r>
      <w:r>
        <w:rPr>
          <w:rFonts w:ascii="Calibri" w:hAnsi="Calibri" w:eastAsia="Microsoft YaHei"/>
          <w:color w:val="1F2937"/>
          <w:sz w:val="22"/>
        </w:rPr>
        <w:t>；但审计日志仍保留已配送数量、碰撞类型、剩余 SOC 和实际能耗，不能把事实指标一并抹去。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PPO Reward 是训练信号，可包含进度、一次性配送、全配送、返航、能耗、净空、风险、平滑和时间等密集分量。它不能代替业务 Score。环境将每一项写入 </w:t>
      </w:r>
      <w:r>
        <w:rPr>
          <w:rFonts w:ascii="Consolas" w:hAnsi="Consolas" w:eastAsia="Microsoft YaHei"/>
          <w:color w:val="1F4D78"/>
          <w:sz w:val="20"/>
        </w:rPr>
        <w:t>info["reward_terms"]</w:t>
      </w:r>
      <w:r>
        <w:rPr>
          <w:rFonts w:ascii="Calibri" w:hAnsi="Calibri" w:eastAsia="Microsoft YaHei"/>
          <w:color w:val="1F2937"/>
          <w:sz w:val="22"/>
        </w:rPr>
        <w:t>，并另外返回：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5238"/>
        <w:gridCol w:w="4122"/>
      </w:tblGrid>
      <w:tr>
        <w:trPr>
          <w:tblHeader w:val="true"/>
        </w:trPr>
        <w:tc>
          <w:tcPr>
            <w:tcW w:type="dxa" w:w="523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412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含义</w:t>
            </w:r>
          </w:p>
        </w:tc>
      </w:tr>
      <w:tr>
        <w:tc>
          <w:tcPr>
            <w:tcW w:type="dxa" w:w="5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mission_phase</w:t>
            </w:r>
          </w:p>
        </w:tc>
        <w:tc>
          <w:tcPr>
            <w:tcW w:type="dxa" w:w="41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delivery</w:t>
            </w:r>
            <w:r>
              <w:rPr>
                <w:rFonts w:ascii="Calibri" w:hAnsi="Calibri" w:eastAsia="Microsoft YaHei"/>
                <w:color w:val="1F2937"/>
                <w:sz w:val="18"/>
              </w:rPr>
              <w:t xml:space="preserve"> 或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return</w:t>
            </w:r>
          </w:p>
        </w:tc>
      </w:tr>
      <w:tr>
        <w:tc>
          <w:tcPr>
            <w:tcW w:type="dxa" w:w="5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return_trigger</w:t>
            </w:r>
          </w:p>
        </w:tc>
        <w:tc>
          <w:tcPr>
            <w:tcW w:type="dxa" w:w="41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进入返航阶段的原因</w:t>
            </w:r>
          </w:p>
        </w:tc>
      </w:tr>
      <w:tr>
        <w:tc>
          <w:tcPr>
            <w:tcW w:type="dxa" w:w="5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provisional_delivery_score</w:t>
            </w:r>
          </w:p>
        </w:tc>
        <w:tc>
          <w:tcPr>
            <w:tcW w:type="dxa" w:w="41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当前完成目标对应的暂存分，不代表有效闭环</w:t>
            </w:r>
          </w:p>
        </w:tc>
      </w:tr>
      <w:tr>
        <w:tc>
          <w:tcPr>
            <w:tcW w:type="dxa" w:w="5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mission_score</w:t>
            </w:r>
          </w:p>
        </w:tc>
        <w:tc>
          <w:tcPr>
            <w:tcW w:type="dxa" w:w="41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安全返航后结算的有效任务分</w:t>
            </w:r>
          </w:p>
        </w:tc>
      </w:tr>
      <w:tr>
        <w:tc>
          <w:tcPr>
            <w:tcW w:type="dxa" w:w="5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objective_rank</w:t>
            </w:r>
          </w:p>
        </w:tc>
        <w:tc>
          <w:tcPr>
            <w:tcW w:type="dxa" w:w="41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目标数严格优先的评估排序向量</w:t>
            </w:r>
          </w:p>
        </w:tc>
      </w:tr>
      <w:tr>
        <w:tc>
          <w:tcPr>
            <w:tcW w:type="dxa" w:w="5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score_delta</w:t>
            </w:r>
          </w:p>
        </w:tc>
        <w:tc>
          <w:tcPr>
            <w:tcW w:type="dxa" w:w="41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本步业务分变化，便于外部评估器记录</w:t>
            </w:r>
          </w:p>
        </w:tc>
      </w:tr>
    </w:tbl>
    <w:p>
      <w:pPr>
        <w:widowControl/>
        <w:spacing w:before="0" w:after="40"/>
      </w:pP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8.3 终止与截断</w:t>
      </w:r>
    </w:p>
    <w:p>
      <w:pPr>
        <w:widowControl/>
      </w:pPr>
      <w:r>
        <w:rPr>
          <w:rFonts w:ascii="Consolas" w:hAnsi="Consolas" w:eastAsia="Microsoft YaHei"/>
          <w:color w:val="1F4D78"/>
          <w:sz w:val="20"/>
        </w:rPr>
        <w:t>terminated=True</w:t>
      </w:r>
      <w:r>
        <w:rPr>
          <w:rFonts w:ascii="Calibri" w:hAnsi="Calibri" w:eastAsia="Microsoft YaHei"/>
          <w:color w:val="1F2937"/>
          <w:sz w:val="22"/>
        </w:rPr>
        <w:t>：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完成所有配送并返回点 1 安全降落；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与建筑、地形、高压线、桥体或严重动态障碍碰撞；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进入硬禁飞区；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电量耗尽或动力学不可恢复；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违反明确的任务失败条件。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低电量但仍能受控返航不是碰撞失败。当前环境会提前进入 </w:t>
      </w:r>
      <w:r>
        <w:rPr>
          <w:rFonts w:ascii="Consolas" w:hAnsi="Consolas" w:eastAsia="Microsoft YaHei"/>
          <w:color w:val="1F4D78"/>
          <w:sz w:val="20"/>
        </w:rPr>
        <w:t>return</w:t>
      </w:r>
      <w:r>
        <w:rPr>
          <w:rFonts w:ascii="Calibri" w:hAnsi="Calibri" w:eastAsia="Microsoft YaHei"/>
          <w:color w:val="1F2937"/>
          <w:sz w:val="22"/>
        </w:rPr>
        <w:t xml:space="preserve">；若带着部分已完成目标安全回到基地，终止原因是 </w:t>
      </w:r>
      <w:r>
        <w:rPr>
          <w:rFonts w:ascii="Consolas" w:hAnsi="Consolas" w:eastAsia="Microsoft YaHei"/>
          <w:color w:val="1F4D78"/>
          <w:sz w:val="20"/>
        </w:rPr>
        <w:t>safe_return_partial</w:t>
      </w:r>
      <w:r>
        <w:rPr>
          <w:rFonts w:ascii="Calibri" w:hAnsi="Calibri" w:eastAsia="Microsoft YaHei"/>
          <w:color w:val="1F2937"/>
          <w:sz w:val="22"/>
        </w:rPr>
        <w:t xml:space="preserve">。它是安全降级，不等于 </w:t>
      </w:r>
      <w:r>
        <w:rPr>
          <w:rFonts w:ascii="Consolas" w:hAnsi="Consolas" w:eastAsia="Microsoft YaHei"/>
          <w:color w:val="1F4D78"/>
          <w:sz w:val="20"/>
        </w:rPr>
        <w:t>mission_complete</w:t>
      </w:r>
      <w:r>
        <w:rPr>
          <w:rFonts w:ascii="Calibri" w:hAnsi="Calibri" w:eastAsia="Microsoft YaHei"/>
          <w:color w:val="1F2937"/>
          <w:sz w:val="22"/>
        </w:rPr>
        <w:t>，验收时必须分别统计。</w:t>
      </w:r>
    </w:p>
    <w:p>
      <w:pPr>
        <w:widowControl/>
      </w:pPr>
      <w:r>
        <w:rPr>
          <w:rFonts w:ascii="Consolas" w:hAnsi="Consolas" w:eastAsia="Microsoft YaHei"/>
          <w:color w:val="1F4D78"/>
          <w:sz w:val="20"/>
        </w:rPr>
        <w:t>truncated=True</w:t>
      </w:r>
      <w:r>
        <w:rPr>
          <w:rFonts w:ascii="Calibri" w:hAnsi="Calibri" w:eastAsia="Microsoft YaHei"/>
          <w:color w:val="1F2937"/>
          <w:sz w:val="22"/>
        </w:rPr>
        <w:t>：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达到外部时间上限；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评估器主动停止；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仿真资源上限触发但任务本身未自然结束。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时间截断要从最终观测自举价值；自然终止不自举。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8.4 返航预算不是奖励技巧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规划器对每个候选目标检查“服务后返航”的保守预算，环境再次用合法动作掩码执行同一约束。这样返航安全由规则和规划层保证，而不是期待 PPO 从稀疏失败样本中自己猜出。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默认参数：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5220"/>
        <w:gridCol w:w="1200"/>
        <w:gridCol w:w="2940"/>
      </w:tblGrid>
      <w:tr>
        <w:trPr>
          <w:tblHeader w:val="true"/>
        </w:trPr>
        <w:tc>
          <w:tcPr>
            <w:tcW w:type="dxa" w:w="52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参数</w:t>
            </w:r>
          </w:p>
        </w:tc>
        <w:tc>
          <w:tcPr>
            <w:tcW w:type="dxa" w:w="12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默认值</w:t>
            </w:r>
          </w:p>
        </w:tc>
        <w:tc>
          <w:tcPr>
            <w:tcW w:type="dxa" w:w="29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作用</w:t>
            </w:r>
          </w:p>
        </w:tc>
      </w:tr>
      <w:tr>
        <w:tc>
          <w:tcPr>
            <w:tcW w:type="dxa" w:w="5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reserve_soc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0.15</w:t>
            </w:r>
          </w:p>
        </w:tc>
        <w:tc>
          <w:tcPr>
            <w:tcW w:type="dxa" w:w="2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到基地后仍需保留的电量比例</w:t>
            </w:r>
          </w:p>
        </w:tc>
      </w:tr>
      <w:tr>
        <w:tc>
          <w:tcPr>
            <w:tcW w:type="dxa" w:w="5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return_time_margin_s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30</w:t>
            </w:r>
          </w:p>
        </w:tc>
        <w:tc>
          <w:tcPr>
            <w:tcW w:type="dxa" w:w="2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估计返航时间之外的安全裕量</w:t>
            </w:r>
          </w:p>
        </w:tc>
      </w:tr>
      <w:tr>
        <w:tc>
          <w:tcPr>
            <w:tcW w:type="dxa" w:w="5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return_route_factor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1.25</w:t>
            </w:r>
          </w:p>
        </w:tc>
        <w:tc>
          <w:tcPr>
            <w:tcW w:type="dxa" w:w="2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将直线距离放大为绕障路径估计</w:t>
            </w:r>
          </w:p>
        </w:tc>
      </w:tr>
      <w:tr>
        <w:tc>
          <w:tcPr>
            <w:tcW w:type="dxa" w:w="5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return_energy_wh_per_m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0.015</w:t>
            </w:r>
          </w:p>
        </w:tc>
        <w:tc>
          <w:tcPr>
            <w:tcW w:type="dxa" w:w="2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规划层保守能耗估计</w:t>
            </w:r>
          </w:p>
        </w:tc>
      </w:tr>
      <w:tr>
        <w:tc>
          <w:tcPr>
            <w:tcW w:type="dxa" w:w="5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battery_capacity_wh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250</w:t>
            </w:r>
          </w:p>
        </w:tc>
        <w:tc>
          <w:tcPr>
            <w:tcW w:type="dxa" w:w="2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单机电池能量</w:t>
            </w:r>
          </w:p>
        </w:tc>
      </w:tr>
      <w:tr>
        <w:tc>
          <w:tcPr>
            <w:tcW w:type="dxa" w:w="5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max_episode_time_s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900</w:t>
            </w:r>
          </w:p>
        </w:tc>
        <w:tc>
          <w:tcPr>
            <w:tcW w:type="dxa" w:w="2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单区回合预算</w:t>
            </w:r>
          </w:p>
        </w:tc>
      </w:tr>
    </w:tbl>
    <w:p>
      <w:pPr>
        <w:widowControl/>
        <w:spacing w:before="0" w:after="40"/>
      </w:pP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这些参数属于仿真标定值，不是硬件飞行许可结论。更换机型、载重或场景后，应使用实测功率曲线和路线统计重新标定。</w:t>
      </w:r>
    </w:p>
    <w:p>
      <w:pPr>
        <w:pStyle w:val="Heading1"/>
        <w:widowControl/>
      </w:pPr>
      <w:r>
        <w:rPr>
          <w:rFonts w:ascii="Calibri" w:hAnsi="Calibri" w:eastAsia="Microsoft YaHei"/>
          <w:b/>
          <w:color w:val="2E74B5"/>
          <w:sz w:val="32"/>
        </w:rPr>
        <w:t>9. 原生 PyTorch PPO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9.1 当前已实现 MLP Actor-Critic</w:t>
      </w:r>
    </w:p>
    <w:p>
      <w:pPr>
        <w:widowControl/>
      </w:pPr>
      <w:r>
        <w:rPr>
          <w:rFonts w:ascii="Consolas" w:hAnsi="Consolas" w:eastAsia="Microsoft YaHei"/>
          <w:color w:val="1F4D78"/>
          <w:sz w:val="20"/>
        </w:rPr>
        <w:t>algorithm/ppo_agent.py</w:t>
      </w:r>
      <w:r>
        <w:rPr>
          <w:rFonts w:ascii="Calibri" w:hAnsi="Calibri" w:eastAsia="Microsoft YaHei"/>
          <w:color w:val="1F2937"/>
          <w:sz w:val="22"/>
        </w:rPr>
        <w:t xml:space="preserve"> 的当前基线与旧版本相比已完成四项关键修复：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 xml:space="preserve">高斯原始动作经过 </w:t>
      </w:r>
      <w:r>
        <w:rPr>
          <w:rFonts w:ascii="Consolas" w:hAnsi="Consolas" w:eastAsia="Microsoft YaHei"/>
          <w:color w:val="1F4D78"/>
          <w:sz w:val="20"/>
        </w:rPr>
        <w:t>tanh</w:t>
      </w:r>
      <w:r>
        <w:rPr>
          <w:rFonts w:ascii="Calibri" w:hAnsi="Calibri" w:eastAsia="Microsoft YaHei"/>
          <w:color w:val="1F2937"/>
          <w:sz w:val="22"/>
        </w:rPr>
        <w:t xml:space="preserve"> 和 </w:t>
      </w:r>
      <w:r>
        <w:rPr>
          <w:rFonts w:ascii="Consolas" w:hAnsi="Consolas" w:eastAsia="Microsoft YaHei"/>
          <w:color w:val="1F4D78"/>
          <w:sz w:val="20"/>
        </w:rPr>
        <w:t>action_limit</w:t>
      </w:r>
      <w:r>
        <w:rPr>
          <w:rFonts w:ascii="Calibri" w:hAnsi="Calibri" w:eastAsia="Microsoft YaHei"/>
          <w:color w:val="1F2937"/>
          <w:sz w:val="22"/>
        </w:rPr>
        <w:t xml:space="preserve"> 映射，保存的 log-prob 包含雅可比修正；</w:t>
      </w:r>
    </w:p>
    <w:p>
      <w:pPr>
        <w:pStyle w:val="ListNumber"/>
        <w:widowControl/>
      </w:pPr>
      <w:r>
        <w:rPr>
          <w:rFonts w:ascii="Consolas" w:hAnsi="Consolas" w:eastAsia="Microsoft YaHei"/>
          <w:color w:val="1F4D78"/>
          <w:sz w:val="20"/>
        </w:rPr>
        <w:t>update_epochs</w:t>
      </w:r>
      <w:r>
        <w:rPr>
          <w:rFonts w:ascii="Calibri" w:hAnsi="Calibri" w:eastAsia="Microsoft YaHei"/>
          <w:color w:val="1F2937"/>
          <w:sz w:val="22"/>
        </w:rPr>
        <w:t xml:space="preserve"> 与训练回合数分离，旧字段 </w:t>
      </w:r>
      <w:r>
        <w:rPr>
          <w:rFonts w:ascii="Consolas" w:hAnsi="Consolas" w:eastAsia="Microsoft YaHei"/>
          <w:color w:val="1F4D78"/>
          <w:sz w:val="20"/>
        </w:rPr>
        <w:t>num_epochs</w:t>
      </w:r>
      <w:r>
        <w:rPr>
          <w:rFonts w:ascii="Calibri" w:hAnsi="Calibri" w:eastAsia="Microsoft YaHei"/>
          <w:color w:val="1F2937"/>
          <w:sz w:val="22"/>
        </w:rPr>
        <w:t xml:space="preserve"> 只保留兼容读取；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 xml:space="preserve">优势使用 </w:t>
      </w:r>
      <w:r>
        <w:rPr>
          <w:rFonts w:ascii="Consolas" w:hAnsi="Consolas" w:eastAsia="Microsoft YaHei"/>
          <w:color w:val="1F4D78"/>
          <w:sz w:val="20"/>
        </w:rPr>
        <w:t>std(unbiased=False)</w:t>
      </w:r>
      <w:r>
        <w:rPr>
          <w:rFonts w:ascii="Calibri" w:hAnsi="Calibri" w:eastAsia="Microsoft YaHei"/>
          <w:color w:val="1F2937"/>
          <w:sz w:val="22"/>
        </w:rPr>
        <w:t xml:space="preserve"> 归一化，单样本烟雾测试不会产生 NaN；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 xml:space="preserve">检查点同时保存 Actor、Critic、两个优化器和配置，并支持 </w:t>
      </w:r>
      <w:r>
        <w:rPr>
          <w:rFonts w:ascii="Consolas" w:hAnsi="Consolas" w:eastAsia="Microsoft YaHei"/>
          <w:color w:val="1F4D78"/>
          <w:sz w:val="20"/>
        </w:rPr>
        <w:t>map_location</w:t>
      </w:r>
      <w:r>
        <w:rPr>
          <w:rFonts w:ascii="Calibri" w:hAnsi="Calibri" w:eastAsia="Microsoft YaHei"/>
          <w:color w:val="1F2937"/>
          <w:sz w:val="22"/>
        </w:rPr>
        <w:t xml:space="preserve"> 加载。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Actor 使用三层 MLP：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state_dim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→ Linear(hidden_dim) + ReLU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→ Linear(hidden_dim/2) + ReLU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→ Linear(hidden_dim/4) + ReLU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→ mean_head(action_dim), log_std_head(action_dim)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Critic 使用相同宽度阶梯和 </w:t>
      </w:r>
      <w:r>
        <w:rPr>
          <w:rFonts w:ascii="Consolas" w:hAnsi="Consolas" w:eastAsia="Microsoft YaHei"/>
          <w:color w:val="1F4D78"/>
          <w:sz w:val="20"/>
        </w:rPr>
        <w:t>Tanh</w:t>
      </w:r>
      <w:r>
        <w:rPr>
          <w:rFonts w:ascii="Calibri" w:hAnsi="Calibri" w:eastAsia="Microsoft YaHei"/>
          <w:color w:val="1F2937"/>
          <w:sz w:val="22"/>
        </w:rPr>
        <w:t xml:space="preserve"> 激活，输出标量价值。分层训练时：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state_dim = 18 + 6 + 12 + 4 + 3×36 + 8 + 6 + 4 = 166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action_dim = 4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action_limit = 1.0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默认不把 </w:t>
      </w:r>
      <w:r>
        <w:rPr>
          <w:rFonts w:ascii="Consolas" w:hAnsi="Consolas" w:eastAsia="Microsoft YaHei"/>
          <w:color w:val="1F4D78"/>
          <w:sz w:val="20"/>
        </w:rPr>
        <w:t>semantic_map</w:t>
      </w:r>
      <w:r>
        <w:rPr>
          <w:rFonts w:ascii="Calibri" w:hAnsi="Calibri" w:eastAsia="Microsoft YaHei"/>
          <w:color w:val="1F2937"/>
          <w:sz w:val="22"/>
        </w:rPr>
        <w:t xml:space="preserve"> 和 </w:t>
      </w:r>
      <w:r>
        <w:rPr>
          <w:rFonts w:ascii="Consolas" w:hAnsi="Consolas" w:eastAsia="Microsoft YaHei"/>
          <w:color w:val="1F4D78"/>
          <w:sz w:val="20"/>
        </w:rPr>
        <w:t>building_height</w:t>
      </w:r>
      <w:r>
        <w:rPr>
          <w:rFonts w:ascii="Calibri" w:hAnsi="Calibri" w:eastAsia="Microsoft YaHei"/>
          <w:color w:val="1F2937"/>
          <w:sz w:val="22"/>
        </w:rPr>
        <w:t xml:space="preserve"> 展平进 MLP；</w:t>
      </w:r>
      <w:r>
        <w:rPr>
          <w:rFonts w:ascii="Consolas" w:hAnsi="Consolas" w:eastAsia="Microsoft YaHei"/>
          <w:color w:val="1F4D78"/>
          <w:sz w:val="20"/>
        </w:rPr>
        <w:t>flatten_observation(include_maps=False)</w:t>
      </w:r>
      <w:r>
        <w:rPr>
          <w:rFonts w:ascii="Calibri" w:hAnsi="Calibri" w:eastAsia="Microsoft YaHei"/>
          <w:color w:val="1F2937"/>
          <w:sz w:val="22"/>
        </w:rPr>
        <w:t xml:space="preserve"> 只用于可运行基线。需要利用图像层时升级为下一节 CNN–MLP，并保持相同样本协议。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agent = PPOAgent({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"state_dim": 166,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"action_dim": 4,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"hidden_dim": 256,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"lr": 3e-4,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"gamma": 0.99,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"gae_lambda": 0.95,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"clip_epsilon": 0.2,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"entropy_coef": 0.01,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"value_coef": 0.5,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"max_grad_norm": 0.5,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"update_epochs": 4,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"batch_size": 256,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"action_limit": 1.0,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})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9.2 生产增强：CNN–MLP Actor-Critic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import torch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import torch.nn as nn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from torch.distributions import Normal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def mlp(in_dim, hidden=(256, 256), out_dim=256):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layers, last = [], in_dim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for width in hidden: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layers += [nn.Linear(last, width), nn.SiLU()]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last = width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layers.append(nn.Linear(last, out_dim))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layers.append(nn.SiLU())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return nn.Sequential(*layers)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class CnnMlpActorCritic(nn.Module):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def __init__(self, vector_dim: int, action_dim: int = 16):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super().__init__()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# semantic_map(9) + building_height(1)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self.map_encoder = nn.Sequential(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nn.Conv2d(10, 32, 5, stride=2, padding=2), nn.SiLU(),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nn.Conv2d(32, 64, 3, stride=2, padding=1), nn.SiLU(),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nn.Conv2d(64, 64, 3, stride=2, padding=1), nn.SiLU(),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nn.Flatten(),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with torch.no_grad():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map_dim = self.map_encoder(torch.zeros(1, 10, 64, 64)).shape[-1]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self.map_head = mlp(map_dim, (256,), 128)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self.vector_head = mlp(vector_dim, (256, 256), 256)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self.fusion = mlp(128 + 256, (256,), 256)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self.actor_mean = nn.Linear(256, action_dim)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self.actor_log_std = nn.Parameter(torch.full((action_dim,), -0.5))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self.critic = nn.Linear(256, 1)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def features(self, obs):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map_tensor = torch.cat(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[obs["semantic_map"], obs["building_height"]], dim=1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map_feature = self.map_head(self.map_encoder(map_tensor))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vector = torch.cat([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obs["flight"],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obs["payload_battery"],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obs["delivery_mask"].float(),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obs["target"],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obs["lidar"].flatten(1),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obs["weather"],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obs["gps"],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obs["communication"],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], dim=-1)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return self.fusion(torch.cat([map_feature, self.vector_head(vector)], -1))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def distribution_and_value(self, obs):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x = self.features(obs)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mean = self.actor_mean(x)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log_std = self.actor_log_std.clamp(-5.0, 1.0).expand_as(mean)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return Normal(mean, log_std.exp()), self.critic(x).squeeze(-1)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@staticmethod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def squash_log_prob(dist, raw_action, squashed_action):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base = dist.log_prob(raw_action).sum(-1)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correction = torch.log(1 - squashed_action.pow(2) + 1e-6).sum(-1)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return base - correction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def act(self, obs, deterministic=False):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dist, value = self.distribution_and_value(obs)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raw = dist.mean if deterministic else dist.rsample()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action = torch.tanh(raw)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log_prob = self.squash_log_prob(dist, raw, action)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return action, raw, log_prob, value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def evaluate_raw_actions(self, obs, raw_action):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dist, value = self.distribution_and_value(obs)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action = torch.tanh(raw_action)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log_prob = self.squash_log_prob(dist, raw_action, action)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# 基础高斯熵作为稳定的探索代理；日志中注明它不是压缩后精确熵。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entropy_proxy = dist.entropy().sum(-1)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return log_prob, entropy_proxy, value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当使用当前 36 射线配置时，</w:t>
      </w:r>
      <w:r>
        <w:rPr>
          <w:rFonts w:ascii="Consolas" w:hAnsi="Consolas" w:eastAsia="Microsoft YaHei"/>
          <w:color w:val="1F4D78"/>
          <w:sz w:val="20"/>
        </w:rPr>
        <w:t>vector_dim</w:t>
      </w:r>
      <w:r>
        <w:rPr>
          <w:rFonts w:ascii="Calibri" w:hAnsi="Calibri" w:eastAsia="Microsoft YaHei"/>
          <w:color w:val="1F2937"/>
          <w:sz w:val="22"/>
        </w:rPr>
        <w:t xml:space="preserve"> 按前述观测拼接为：</w:t>
      </w:r>
    </w:p>
    <w:p>
      <w:pPr>
        <w:pStyle w:val="CodeBlock"/>
        <w:spacing w:before="100"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18 + 6 + 12 + 4 + 3×36 + 8 + 6 + 4 = 166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网络输入只使用归一化后的观测。地图与传感器向量可分别做运行均值归一化，但二值掩码不得被普通标准化破坏。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9.3 GAE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@torch.no_grad()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def compute_gae(rewards, values, next_values,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    terminated, truncated, gamma=0.99, lam=0.95):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advantages = torch.zeros_like(rewards)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gae = torch.zeros_like(rewards[0])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for t in reversed(range(rewards.shape[0])):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# 自然终止不自举；时间截断从 final_observation 的价值自举。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bootstrap_mask = 1.0 - terminated[t].float()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delta = rewards[t] + gamma * next_values[t] * bootstrap_mask - values[t]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# 无论自然终止还是截断，都不能把 GAE 递推到下一个已 reset 的回合。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trace_mask = 1.0 - (terminated[t] | truncated[t]).float()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gae = delta + gamma * lam * trace_mask * gae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advantages[t] = gae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returns = advantages + values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return advantages, returns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使用自动重置向量环境时，</w:t>
      </w:r>
      <w:r>
        <w:rPr>
          <w:rFonts w:ascii="Consolas" w:hAnsi="Consolas" w:eastAsia="Microsoft YaHei"/>
          <w:color w:val="1F4D78"/>
          <w:sz w:val="20"/>
        </w:rPr>
        <w:t>next_values[t]</w:t>
      </w:r>
      <w:r>
        <w:rPr>
          <w:rFonts w:ascii="Calibri" w:hAnsi="Calibri" w:eastAsia="Microsoft YaHei"/>
          <w:color w:val="1F2937"/>
          <w:sz w:val="22"/>
        </w:rPr>
        <w:t xml:space="preserve"> 对截断样本必须来自 </w:t>
      </w:r>
      <w:r>
        <w:rPr>
          <w:rFonts w:ascii="Consolas" w:hAnsi="Consolas" w:eastAsia="Microsoft YaHei"/>
          <w:color w:val="1F4D78"/>
          <w:sz w:val="20"/>
        </w:rPr>
        <w:t>final_observation</w:t>
      </w:r>
      <w:r>
        <w:rPr>
          <w:rFonts w:ascii="Calibri" w:hAnsi="Calibri" w:eastAsia="Microsoft YaHei"/>
          <w:color w:val="1F2937"/>
          <w:sz w:val="22"/>
        </w:rPr>
        <w:t>，不能误用重置后的新回合首帧。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9.4 PPO 更新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def ppo_update(model, optimizer, batch_iter, cfg):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metrics = []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stop_for_kl = False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for epoch in range(cfg.update_epochs):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for batch in batch_iter():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new_logp, entropy, value = model.evaluate_raw_actions(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    batch.obs, batch.raw_action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log_ratio = new_logp - batch.old_logp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ratio = log_ratio.exp()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adv = (batch.advantage - batch.advantage.mean()) / (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    batch.advantage.std(unbiased=False) + 1e-8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unclipped = ratio * adv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clipped = ratio.clamp(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    1.0 - cfg.clip_epsilon,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    1.0 + cfg.clip_epsilon,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) * adv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policy_loss = -torch.min(unclipped, clipped).mean()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value_pred_clipped = batch.old_value + (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    value - batch.old_value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).clamp(-cfg.value_clip, cfg.value_clip)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value_loss = 0.5 * torch.max(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    (value - batch.returns).pow(2),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    (value_pred_clipped - batch.returns).pow(2),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).mean()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entropy_bonus = entropy.mean()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loss = (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    policy_loss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    + cfg.value_coef * value_loss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    - cfg.entropy_coef * entropy_bonus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optimizer.zero_grad(set_to_none=True)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loss.backward()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grad_norm = nn.utils.clip_grad_norm_(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    model.parameters(), cfg.max_grad_norm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optimizer.step()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with torch.no_grad():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    approx_kl = (batch.old_logp - new_logp).mean()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    clip_fraction = ((ratio - 1.0).abs() &gt; cfg.clip_epsilon).float().mean()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metrics.append({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    "loss": float(loss),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    "policy_loss": float(policy_loss),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    "value_loss": float(value_loss),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    "entropy_proxy": float(entropy_bonus),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    "approx_kl": float(approx_kl),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    "clip_fraction": float(clip_fraction),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    "grad_norm": float(grad_norm),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})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if approx_kl &gt; cfg.target_kl: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    stop_for_kl = True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    break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if stop_for_kl: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break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return metrics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需要落实的 PPO 特性：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CNN–MLP Actor-Critic；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GAE；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裁剪策略目标与可选价值裁剪；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熵奖励；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优势归一化；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KL 提前停止；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梯度裁剪；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tanh 动作及正确 log-prob；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截断价值自举；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可复现向量环境采样。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9.5 建议初始配置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以下是起始搜索点，不是最终结论：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scene: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id: wuhan_reference_zone_A_v1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zone_id: A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local_map_extent_m: 256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local_map_size: 32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simulation: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physics_dt_s: 0.1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action_repeat: 5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max_episode_time_s: 900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continuous_collision: true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vehicle: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max_speed_mps: 15.0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max_accel_xy_mps2: 5.0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max_accel_z_mps2: 3.0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max_yaw_rate_rps: 1.2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min_agl_m: 15.0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max_agl_m: 120.0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obstacle_clearance_m: 5.0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ppo: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learning_rate: 3.0e-4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gamma: 0.99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gae_lambda: 0.95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clip_epsilon: 0.2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value_clip: 0.2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entropy_coef: 0.01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value_coef: 0.5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max_grad_norm: 0.5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rollout_steps: 1800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num_envs: 1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minibatch_size: 256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update_epochs: 4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target_kl: 0.015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normalize_advantage: true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curriculum: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enabled: true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stage: C1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promotion_window_episodes: 200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当前实现的高度边界是 </w:t>
      </w:r>
      <w:r>
        <w:rPr>
          <w:rFonts w:ascii="Consolas" w:hAnsi="Consolas" w:eastAsia="Microsoft YaHei"/>
          <w:color w:val="1F4D78"/>
          <w:sz w:val="20"/>
        </w:rPr>
        <w:t>min_altitude_m=10</w:t>
      </w:r>
      <w:r>
        <w:rPr>
          <w:rFonts w:ascii="Calibri" w:hAnsi="Calibri" w:eastAsia="Microsoft YaHei"/>
          <w:color w:val="1F2937"/>
          <w:sz w:val="22"/>
        </w:rPr>
        <w:t>、</w:t>
      </w:r>
      <w:r>
        <w:rPr>
          <w:rFonts w:ascii="Consolas" w:hAnsi="Consolas" w:eastAsia="Microsoft YaHei"/>
          <w:color w:val="1F4D78"/>
          <w:sz w:val="20"/>
        </w:rPr>
        <w:t>max_altitude_m=200</w:t>
      </w:r>
      <w:r>
        <w:rPr>
          <w:rFonts w:ascii="Calibri" w:hAnsi="Calibri" w:eastAsia="Microsoft YaHei"/>
          <w:color w:val="1F2937"/>
          <w:sz w:val="22"/>
        </w:rPr>
        <w:t>，以覆盖 D 区 138.732 m 的高楼平台任务。它们是研究仿真参数，不是法规结论。超过飞行上限的建筑必须绕行，不能为了“能飞过去”临时抬高上限。最终参数应由任务约束、安全要求和实验方案共同确定。</w:t>
      </w:r>
    </w:p>
    <w:p>
      <w:pPr>
        <w:widowControl/>
      </w:pPr>
      <w:r>
        <w:rPr>
          <w:rFonts w:ascii="Consolas" w:hAnsi="Consolas" w:eastAsia="Microsoft YaHei"/>
          <w:color w:val="1F4D78"/>
          <w:sz w:val="20"/>
        </w:rPr>
        <w:t>rollout_steps=1800</w:t>
      </w:r>
      <w:r>
        <w:rPr>
          <w:rFonts w:ascii="Calibri" w:hAnsi="Calibri" w:eastAsia="Microsoft YaHei"/>
          <w:color w:val="1F2937"/>
          <w:sz w:val="22"/>
        </w:rPr>
        <w:t xml:space="preserve"> 是单区最大回合长度的上界；当前入口按每回合更新一次。引入向量环境时可改为固定长度 rollout，但必须正确处理每个环境的 </w:t>
      </w:r>
      <w:r>
        <w:rPr>
          <w:rFonts w:ascii="Consolas" w:hAnsi="Consolas" w:eastAsia="Microsoft YaHei"/>
          <w:color w:val="1F4D78"/>
          <w:sz w:val="20"/>
        </w:rPr>
        <w:t>final_observation</w:t>
      </w:r>
      <w:r>
        <w:rPr>
          <w:rFonts w:ascii="Calibri" w:hAnsi="Calibri" w:eastAsia="Microsoft YaHei"/>
          <w:color w:val="1F2937"/>
          <w:sz w:val="22"/>
        </w:rPr>
        <w:t>。</w:t>
      </w:r>
    </w:p>
    <w:p>
      <w:pPr>
        <w:pStyle w:val="Heading1"/>
        <w:widowControl/>
      </w:pPr>
      <w:r>
        <w:rPr>
          <w:rFonts w:ascii="Calibri" w:hAnsi="Calibri" w:eastAsia="Microsoft YaHei"/>
          <w:b/>
          <w:color w:val="2E74B5"/>
          <w:sz w:val="32"/>
        </w:rPr>
        <w:t>10. 课程学习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1218"/>
        <w:gridCol w:w="1291"/>
        <w:gridCol w:w="3811"/>
        <w:gridCol w:w="3040"/>
      </w:tblGrid>
      <w:tr>
        <w:trPr>
          <w:tblHeader w:val="true"/>
        </w:trPr>
        <w:tc>
          <w:tcPr>
            <w:tcW w:type="dxa" w:w="121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阶段</w:t>
            </w:r>
          </w:p>
        </w:tc>
        <w:tc>
          <w:tcPr>
            <w:tcW w:type="dxa" w:w="129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场景</w:t>
            </w:r>
          </w:p>
        </w:tc>
        <w:tc>
          <w:tcPr>
            <w:tcW w:type="dxa" w:w="381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主要随机化</w:t>
            </w:r>
          </w:p>
        </w:tc>
        <w:tc>
          <w:tcPr>
            <w:tcW w:type="dxa" w:w="30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晋级建议</w:t>
            </w:r>
          </w:p>
        </w:tc>
      </w:tr>
      <w:t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C1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空旷飞行</w:t>
            </w:r>
          </w:p>
        </w:tc>
        <w:tc>
          <w:tcPr>
            <w:tcW w:type="dxa" w:w="38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目标方位、载重、微风</w:t>
            </w:r>
          </w:p>
        </w:tc>
        <w:tc>
          <w:tcPr>
            <w:tcW w:type="dxa" w:w="3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到达率、姿态稳定性和能耗达标</w:t>
            </w:r>
          </w:p>
        </w:tc>
      </w:tr>
      <w:t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C2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单建筑簇</w:t>
            </w:r>
          </w:p>
        </w:tc>
        <w:tc>
          <w:tcPr>
            <w:tcW w:type="dxa" w:w="38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建筑类型、高度、入口方向</w:t>
            </w:r>
          </w:p>
        </w:tc>
        <w:tc>
          <w:tcPr>
            <w:tcW w:type="dxa" w:w="3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零穿模，近障成功率达标</w:t>
            </w:r>
          </w:p>
        </w:tc>
      </w:tr>
      <w:t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C3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完整城区静态</w:t>
            </w:r>
          </w:p>
        </w:tc>
        <w:tc>
          <w:tcPr>
            <w:tcW w:type="dxa" w:w="38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四分区静态图层</w:t>
            </w:r>
          </w:p>
        </w:tc>
        <w:tc>
          <w:tcPr>
            <w:tcW w:type="dxa" w:w="3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配送完成率、碰撞率达标</w:t>
            </w:r>
          </w:p>
        </w:tc>
      </w:tr>
      <w:t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C4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动态障碍</w:t>
            </w:r>
          </w:p>
        </w:tc>
        <w:tc>
          <w:tcPr>
            <w:tcW w:type="dxa" w:w="38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车辆、行人、其他无人机、鸟、船、吊臂</w:t>
            </w:r>
          </w:p>
        </w:tc>
        <w:tc>
          <w:tcPr>
            <w:tcW w:type="dxa" w:w="3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动态碰撞率与急停率达标</w:t>
            </w:r>
          </w:p>
        </w:tc>
      </w:tr>
      <w:t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C5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天气干扰</w:t>
            </w:r>
          </w:p>
        </w:tc>
        <w:tc>
          <w:tcPr>
            <w:tcW w:type="dxa" w:w="38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风、阵风、雨、能见度、GPS/通信</w:t>
            </w:r>
          </w:p>
        </w:tc>
        <w:tc>
          <w:tcPr>
            <w:tcW w:type="dxa" w:w="3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鲁棒完成率达标</w:t>
            </w:r>
          </w:p>
        </w:tc>
      </w:tr>
      <w:t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C6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跨区配送</w:t>
            </w:r>
          </w:p>
        </w:tc>
        <w:tc>
          <w:tcPr>
            <w:tcW w:type="dxa" w:w="38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分区起终点、长航程和返航</w:t>
            </w:r>
          </w:p>
        </w:tc>
        <w:tc>
          <w:tcPr>
            <w:tcW w:type="dxa" w:w="3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电量约束下完成率达标</w:t>
            </w:r>
          </w:p>
        </w:tc>
      </w:tr>
      <w:t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C7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全域任务</w:t>
            </w:r>
          </w:p>
        </w:tc>
        <w:tc>
          <w:tcPr>
            <w:tcW w:type="dxa" w:w="38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全部要素与组合干扰</w:t>
            </w:r>
          </w:p>
        </w:tc>
        <w:tc>
          <w:tcPr>
            <w:tcW w:type="dxa" w:w="3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固定+未见种子验收</w:t>
            </w:r>
          </w:p>
        </w:tc>
      </w:tr>
    </w:tbl>
    <w:p>
      <w:pPr>
        <w:widowControl/>
        <w:spacing w:before="0" w:after="40"/>
      </w:pP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晋级不得只看平均奖励。推荐门槛使用最近窗口：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成功率 &gt;= 阈值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碰撞率 &lt;= 阈值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硬禁飞侵入率 = 0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配送完成率 &gt;= 阈值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能耗 P95 &lt;= 阈值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若晋级后性能明显退化，可混入 10%–30% 的前阶段样本，防止灾难性遗忘。每次阶段变化写入检查点。</w:t>
      </w:r>
    </w:p>
    <w:p>
      <w:pPr>
        <w:pStyle w:val="Heading1"/>
        <w:widowControl/>
      </w:pPr>
      <w:r>
        <w:rPr>
          <w:rFonts w:ascii="Calibri" w:hAnsi="Calibri" w:eastAsia="Microsoft YaHei"/>
          <w:b/>
          <w:color w:val="2E74B5"/>
          <w:sz w:val="32"/>
        </w:rPr>
        <w:t>11. SAC、TD3 对比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SAC、TD3直接复用：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 xml:space="preserve">同一个 </w:t>
      </w:r>
      <w:r>
        <w:rPr>
          <w:rFonts w:ascii="Consolas" w:hAnsi="Consolas" w:eastAsia="Microsoft YaHei"/>
          <w:color w:val="1F4D78"/>
          <w:sz w:val="20"/>
        </w:rPr>
        <w:t>WuhanDroneDeliveryEnv</w:t>
      </w:r>
      <w:r>
        <w:rPr>
          <w:rFonts w:ascii="Calibri" w:hAnsi="Calibri" w:eastAsia="Microsoft YaHei"/>
          <w:color w:val="1F2937"/>
          <w:sz w:val="22"/>
        </w:rPr>
        <w:t>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 xml:space="preserve">同一 </w:t>
      </w:r>
      <w:r>
        <w:rPr>
          <w:rFonts w:ascii="Consolas" w:hAnsi="Consolas" w:eastAsia="Microsoft YaHei"/>
          <w:color w:val="1F4D78"/>
          <w:sz w:val="20"/>
        </w:rPr>
        <w:t>Box(16)</w:t>
      </w:r>
      <w:r>
        <w:rPr>
          <w:rFonts w:ascii="Calibri" w:hAnsi="Calibri" w:eastAsia="Microsoft YaHei"/>
          <w:color w:val="1F2937"/>
          <w:sz w:val="22"/>
        </w:rPr>
        <w:t xml:space="preserve"> 动作；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同一观测字典与归一化器；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同一训练/评估任务种子；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同一场景快照和奖励；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同一训练环境步预算，而不是只比较回合数。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公平性约束：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2947"/>
        <w:gridCol w:w="2162"/>
        <w:gridCol w:w="2117"/>
        <w:gridCol w:w="2134"/>
      </w:tblGrid>
      <w:tr>
        <w:trPr>
          <w:tblHeader w:val="true"/>
        </w:trPr>
        <w:tc>
          <w:tcPr>
            <w:tcW w:type="dxa" w:w="294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项目</w:t>
            </w:r>
          </w:p>
        </w:tc>
        <w:tc>
          <w:tcPr>
            <w:tcW w:type="dxa" w:w="216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PPO</w:t>
            </w:r>
          </w:p>
        </w:tc>
        <w:tc>
          <w:tcPr>
            <w:tcW w:type="dxa" w:w="211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SAC</w:t>
            </w:r>
          </w:p>
        </w:tc>
        <w:tc>
          <w:tcPr>
            <w:tcW w:type="dxa" w:w="213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TD3</w:t>
            </w:r>
          </w:p>
        </w:tc>
      </w:tr>
      <w:tr>
        <w:tc>
          <w:tcPr>
            <w:tcW w:type="dxa" w:w="29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动作</w:t>
            </w:r>
          </w:p>
        </w:tc>
        <w:tc>
          <w:tcPr>
            <w:tcW w:type="dxa" w:w="2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16 维 tanh</w:t>
            </w:r>
          </w:p>
        </w:tc>
        <w:tc>
          <w:tcPr>
            <w:tcW w:type="dxa" w:w="21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16 维 tanh</w:t>
            </w:r>
          </w:p>
        </w:tc>
        <w:tc>
          <w:tcPr>
            <w:tcW w:type="dxa" w:w="21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16 维 tanh</w:t>
            </w:r>
          </w:p>
        </w:tc>
      </w:tr>
      <w:tr>
        <w:tc>
          <w:tcPr>
            <w:tcW w:type="dxa" w:w="29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CNN–MLP 编码器容量</w:t>
            </w:r>
          </w:p>
        </w:tc>
        <w:tc>
          <w:tcPr>
            <w:tcW w:type="dxa" w:w="2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对齐</w:t>
            </w:r>
          </w:p>
        </w:tc>
        <w:tc>
          <w:tcPr>
            <w:tcW w:type="dxa" w:w="21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对齐</w:t>
            </w:r>
          </w:p>
        </w:tc>
        <w:tc>
          <w:tcPr>
            <w:tcW w:type="dxa" w:w="21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对齐</w:t>
            </w:r>
          </w:p>
        </w:tc>
      </w:tr>
      <w:tr>
        <w:tc>
          <w:tcPr>
            <w:tcW w:type="dxa" w:w="29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训练预算</w:t>
            </w:r>
          </w:p>
        </w:tc>
        <w:tc>
          <w:tcPr>
            <w:tcW w:type="dxa" w:w="2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相同环境步</w:t>
            </w:r>
          </w:p>
        </w:tc>
        <w:tc>
          <w:tcPr>
            <w:tcW w:type="dxa" w:w="21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相同环境步</w:t>
            </w:r>
          </w:p>
        </w:tc>
        <w:tc>
          <w:tcPr>
            <w:tcW w:type="dxa" w:w="21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相同环境步</w:t>
            </w:r>
          </w:p>
        </w:tc>
      </w:tr>
      <w:tr>
        <w:tc>
          <w:tcPr>
            <w:tcW w:type="dxa" w:w="29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探索</w:t>
            </w:r>
          </w:p>
        </w:tc>
        <w:tc>
          <w:tcPr>
            <w:tcW w:type="dxa" w:w="2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策略方差/熵</w:t>
            </w:r>
          </w:p>
        </w:tc>
        <w:tc>
          <w:tcPr>
            <w:tcW w:type="dxa" w:w="21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最大熵</w:t>
            </w:r>
          </w:p>
        </w:tc>
        <w:tc>
          <w:tcPr>
            <w:tcW w:type="dxa" w:w="21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动作噪声</w:t>
            </w:r>
          </w:p>
        </w:tc>
      </w:tr>
      <w:tr>
        <w:tc>
          <w:tcPr>
            <w:tcW w:type="dxa" w:w="29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回放池</w:t>
            </w:r>
          </w:p>
        </w:tc>
        <w:tc>
          <w:tcPr>
            <w:tcW w:type="dxa" w:w="2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无</w:t>
            </w:r>
          </w:p>
        </w:tc>
        <w:tc>
          <w:tcPr>
            <w:tcW w:type="dxa" w:w="21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有</w:t>
            </w:r>
          </w:p>
        </w:tc>
        <w:tc>
          <w:tcPr>
            <w:tcW w:type="dxa" w:w="21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有</w:t>
            </w:r>
          </w:p>
        </w:tc>
      </w:tr>
      <w:tr>
        <w:tc>
          <w:tcPr>
            <w:tcW w:type="dxa" w:w="29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评估策略</w:t>
            </w:r>
          </w:p>
        </w:tc>
        <w:tc>
          <w:tcPr>
            <w:tcW w:type="dxa" w:w="2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确定性</w:t>
            </w:r>
          </w:p>
        </w:tc>
        <w:tc>
          <w:tcPr>
            <w:tcW w:type="dxa" w:w="21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确定性</w:t>
            </w:r>
          </w:p>
        </w:tc>
        <w:tc>
          <w:tcPr>
            <w:tcW w:type="dxa" w:w="21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确定性</w:t>
            </w:r>
          </w:p>
        </w:tc>
      </w:tr>
    </w:tbl>
    <w:p>
      <w:pPr>
        <w:widowControl/>
        <w:spacing w:before="0" w:after="40"/>
      </w:pP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记录样本效率曲线时以环境步为横轴；同时报告墙钟时间和 GPU/CPU 资源，因为地图生成与碰撞查询可能成为瓶颈。</w:t>
      </w:r>
    </w:p>
    <w:p>
      <w:pPr>
        <w:pStyle w:val="Heading1"/>
        <w:widowControl/>
      </w:pPr>
      <w:r>
        <w:rPr>
          <w:rFonts w:ascii="Calibri" w:hAnsi="Calibri" w:eastAsia="Microsoft YaHei"/>
          <w:b/>
          <w:color w:val="2E74B5"/>
          <w:sz w:val="32"/>
        </w:rPr>
        <w:t>12. 训练、保存、恢复与评估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12.1 场景构建命令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以下命令是推荐 CLI 约定，需在重构时实现：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python -m wuhan_drone.cli.build_scene `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--config configs/wuhan_8x6.yaml `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--output data/processed/wuhan_8x6_anon_v1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python -m wuhan_drone.cli.summarize_scene `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--scene data/processed/wuhan_8x6_anon_v1 `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--output outputs/summaries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python -m wuhan_drone.cli.render_scene `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--scene data/processed/wuhan_8x6_anon_v1 `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--views all `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--output outputs/maps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场景构建完成条件：</w:t>
      </w:r>
    </w:p>
    <w:p>
      <w:pPr>
        <w:pStyle w:val="ListBullet"/>
        <w:widowControl/>
      </w:pPr>
      <w:r>
        <w:rPr>
          <w:rFonts w:ascii="Consolas" w:hAnsi="Consolas" w:eastAsia="Microsoft YaHei"/>
          <w:color w:val="1F4D78"/>
          <w:sz w:val="20"/>
        </w:rPr>
        <w:t>environment_summary.json</w:t>
      </w:r>
      <w:r>
        <w:rPr>
          <w:rFonts w:ascii="Calibri" w:hAnsi="Calibri" w:eastAsia="Microsoft YaHei"/>
          <w:color w:val="1F2937"/>
          <w:sz w:val="22"/>
        </w:rPr>
        <w:t xml:space="preserve"> 已生成；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所有统计来自加载后的图层；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高度估算比例已显示；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四个分区和全域图均可渲染；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随机抽查建筑记录能追溯到轮廓、LOD 和碰撞体；</w:t>
      </w:r>
    </w:p>
    <w:p>
      <w:pPr>
        <w:pStyle w:val="ListBullet"/>
        <w:widowControl/>
      </w:pPr>
      <w:r>
        <w:rPr>
          <w:rFonts w:ascii="Consolas" w:hAnsi="Consolas" w:eastAsia="Microsoft YaHei"/>
          <w:color w:val="1F4D78"/>
          <w:sz w:val="20"/>
        </w:rPr>
        <w:t>scene_manifest_hash</w:t>
      </w:r>
      <w:r>
        <w:rPr>
          <w:rFonts w:ascii="Calibri" w:hAnsi="Calibri" w:eastAsia="Microsoft YaHei"/>
          <w:color w:val="1F2937"/>
          <w:sz w:val="22"/>
        </w:rPr>
        <w:t xml:space="preserve"> 固定。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12.2 训练命令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python -m wuhan_drone.cli.train `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--algo ppo `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--config configs/wuhan_8x6.yaml `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--curriculum C1 `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--seed 42 `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--run-name ppo_wuhan_seed42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并行种子：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42,43,44,45,46 | ForEach-Object {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python -m wuhan_drone.cli.train `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--algo ppo `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--config configs/wuhan_8x6.yaml `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--seed $_ `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--run-name "ppo_wuhan_seed$_"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}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12.3 检查点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def save_checkpoint(path, model, optimizer, scheduler, normalizer,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        curriculum, global_step, scene_hash, config, rng_state):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torch.save({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"model": model.state_dict(),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"optimizer": optimizer.state_dict(),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"scheduler": None if scheduler is None else scheduler.state_dict(),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"normalizer": normalizer.state_dict(),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"curriculum": curriculum.state_dict(),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"global_step": global_step,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"scene_manifest_hash": scene_hash,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"config": config,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"rng_state": rng_state,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"torch_rng": torch.get_rng_state(),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"cuda_rng": torch.cuda.get_rng_state_all() if torch.cuda.is_available() else None,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}, path)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保存项不能只有 Actor/Critic 权重，还要包括：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优化器和学习率调度器；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观测/奖励归一化状态；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课程阶段和晋级窗口；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Python、NumPy、PyTorch、CUDA 与环境随机状态；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全局环境步；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配置快照；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场景哈希；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当前最佳评估指标。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12.4 断点恢复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python -m wuhan_drone.cli.train `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--algo ppo `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--config configs/wuhan_8x6.yaml `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--resume outputs/checkpoints/ppo_wuhan_seed42/latest.pt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恢复时依次校验：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场景哈希；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观测空间键、形状和归一化配置；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动作维度与物理缩放；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网络结构；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课程阶段；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随机状态；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已训练环境步。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12.5 评估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每个算法至少进行：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100 回合固定种子，所有算法共用同一任务清单；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100 回合未见随机种子，种子范围不与训练重叠；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如计算允许，5 个训练种子分别评估，并给出均值、标准差和 95% 置信区间。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python -m wuhan_drone.cli.evaluate `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--algo ppo `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--checkpoint outputs/checkpoints/ppo_wuhan_seed42/best.pt `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--suite configs/eval/fixed_100.yaml `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--episodes 100 `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--deterministic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python -m wuhan_drone.cli.evaluate `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--algo ppo `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--checkpoint outputs/checkpoints/ppo_wuhan_seed42/best.pt `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--suite configs/eval/unseen_100.yaml `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--episodes 100 `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--deterministic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12.6 指标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1533"/>
        <w:gridCol w:w="7827"/>
      </w:tblGrid>
      <w:tr>
        <w:trPr>
          <w:tblHeader w:val="true"/>
        </w:trPr>
        <w:tc>
          <w:tcPr>
            <w:tcW w:type="dxa" w:w="153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指标</w:t>
            </w:r>
          </w:p>
        </w:tc>
        <w:tc>
          <w:tcPr>
            <w:tcW w:type="dxa" w:w="782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定义</w:t>
            </w:r>
          </w:p>
        </w:tc>
      </w:tr>
      <w:tr>
        <w:tc>
          <w:tcPr>
            <w:tcW w:type="dxa" w:w="15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成功率</w:t>
            </w:r>
          </w:p>
        </w:tc>
        <w:tc>
          <w:tcPr>
            <w:tcW w:type="dxa" w:w="78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完成全部配送并返航安全降落的回合占比</w:t>
            </w:r>
          </w:p>
        </w:tc>
      </w:tr>
      <w:tr>
        <w:tc>
          <w:tcPr>
            <w:tcW w:type="dxa" w:w="15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配送完成率</w:t>
            </w:r>
          </w:p>
        </w:tc>
        <w:tc>
          <w:tcPr>
            <w:tcW w:type="dxa" w:w="78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已完成非仓库配送点数 ÷ 计划配送点数</w:t>
            </w:r>
          </w:p>
        </w:tc>
      </w:tr>
      <w:tr>
        <w:tc>
          <w:tcPr>
            <w:tcW w:type="dxa" w:w="15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碰撞率</w:t>
            </w:r>
          </w:p>
        </w:tc>
        <w:tc>
          <w:tcPr>
            <w:tcW w:type="dxa" w:w="78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发生任一实体碰撞的回合占比，同时报告每 100 km 事件数</w:t>
            </w:r>
          </w:p>
        </w:tc>
      </w:tr>
      <w:tr>
        <w:tc>
          <w:tcPr>
            <w:tcW w:type="dxa" w:w="15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禁飞侵入率</w:t>
            </w:r>
          </w:p>
        </w:tc>
        <w:tc>
          <w:tcPr>
            <w:tcW w:type="dxa" w:w="78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进入硬禁飞体的回合占比，目标为 0</w:t>
            </w:r>
          </w:p>
        </w:tc>
      </w:tr>
      <w:tr>
        <w:tc>
          <w:tcPr>
            <w:tcW w:type="dxa" w:w="15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距离</w:t>
            </w:r>
          </w:p>
        </w:tc>
        <w:tc>
          <w:tcPr>
            <w:tcW w:type="dxa" w:w="78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三维执行轨迹总长度，m/km</w:t>
            </w:r>
          </w:p>
        </w:tc>
      </w:tr>
      <w:tr>
        <w:tc>
          <w:tcPr>
            <w:tcW w:type="dxa" w:w="15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耗时</w:t>
            </w:r>
          </w:p>
        </w:tc>
        <w:tc>
          <w:tcPr>
            <w:tcW w:type="dxa" w:w="78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从起飞到终止/截断的仿真时间</w:t>
            </w:r>
          </w:p>
        </w:tc>
      </w:tr>
      <w:tr>
        <w:tc>
          <w:tcPr>
            <w:tcW w:type="dxa" w:w="15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能耗</w:t>
            </w:r>
          </w:p>
        </w:tc>
        <w:tc>
          <w:tcPr>
            <w:tcW w:type="dxa" w:w="78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总 Wh、每公里 Wh、每成功件 Wh</w:t>
            </w:r>
          </w:p>
        </w:tc>
      </w:tr>
      <w:tr>
        <w:tc>
          <w:tcPr>
            <w:tcW w:type="dxa" w:w="15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风险暴露</w:t>
            </w:r>
          </w:p>
        </w:tc>
        <w:tc>
          <w:tcPr>
            <w:tcW w:type="dxa" w:w="78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各软风险严重度 × 暴露时间积分</w:t>
            </w:r>
          </w:p>
        </w:tc>
      </w:tr>
      <w:tr>
        <w:tc>
          <w:tcPr>
            <w:tcW w:type="dxa" w:w="15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路径效率</w:t>
            </w:r>
          </w:p>
        </w:tc>
        <w:tc>
          <w:tcPr>
            <w:tcW w:type="dxa" w:w="78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最短可行参考路径长度 ÷ 实际路径长度</w:t>
            </w:r>
          </w:p>
        </w:tc>
      </w:tr>
      <w:tr>
        <w:tc>
          <w:tcPr>
            <w:tcW w:type="dxa" w:w="15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控制平滑性</w:t>
            </w:r>
          </w:p>
        </w:tc>
        <w:tc>
          <w:tcPr>
            <w:tcW w:type="dxa" w:w="78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jerk 与偏航角加速度的 RMS/P95</w:t>
            </w:r>
          </w:p>
        </w:tc>
      </w:tr>
    </w:tbl>
    <w:p>
      <w:pPr>
        <w:widowControl/>
        <w:spacing w:before="0" w:after="40"/>
      </w:pP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本版完成了代码回归和短回合烟雾测试，但没有执行 PPO/SAC/TD3 的 100 回合公平对比，因此不填写虚构结果。正式实验报告应由评估脚本直接导出表格，并至少分为“固定种子 100 回合”和“未见种子 100 回合”两组。</w:t>
      </w:r>
    </w:p>
    <w:p>
      <w:pPr>
        <w:pStyle w:val="Heading1"/>
        <w:widowControl/>
      </w:pPr>
      <w:r>
        <w:rPr>
          <w:rFonts w:ascii="Calibri" w:hAnsi="Calibri" w:eastAsia="Microsoft YaHei"/>
          <w:b/>
          <w:color w:val="2E74B5"/>
          <w:sz w:val="32"/>
        </w:rPr>
        <w:t>13. 测试与验收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13.1 数据与统计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1218"/>
        <w:gridCol w:w="1316"/>
        <w:gridCol w:w="6826"/>
      </w:tblGrid>
      <w:tr>
        <w:trPr>
          <w:tblHeader w:val="true"/>
        </w:trPr>
        <w:tc>
          <w:tcPr>
            <w:tcW w:type="dxa" w:w="121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131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验收项</w:t>
            </w:r>
          </w:p>
        </w:tc>
        <w:tc>
          <w:tcPr>
            <w:tcW w:type="dxa" w:w="682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通过标准</w:t>
            </w:r>
          </w:p>
        </w:tc>
      </w:tr>
      <w:t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D1</w:t>
            </w:r>
          </w:p>
        </w:tc>
        <w:tc>
          <w:tcPr>
            <w:tcW w:type="dxa" w:w="13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概览统计来源</w:t>
            </w:r>
          </w:p>
        </w:tc>
        <w:tc>
          <w:tcPr>
            <w:tcW w:type="dxa" w:w="6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建筑、水域、道路、地形、森林和风险统计均由实际加载图层生成</w:t>
            </w:r>
          </w:p>
        </w:tc>
      </w:tr>
      <w:t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D2</w:t>
            </w:r>
          </w:p>
        </w:tc>
        <w:tc>
          <w:tcPr>
            <w:tcW w:type="dxa" w:w="13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空数据处理</w:t>
            </w:r>
          </w:p>
        </w:tc>
        <w:tc>
          <w:tcPr>
            <w:tcW w:type="dxa" w:w="6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图层为空或 DEM 无有效像元时明确失败，不生成 0 或随机值冒充结果</w:t>
            </w:r>
          </w:p>
        </w:tc>
      </w:tr>
      <w:t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D3</w:t>
            </w:r>
          </w:p>
        </w:tc>
        <w:tc>
          <w:tcPr>
            <w:tcW w:type="dxa" w:w="13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数据一致性</w:t>
            </w:r>
          </w:p>
        </w:tc>
        <w:tc>
          <w:tcPr>
            <w:tcW w:type="dxa" w:w="6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Markdown、JSON、三维图标注的统计与同一 manifest 一致</w:t>
            </w:r>
          </w:p>
        </w:tc>
      </w:tr>
      <w:t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D4</w:t>
            </w:r>
          </w:p>
        </w:tc>
        <w:tc>
          <w:tcPr>
            <w:tcW w:type="dxa" w:w="13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高度透明度</w:t>
            </w:r>
          </w:p>
        </w:tc>
        <w:tc>
          <w:tcPr>
            <w:tcW w:type="dxa" w:w="6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明确高度、层数换算和估算三类数量及比例可追溯</w:t>
            </w:r>
          </w:p>
        </w:tc>
      </w:tr>
      <w:t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D5</w:t>
            </w:r>
          </w:p>
        </w:tc>
        <w:tc>
          <w:tcPr>
            <w:tcW w:type="dxa" w:w="13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坐标脱敏</w:t>
            </w:r>
          </w:p>
        </w:tc>
        <w:tc>
          <w:tcPr>
            <w:tcW w:type="dxa" w:w="6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公开输出无经纬度、真实名称、地址、现实航线及可逆平移参数</w:t>
            </w:r>
          </w:p>
        </w:tc>
      </w:tr>
      <w:t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D6</w:t>
            </w:r>
          </w:p>
        </w:tc>
        <w:tc>
          <w:tcPr>
            <w:tcW w:type="dxa" w:w="13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许可</w:t>
            </w:r>
          </w:p>
        </w:tc>
        <w:tc>
          <w:tcPr>
            <w:tcW w:type="dxa" w:w="6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OSM 与 DEM 来源、许可和署名写入输出</w:t>
            </w:r>
          </w:p>
        </w:tc>
      </w:tr>
    </w:tbl>
    <w:p>
      <w:pPr>
        <w:widowControl/>
        <w:spacing w:before="0" w:after="40"/>
      </w:pP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13.2 建筑随机抽查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每次构建按固定 QA 种子，从每个分区和每个建筑类型抽样，至少检查：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原始轮廓与 LOD1 顶视投影 IoU；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记录高度与网格顶面高度差；</w:t>
      </w:r>
    </w:p>
    <w:p>
      <w:pPr>
        <w:pStyle w:val="ListBullet"/>
        <w:widowControl/>
      </w:pPr>
      <w:r>
        <w:rPr>
          <w:rFonts w:ascii="Consolas" w:hAnsi="Consolas" w:eastAsia="Microsoft YaHei"/>
          <w:color w:val="1F4D78"/>
          <w:sz w:val="20"/>
        </w:rPr>
        <w:t>ground_z + height</w:t>
      </w:r>
      <w:r>
        <w:rPr>
          <w:rFonts w:ascii="Calibri" w:hAnsi="Calibri" w:eastAsia="Microsoft YaHei"/>
          <w:color w:val="1F2937"/>
          <w:sz w:val="22"/>
        </w:rPr>
        <w:t xml:space="preserve"> 与三维网格范围；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LOD0 是否完全包住 LOD1；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LOD2 屋顶设备、天线和裙楼是否位于主体合理范围；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碰撞体是否覆盖渲染网格且不过度封堵可行通道；</w:t>
      </w:r>
    </w:p>
    <w:p>
      <w:pPr>
        <w:pStyle w:val="ListBullet"/>
        <w:widowControl/>
      </w:pPr>
      <w:r>
        <w:rPr>
          <w:rFonts w:ascii="Consolas" w:hAnsi="Consolas" w:eastAsia="Microsoft YaHei"/>
          <w:color w:val="1F4D78"/>
          <w:sz w:val="20"/>
        </w:rPr>
        <w:t>height_source</w:t>
      </w:r>
      <w:r>
        <w:rPr>
          <w:rFonts w:ascii="Calibri" w:hAnsi="Calibri" w:eastAsia="Microsoft YaHei"/>
          <w:color w:val="1F2937"/>
          <w:sz w:val="22"/>
        </w:rPr>
        <w:t xml:space="preserve"> 与源字段/补全日志一致。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推荐阈值在 QA 配置中显式定义，例如：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LOD1 footprint IoU &gt;= 0.98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mesh/collider height difference &lt;= 0.5 m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LOD0 must contain LOD1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collider false-negative count = 0 on sampled surface rays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13.3 物理与碰撞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必须构造确定性轨迹分别撞击或擦过：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建筑外墙、凹角、裙楼和屋顶设备；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上升地形；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高压塔和细导线；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桥面、桥墩和桥下净空；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硬禁飞区边界；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动态车辆、飞鸟、其他无人机、船只和吊臂。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验收标准：不允许通过一步跨越实现穿模；安全擦边轨迹不能被大包围球误杀。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def test_no_tunneling_through_thin_obstacle(env, seeded_scene):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env.reset(seed=7, options={"scene": seeded_scene})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env.set_state(position=[0, 0, 30], velocity=[30, 0, 0])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env.place_thin_wall(x=2.0, thickness=0.2, height=60.0)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_, _, terminated, _, info = env.step(np.zeros(16, np.float32))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assert terminated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assert info["termination_reason"] == "collision_building"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13.4 单因素扰动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分别测试并保存回放：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2583"/>
        <w:gridCol w:w="6777"/>
      </w:tblGrid>
      <w:tr>
        <w:trPr>
          <w:tblHeader w:val="true"/>
        </w:trPr>
        <w:tc>
          <w:tcPr>
            <w:tcW w:type="dxa" w:w="258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扰动</w:t>
            </w:r>
          </w:p>
        </w:tc>
        <w:tc>
          <w:tcPr>
            <w:tcW w:type="dxa" w:w="677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单独测试内容</w:t>
            </w:r>
          </w:p>
        </w:tc>
      </w:tr>
      <w:tr>
        <w:tc>
          <w:tcPr>
            <w:tcW w:type="dxa" w:w="25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车辆</w:t>
            </w:r>
          </w:p>
        </w:tc>
        <w:tc>
          <w:tcPr>
            <w:tcW w:type="dxa" w:w="67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不同流量、急停和交叉口转向</w:t>
            </w:r>
          </w:p>
        </w:tc>
      </w:tr>
      <w:tr>
        <w:tc>
          <w:tcPr>
            <w:tcW w:type="dxa" w:w="25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飞鸟</w:t>
            </w:r>
          </w:p>
        </w:tc>
        <w:tc>
          <w:tcPr>
            <w:tcW w:type="dxa" w:w="67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单鸟、鸟群、突然惊飞</w:t>
            </w:r>
          </w:p>
        </w:tc>
      </w:tr>
      <w:tr>
        <w:tc>
          <w:tcPr>
            <w:tcW w:type="dxa" w:w="25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船只</w:t>
            </w:r>
          </w:p>
        </w:tc>
        <w:tc>
          <w:tcPr>
            <w:tcW w:type="dxa" w:w="67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横穿投影路径、靠岸与低速转向</w:t>
            </w:r>
          </w:p>
        </w:tc>
      </w:tr>
      <w:tr>
        <w:tc>
          <w:tcPr>
            <w:tcW w:type="dxa" w:w="25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阵风</w:t>
            </w:r>
          </w:p>
        </w:tc>
        <w:tc>
          <w:tcPr>
            <w:tcW w:type="dxa" w:w="67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不同方向、幅度、持续时间和空间尺度</w:t>
            </w:r>
          </w:p>
        </w:tc>
      </w:tr>
      <w:tr>
        <w:tc>
          <w:tcPr>
            <w:tcW w:type="dxa" w:w="25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GPS 漂移</w:t>
            </w:r>
          </w:p>
        </w:tc>
        <w:tc>
          <w:tcPr>
            <w:tcW w:type="dxa" w:w="67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缓慢偏置、跳变、短时无效</w:t>
            </w:r>
          </w:p>
        </w:tc>
      </w:tr>
      <w:tr>
        <w:tc>
          <w:tcPr>
            <w:tcW w:type="dxa" w:w="25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通信中断</w:t>
            </w:r>
          </w:p>
        </w:tc>
        <w:tc>
          <w:tcPr>
            <w:tcW w:type="dxa" w:w="67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短时丢包、长时中断、恢复</w:t>
            </w:r>
          </w:p>
        </w:tc>
      </w:tr>
      <w:tr>
        <w:tc>
          <w:tcPr>
            <w:tcW w:type="dxa" w:w="25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施工吊臂</w:t>
            </w:r>
          </w:p>
        </w:tc>
        <w:tc>
          <w:tcPr>
            <w:tcW w:type="dxa" w:w="67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静止、匀速旋转、启停</w:t>
            </w:r>
          </w:p>
        </w:tc>
      </w:tr>
      <w:tr>
        <w:tc>
          <w:tcPr>
            <w:tcW w:type="dxa" w:w="25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降雨/低能见度</w:t>
            </w:r>
          </w:p>
        </w:tc>
        <w:tc>
          <w:tcPr>
            <w:tcW w:type="dxa" w:w="67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传感器量程和噪声退化</w:t>
            </w:r>
          </w:p>
        </w:tc>
      </w:tr>
    </w:tbl>
    <w:p>
      <w:pPr>
        <w:widowControl/>
        <w:spacing w:before="0" w:after="40"/>
      </w:pP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单因素通过后，再做两因素与多因素组合。否则组合失败时难以定位原因。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13.5 Gymnasium 与强化学习正确性</w:t>
      </w:r>
    </w:p>
    <w:p>
      <w:pPr>
        <w:pStyle w:val="ListBullet"/>
        <w:widowControl/>
      </w:pPr>
      <w:r>
        <w:rPr>
          <w:rFonts w:ascii="Consolas" w:hAnsi="Consolas" w:eastAsia="Microsoft YaHei"/>
          <w:color w:val="1F4D78"/>
          <w:sz w:val="20"/>
        </w:rPr>
        <w:t>check_env</w:t>
      </w:r>
      <w:r>
        <w:rPr>
          <w:rFonts w:ascii="Calibri" w:hAnsi="Calibri" w:eastAsia="Microsoft YaHei"/>
          <w:color w:val="1F2937"/>
          <w:sz w:val="22"/>
        </w:rPr>
        <w:t xml:space="preserve"> 通过；</w:t>
      </w:r>
    </w:p>
    <w:p>
      <w:pPr>
        <w:pStyle w:val="ListBullet"/>
        <w:widowControl/>
      </w:pPr>
      <w:r>
        <w:rPr>
          <w:rFonts w:ascii="Consolas" w:hAnsi="Consolas" w:eastAsia="Microsoft YaHei"/>
          <w:color w:val="1F4D78"/>
          <w:sz w:val="20"/>
        </w:rPr>
        <w:t>action_space.contains(action)</w:t>
      </w:r>
      <w:r>
        <w:rPr>
          <w:rFonts w:ascii="Calibri" w:hAnsi="Calibri" w:eastAsia="Microsoft YaHei"/>
          <w:color w:val="1F2937"/>
          <w:sz w:val="22"/>
        </w:rPr>
        <w:t xml:space="preserve"> 对采样动作成立；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每个观测键的 shape、dtype、上下界一致；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同 seed、同动作序列得到相同状态和事件；</w:t>
      </w:r>
    </w:p>
    <w:p>
      <w:pPr>
        <w:pStyle w:val="ListBullet"/>
        <w:widowControl/>
      </w:pPr>
      <w:r>
        <w:rPr>
          <w:rFonts w:ascii="Consolas" w:hAnsi="Consolas" w:eastAsia="Microsoft YaHei"/>
          <w:color w:val="1F4D78"/>
          <w:sz w:val="20"/>
        </w:rPr>
        <w:t>terminated</w:t>
      </w:r>
      <w:r>
        <w:rPr>
          <w:rFonts w:ascii="Calibri" w:hAnsi="Calibri" w:eastAsia="Microsoft YaHei"/>
          <w:color w:val="1F2937"/>
          <w:sz w:val="22"/>
        </w:rPr>
        <w:t xml:space="preserve"> 与 </w:t>
      </w:r>
      <w:r>
        <w:rPr>
          <w:rFonts w:ascii="Consolas" w:hAnsi="Consolas" w:eastAsia="Microsoft YaHei"/>
          <w:color w:val="1F4D78"/>
          <w:sz w:val="20"/>
        </w:rPr>
        <w:t>truncated</w:t>
      </w:r>
      <w:r>
        <w:rPr>
          <w:rFonts w:ascii="Calibri" w:hAnsi="Calibri" w:eastAsia="Microsoft YaHei"/>
          <w:color w:val="1F2937"/>
          <w:sz w:val="22"/>
        </w:rPr>
        <w:t xml:space="preserve"> 不混用；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截断样本从最终观测自举；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tanh 后动作与存储 log-prob 一致；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无 NaN/Inf；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目标掩码不允许选择已完成点；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目标切换有滞回，不产生每步抖动；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配送奖励、全部完成奖励、返航奖励各只发一次。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13.6 三维图验收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自动检查图层开关和对象数量后再人工审图：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building types: 8 类均有图例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height: 连续色带与单位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water: 可见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terrain: 可见且非全平面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delivery points: 12 个，点1有独立符号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risk zones: 硬/软风险可区分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paths: 规划/执行/回退三种线型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LOD: 至少展示一处 LOD0/LOD1/LOD2 对照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attribution: 数据来源与场景哈希可见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13.7 性能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在目标硬件上记录：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场景首次加载时间；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缓存后加载时间；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单环境与并行环境 steps/s；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局部地图生成耗时；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碰撞查询 P50/P95/P99；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动态实体更新耗时；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GPU 显存、系统内存和缓存大小。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若性能不足，优化顺序建议为：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确认不在每步重复读取/投影 GeoJSON；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使用分块、R-tree/BVH 和近邻候选集；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缓存局部静态栅格；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批量射线和碰撞查询；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降低远距渲染 LOD；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最后才降低安全关键几何精度。</w:t>
      </w:r>
    </w:p>
    <w:p>
      <w:pPr>
        <w:pStyle w:val="Heading1"/>
        <w:widowControl/>
      </w:pPr>
      <w:r>
        <w:rPr>
          <w:rFonts w:ascii="Calibri" w:hAnsi="Calibri" w:eastAsia="Microsoft YaHei"/>
          <w:b/>
          <w:color w:val="2E74B5"/>
          <w:sz w:val="32"/>
        </w:rPr>
        <w:t>14. 开发实施顺序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P0：先保证数据和安全语义正确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新建场景包与 manifest；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导入并裁剪 OSM/DEM；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ENU、脱敏、建筑分类、高度补全；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自动统计与四分区图；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真实轮廓碰撞、地形、桥、高压线和硬禁飞；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Gymnasium 五返回值；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16 维动作与 Dict 观测；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单架无人机确定性测试。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P1：完成 PPO 闭环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CNN–MLP；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正确 tanh log-prob；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GAE 与截断自举；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PPO clip、熵、优势归一化、KL 停止和梯度裁剪；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奖励分解；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检查点与恢复；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C1–C3 课程。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P2：增加复杂环境和对比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车辆、行人、无人机、鸟、船和吊臂；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风场、GPS、通信、雨与能见度；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C4–C7；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SAC/TD3 同接口；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固定/未见种子评估；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完整三维图和验收报告。</w:t>
      </w:r>
    </w:p>
    <w:p>
      <w:pPr>
        <w:pStyle w:val="Heading1"/>
        <w:widowControl/>
      </w:pPr>
      <w:r>
        <w:rPr>
          <w:rFonts w:ascii="Calibri" w:hAnsi="Calibri" w:eastAsia="Microsoft YaHei"/>
          <w:b/>
          <w:color w:val="2E74B5"/>
          <w:sz w:val="32"/>
        </w:rPr>
        <w:t>15. 最终验收清单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[ ] 场景参考光谷—南湖—东湖南缘约 8 km × 6 km 结构；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[ ] 四分区表、俯视 Mermaid 和三维层次示意已提供；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[ ] 建筑、水域、道路、桥梁、森林和地形统计来自实际载入数据；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[ ] 高度估算比例与方法已报告；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[ ] 保留公开建筑轮廓并按八类拉伸；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[ ] 代表性建筑簇由数据自动选择并输出完整字段；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[ ] LOD0/LOD1/LOD2 与任务走廊规则已实现；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[ ] 静态、动态与风险层均有独立物理语义；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[ ] 12 个配送点已脱敏，点 1 为配送中心；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[ ] 公开产物不含敏感设施名称、经纬度或现实配送航线；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 xml:space="preserve">[ ] </w:t>
      </w:r>
      <w:r>
        <w:rPr>
          <w:rFonts w:ascii="Consolas" w:hAnsi="Consolas" w:eastAsia="Microsoft YaHei"/>
          <w:color w:val="1F4D78"/>
          <w:sz w:val="20"/>
        </w:rPr>
        <w:t>WuhanDroneDeliveryEnv</w:t>
      </w:r>
      <w:r>
        <w:rPr>
          <w:rFonts w:ascii="Calibri" w:hAnsi="Calibri" w:eastAsia="Microsoft YaHei"/>
          <w:color w:val="1F2937"/>
          <w:sz w:val="22"/>
        </w:rPr>
        <w:t xml:space="preserve"> 通过 Gymnasium 检查；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[ ] 单机动作为统一 16 维连续向量；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[ ] 观测含飞行、载重、电量、掩码、目标、语义图、激光、高度、天气、GPS 和通信；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[ ] PPO 包含 CNN–MLP、GAE、裁剪、熵、优势归一化、KL 早停和梯度裁剪；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[ ] SAC、TD3 使用完全相同的环境接口和训练步预算；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[ ] 七阶段课程学习可保存和恢复；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[ ] 训练、保存、断点恢复和评估命令可运行；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[ ] 固定与未见种子各至少评估 100 回合；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[ ] PPO/SAC/TD3 报告八项核心指标；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[ ] 无建筑、地形、高压线、桥体或硬禁飞区穿越；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[ ] 三维图包含建筑类型与高度、水域、地形、配送点、风险区和分级路径；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[ ] OSM 与 Copernicus 来源、许可和场景哈希已记录。</w:t>
      </w:r>
    </w:p>
    <w:p>
      <w:pPr>
        <w:pStyle w:val="Heading1"/>
        <w:widowControl/>
      </w:pPr>
      <w:r>
        <w:rPr>
          <w:rFonts w:ascii="Calibri" w:hAnsi="Calibri" w:eastAsia="Microsoft YaHei"/>
          <w:b/>
          <w:color w:val="2E74B5"/>
          <w:sz w:val="32"/>
        </w:rPr>
        <w:t>16. 建议保留与废弃的现有成果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建议保留：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现有 PPO 的 Actor/Critic、GAE、裁剪目标、优势归一化和梯度裁剪作为单元测试参考；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已有奖励函数文档、能耗设计和实验日志作为设计历史；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现有二维/三维绘图脚本的配色与输出流程；</w:t>
      </w:r>
    </w:p>
    <w:p>
      <w:pPr>
        <w:pStyle w:val="ListBullet"/>
        <w:widowControl/>
      </w:pPr>
      <w:r>
        <w:rPr>
          <w:rFonts w:ascii="Consolas" w:hAnsi="Consolas" w:eastAsia="Microsoft YaHei"/>
          <w:color w:val="1F4D78"/>
          <w:sz w:val="20"/>
        </w:rPr>
        <w:t>参数一致性规范.md</w:t>
      </w:r>
      <w:r>
        <w:rPr>
          <w:rFonts w:ascii="Calibri" w:hAnsi="Calibri" w:eastAsia="Microsoft YaHei"/>
          <w:color w:val="1F2937"/>
          <w:sz w:val="22"/>
        </w:rPr>
        <w:t xml:space="preserve"> 的“参数需追溯”原则。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建议废弃或仅作 legacy 基线：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10 栋手工方块建筑及固定坐标；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把水域作为 50 m 高实体障碍；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基于中心球半径的统一碰撞；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 xml:space="preserve">旧 </w:t>
      </w:r>
      <w:r>
        <w:rPr>
          <w:rFonts w:ascii="Consolas" w:hAnsi="Consolas" w:eastAsia="Microsoft YaHei"/>
          <w:color w:val="1F4D78"/>
          <w:sz w:val="20"/>
        </w:rPr>
        <w:t>gym</w:t>
      </w:r>
      <w:r>
        <w:rPr>
          <w:rFonts w:ascii="Calibri" w:hAnsi="Calibri" w:eastAsia="Microsoft YaHei"/>
          <w:color w:val="1F2937"/>
          <w:sz w:val="22"/>
        </w:rPr>
        <w:t xml:space="preserve"> 的 </w:t>
      </w:r>
      <w:r>
        <w:rPr>
          <w:rFonts w:ascii="Consolas" w:hAnsi="Consolas" w:eastAsia="Microsoft YaHei"/>
          <w:color w:val="1F4D78"/>
          <w:sz w:val="20"/>
        </w:rPr>
        <w:t>done</w:t>
      </w:r>
      <w:r>
        <w:rPr>
          <w:rFonts w:ascii="Calibri" w:hAnsi="Calibri" w:eastAsia="Microsoft YaHei"/>
          <w:color w:val="1F2937"/>
          <w:sz w:val="22"/>
        </w:rPr>
        <w:t xml:space="preserve"> 接口；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PPO 采样后硬裁剪但不修正 log-prob；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只保存网络权重的检查点；</w:t>
      </w:r>
    </w:p>
    <w:p>
      <w:pPr>
        <w:pStyle w:val="ListBullet"/>
        <w:widowControl/>
      </w:pPr>
      <w:r>
        <w:rPr>
          <w:rFonts w:ascii="Consolas" w:hAnsi="Consolas" w:eastAsia="Microsoft YaHei"/>
          <w:color w:val="1F4D78"/>
          <w:sz w:val="20"/>
        </w:rPr>
        <w:t>100 m × 100 m</w:t>
      </w:r>
      <w:r>
        <w:rPr>
          <w:rFonts w:ascii="Calibri" w:hAnsi="Calibri" w:eastAsia="Microsoft YaHei"/>
          <w:color w:val="1F2937"/>
          <w:sz w:val="22"/>
        </w:rPr>
        <w:t>、</w:t>
      </w:r>
      <w:r>
        <w:rPr>
          <w:rFonts w:ascii="Consolas" w:hAnsi="Consolas" w:eastAsia="Microsoft YaHei"/>
          <w:color w:val="1F4D78"/>
          <w:sz w:val="20"/>
        </w:rPr>
        <w:t>2 km × 2 km</w:t>
      </w:r>
      <w:r>
        <w:rPr>
          <w:rFonts w:ascii="Calibri" w:hAnsi="Calibri" w:eastAsia="Microsoft YaHei"/>
          <w:color w:val="1F2937"/>
          <w:sz w:val="22"/>
        </w:rPr>
        <w:t xml:space="preserve"> 与武汉 </w:t>
      </w:r>
      <w:r>
        <w:rPr>
          <w:rFonts w:ascii="Consolas" w:hAnsi="Consolas" w:eastAsia="Microsoft YaHei"/>
          <w:color w:val="1F4D78"/>
          <w:sz w:val="20"/>
        </w:rPr>
        <w:t>8 km × 6 km</w:t>
      </w:r>
      <w:r>
        <w:rPr>
          <w:rFonts w:ascii="Calibri" w:hAnsi="Calibri" w:eastAsia="Microsoft YaHei"/>
          <w:color w:val="1F2937"/>
          <w:sz w:val="22"/>
        </w:rPr>
        <w:t xml:space="preserve"> 场景共用同一配置；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把固定“建筑数、河流数、桥梁数”写进新场景说明。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本次重构的判断标准不是场景看起来更复杂，而是每一项环境统计都可从数据重算、每一个碰撞体都可被测试、每一次训练都可由场景哈希和随机种子复现。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rPr>
          <w:rFonts w:ascii="Calibri" w:hAnsi="Calibri" w:eastAsia="Microsoft YaHei"/>
          <w:b/>
          <w:color w:val="2E74B5"/>
          <w:sz w:val="32"/>
        </w:rPr>
        <w:t>第二部分 开悟式强化学习开发框架</w:t>
      </w:r>
    </w:p>
    <w:p>
      <w:pPr>
        <w:pStyle w:val="Heading1"/>
        <w:widowControl/>
      </w:pPr>
      <w:r>
        <w:rPr>
          <w:rFonts w:ascii="Calibri" w:hAnsi="Calibri" w:eastAsia="Microsoft YaHei"/>
          <w:b/>
          <w:color w:val="2E74B5"/>
          <w:sz w:val="32"/>
        </w:rPr>
        <w:t>17. 框架概述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17.1 为什么采用开悟式分层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腾讯开悟“无限之谷”开发指南将强化学习项目拆为环境、智能体、特征、样本、模型、算法和工作流。本项目沿用这条边界，避免把场景推进、奖励计算、PPO 更新和训练循环全部塞进一个脚本。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889"/>
        <w:gridCol w:w="3552"/>
        <w:gridCol w:w="3711"/>
        <w:gridCol w:w="1208"/>
      </w:tblGrid>
      <w:tr>
        <w:trPr>
          <w:tblHeader w:val="true"/>
        </w:trPr>
        <w:tc>
          <w:tcPr>
            <w:tcW w:type="dxa" w:w="88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层</w:t>
            </w:r>
          </w:p>
        </w:tc>
        <w:tc>
          <w:tcPr>
            <w:tcW w:type="dxa" w:w="355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本项目对象</w:t>
            </w:r>
          </w:p>
        </w:tc>
        <w:tc>
          <w:tcPr>
            <w:tcW w:type="dxa" w:w="371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主要责任</w:t>
            </w:r>
          </w:p>
        </w:tc>
        <w:tc>
          <w:tcPr>
            <w:tcW w:type="dxa" w:w="120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禁止越界</w:t>
            </w:r>
          </w:p>
        </w:tc>
      </w:tr>
      <w:tr>
        <w:tc>
          <w:tcPr>
            <w:tcW w:type="dxa" w:w="8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场景数据层</w:t>
            </w:r>
          </w:p>
        </w:tc>
        <w:tc>
          <w:tcPr>
            <w:tcW w:type="dxa" w:w="35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ScenePackage</w:t>
            </w:r>
          </w:p>
        </w:tc>
        <w:tc>
          <w:tcPr>
            <w:tcW w:type="dxa" w:w="37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加载静态几何、风险、动态实体和任务点</w:t>
            </w:r>
          </w:p>
        </w:tc>
        <w:tc>
          <w:tcPr>
            <w:tcW w:type="dxa" w:w="12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不计算 PPO 损失</w:t>
            </w:r>
          </w:p>
        </w:tc>
      </w:tr>
      <w:tr>
        <w:tc>
          <w:tcPr>
            <w:tcW w:type="dxa" w:w="8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环境层</w:t>
            </w:r>
          </w:p>
        </w:tc>
        <w:tc>
          <w:tcPr>
            <w:tcW w:type="dxa" w:w="35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WuhanDroneDeliveryEnv</w:t>
            </w:r>
          </w:p>
        </w:tc>
        <w:tc>
          <w:tcPr>
            <w:tcW w:type="dxa" w:w="37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推进世界、计算观测/奖励/终止、维护任务状态</w:t>
            </w:r>
          </w:p>
        </w:tc>
        <w:tc>
          <w:tcPr>
            <w:tcW w:type="dxa" w:w="12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不调用优化器</w:t>
            </w:r>
          </w:p>
        </w:tc>
      </w:tr>
      <w:tr>
        <w:tc>
          <w:tcPr>
            <w:tcW w:type="dxa" w:w="8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规划层</w:t>
            </w:r>
          </w:p>
        </w:tc>
        <w:tc>
          <w:tcPr>
            <w:tcW w:type="dxa" w:w="35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ScoreFirstDeliveryPlanner</w:t>
            </w:r>
          </w:p>
        </w:tc>
        <w:tc>
          <w:tcPr>
            <w:tcW w:type="dxa" w:w="37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选择最大可行目标子集与顺序</w:t>
            </w:r>
          </w:p>
        </w:tc>
        <w:tc>
          <w:tcPr>
            <w:tcW w:type="dxa" w:w="12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不修改物理状态</w:t>
            </w:r>
          </w:p>
        </w:tc>
      </w:tr>
      <w:tr>
        <w:tc>
          <w:tcPr>
            <w:tcW w:type="dxa" w:w="8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特征层</w:t>
            </w:r>
          </w:p>
        </w:tc>
        <w:tc>
          <w:tcPr>
            <w:tcW w:type="dxa" w:w="35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flatten_observation</w:t>
            </w:r>
            <w:r>
              <w:rPr>
                <w:rFonts w:ascii="Calibri" w:hAnsi="Calibri" w:eastAsia="Microsoft YaHei"/>
                <w:color w:val="1F2937"/>
                <w:sz w:val="17"/>
              </w:rPr>
              <w:t xml:space="preserve"> 或 CNN 编码器</w:t>
            </w:r>
          </w:p>
        </w:tc>
        <w:tc>
          <w:tcPr>
            <w:tcW w:type="dxa" w:w="37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将环境观测变为模型输入</w:t>
            </w:r>
          </w:p>
        </w:tc>
        <w:tc>
          <w:tcPr>
            <w:tcW w:type="dxa" w:w="12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不改变任务真值</w:t>
            </w:r>
          </w:p>
        </w:tc>
      </w:tr>
      <w:tr>
        <w:tc>
          <w:tcPr>
            <w:tcW w:type="dxa" w:w="8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Agent 层</w:t>
            </w:r>
          </w:p>
        </w:tc>
        <w:tc>
          <w:tcPr>
            <w:tcW w:type="dxa" w:w="35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PPOAgent</w:t>
            </w:r>
          </w:p>
        </w:tc>
        <w:tc>
          <w:tcPr>
            <w:tcW w:type="dxa" w:w="37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动作采样、价值估计、样本缓存、PPO 更新</w:t>
            </w:r>
          </w:p>
        </w:tc>
        <w:tc>
          <w:tcPr>
            <w:tcW w:type="dxa" w:w="12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不绕过合法动作掩码</w:t>
            </w:r>
          </w:p>
        </w:tc>
      </w:tr>
      <w:tr>
        <w:tc>
          <w:tcPr>
            <w:tcW w:type="dxa" w:w="8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工作流层</w:t>
            </w:r>
          </w:p>
        </w:tc>
        <w:tc>
          <w:tcPr>
            <w:tcW w:type="dxa" w:w="35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run_wuhan_training.py</w:t>
            </w:r>
          </w:p>
        </w:tc>
        <w:tc>
          <w:tcPr>
            <w:tcW w:type="dxa" w:w="37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reset、rollout、bootstrap、update、保存、评估</w:t>
            </w:r>
          </w:p>
        </w:tc>
        <w:tc>
          <w:tcPr>
            <w:tcW w:type="dxa" w:w="12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不复制环境物理规则</w:t>
            </w:r>
          </w:p>
        </w:tc>
      </w:tr>
    </w:tbl>
    <w:p>
      <w:pPr>
        <w:widowControl/>
        <w:spacing w:before="0" w:after="40"/>
      </w:pP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17.2 与参考压缩包的对应关系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2581"/>
        <w:gridCol w:w="3091"/>
        <w:gridCol w:w="3688"/>
      </w:tblGrid>
      <w:tr>
        <w:trPr>
          <w:tblHeader w:val="true"/>
        </w:trPr>
        <w:tc>
          <w:tcPr>
            <w:tcW w:type="dxa" w:w="258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Gorge Walk v2</w:t>
            </w:r>
          </w:p>
        </w:tc>
        <w:tc>
          <w:tcPr>
            <w:tcW w:type="dxa" w:w="309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无人机项目</w:t>
            </w:r>
          </w:p>
        </w:tc>
        <w:tc>
          <w:tcPr>
            <w:tcW w:type="dxa" w:w="36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迁移说明</w:t>
            </w:r>
          </w:p>
        </w:tc>
      </w:tr>
      <w:tr>
        <w:tc>
          <w:tcPr>
            <w:tcW w:type="dxa" w:w="25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英雄位置</w:t>
            </w:r>
          </w:p>
        </w:tc>
        <w:tc>
          <w:tcPr>
            <w:tcW w:type="dxa" w:w="30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UAV 位置、速度、姿态、SOC</w:t>
            </w:r>
          </w:p>
        </w:tc>
        <w:tc>
          <w:tcPr>
            <w:tcW w:type="dxa" w:w="36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连续三维状态</w:t>
            </w:r>
          </w:p>
        </w:tc>
      </w:tr>
      <w:tr>
        <w:tc>
          <w:tcPr>
            <w:tcW w:type="dxa" w:w="25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10 个宝箱状态位</w:t>
            </w:r>
          </w:p>
        </w:tc>
        <w:tc>
          <w:tcPr>
            <w:tcW w:type="dxa" w:w="30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 xml:space="preserve">12 维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served_mask</w:t>
            </w:r>
          </w:p>
        </w:tc>
        <w:tc>
          <w:tcPr>
            <w:tcW w:type="dxa" w:w="36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同一位置、不同剩余订单必须是不同状态</w:t>
            </w:r>
          </w:p>
        </w:tc>
      </w:tr>
      <w:tr>
        <w:tc>
          <w:tcPr>
            <w:tcW w:type="dxa" w:w="25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起点</w:t>
            </w:r>
          </w:p>
        </w:tc>
        <w:tc>
          <w:tcPr>
            <w:tcW w:type="dxa" w:w="30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配送基地起飞点</w:t>
            </w:r>
          </w:p>
        </w:tc>
        <w:tc>
          <w:tcPr>
            <w:tcW w:type="dxa" w:w="36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起点与返航点可相同</w:t>
            </w:r>
          </w:p>
        </w:tc>
      </w:tr>
      <w:tr>
        <w:tc>
          <w:tcPr>
            <w:tcW w:type="dxa" w:w="25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终点</w:t>
            </w:r>
          </w:p>
        </w:tc>
        <w:tc>
          <w:tcPr>
            <w:tcW w:type="dxa" w:w="30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配送基地安全着陆点</w:t>
            </w:r>
          </w:p>
        </w:tc>
        <w:tc>
          <w:tcPr>
            <w:tcW w:type="dxa" w:w="36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只有返航阶段开放</w:t>
            </w:r>
          </w:p>
        </w:tc>
      </w:tr>
      <w:tr>
        <w:tc>
          <w:tcPr>
            <w:tcW w:type="dxa" w:w="25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max_step</w:t>
            </w:r>
          </w:p>
        </w:tc>
        <w:tc>
          <w:tcPr>
            <w:tcW w:type="dxa" w:w="30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剩余任务时间</w:t>
            </w:r>
          </w:p>
        </w:tc>
        <w:tc>
          <w:tcPr>
            <w:tcW w:type="dxa" w:w="36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另加电量、载重和风险预算</w:t>
            </w:r>
          </w:p>
        </w:tc>
      </w:tr>
      <w:tr>
        <w:tc>
          <w:tcPr>
            <w:tcW w:type="dxa" w:w="25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宝箱 100 分</w:t>
            </w:r>
          </w:p>
        </w:tc>
        <w:tc>
          <w:tcPr>
            <w:tcW w:type="dxa" w:w="30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单目标业务价值</w:t>
            </w:r>
          </w:p>
        </w:tc>
        <w:tc>
          <w:tcPr>
            <w:tcW w:type="dxa" w:w="36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当前设为 1000，保证目标数严格优先</w:t>
            </w:r>
          </w:p>
        </w:tc>
      </w:tr>
      <w:tr>
        <w:tc>
          <w:tcPr>
            <w:tcW w:type="dxa" w:w="25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终点 150 分</w:t>
            </w:r>
          </w:p>
        </w:tc>
        <w:tc>
          <w:tcPr>
            <w:tcW w:type="dxa" w:w="30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安全返航 150 分</w:t>
            </w:r>
          </w:p>
        </w:tc>
        <w:tc>
          <w:tcPr>
            <w:tcW w:type="dxa" w:w="36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无安全返航则有效总分为 0</w:t>
            </w:r>
          </w:p>
        </w:tc>
      </w:tr>
      <w:tr>
        <w:tc>
          <w:tcPr>
            <w:tcW w:type="dxa" w:w="25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BFS / Held–Karp</w:t>
            </w:r>
          </w:p>
        </w:tc>
        <w:tc>
          <w:tcPr>
            <w:tcW w:type="dxa" w:w="30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3D 路线代价 + 子集排列</w:t>
            </w:r>
          </w:p>
        </w:tc>
        <w:tc>
          <w:tcPr>
            <w:tcW w:type="dxa" w:w="36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当前用保守欧氏代价；生产版替换为风险航路图</w:t>
            </w:r>
          </w:p>
        </w:tc>
      </w:tr>
      <w:tr>
        <w:tc>
          <w:tcPr>
            <w:tcW w:type="dxa" w:w="25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Q-learning 动作</w:t>
            </w:r>
          </w:p>
        </w:tc>
        <w:tc>
          <w:tcPr>
            <w:tcW w:type="dxa" w:w="30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PPO 连续控制</w:t>
            </w:r>
          </w:p>
        </w:tc>
        <w:tc>
          <w:tcPr>
            <w:tcW w:type="dxa" w:w="36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规划层决定目标，PPO 决定局部控制</w:t>
            </w:r>
          </w:p>
        </w:tc>
      </w:tr>
    </w:tbl>
    <w:p>
      <w:pPr>
        <w:widowControl/>
        <w:spacing w:before="0" w:after="40"/>
      </w:pP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17.3 单回合时序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env.reset(seed)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→ observation, info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→ feature_process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→ planner.plan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→ agent.select_action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→ planner.compose_action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→ env.step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→ reward / terminated / truncated / info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→ sample_process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→ repeat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→ bootstrap final value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→ agent.update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→ metrics / checkpoint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17.4 训练与评估的差异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1633"/>
        <w:gridCol w:w="3596"/>
        <w:gridCol w:w="4131"/>
      </w:tblGrid>
      <w:tr>
        <w:trPr>
          <w:tblHeader w:val="true"/>
        </w:trPr>
        <w:tc>
          <w:tcPr>
            <w:tcW w:type="dxa" w:w="163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35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训练</w:t>
            </w:r>
          </w:p>
        </w:tc>
        <w:tc>
          <w:tcPr>
            <w:tcW w:type="dxa" w:w="413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评估</w:t>
            </w:r>
          </w:p>
        </w:tc>
      </w:tr>
      <w:tr>
        <w:tc>
          <w:tcPr>
            <w:tcW w:type="dxa" w:w="16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PPO 动作</w:t>
            </w:r>
          </w:p>
        </w:tc>
        <w:tc>
          <w:tcPr>
            <w:tcW w:type="dxa" w:w="35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高斯重参数化采样</w:t>
            </w:r>
          </w:p>
        </w:tc>
        <w:tc>
          <w:tcPr>
            <w:tcW w:type="dxa" w:w="41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均值动作</w:t>
            </w:r>
          </w:p>
        </w:tc>
      </w:tr>
      <w:tr>
        <w:tc>
          <w:tcPr>
            <w:tcW w:type="dxa" w:w="16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规划器</w:t>
            </w:r>
          </w:p>
        </w:tc>
        <w:tc>
          <w:tcPr>
            <w:tcW w:type="dxa" w:w="35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确定性</w:t>
            </w:r>
          </w:p>
        </w:tc>
        <w:tc>
          <w:tcPr>
            <w:tcW w:type="dxa" w:w="41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确定性</w:t>
            </w:r>
          </w:p>
        </w:tc>
      </w:tr>
      <w:tr>
        <w:tc>
          <w:tcPr>
            <w:tcW w:type="dxa" w:w="16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环境随机性</w:t>
            </w:r>
          </w:p>
        </w:tc>
        <w:tc>
          <w:tcPr>
            <w:tcW w:type="dxa" w:w="35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训练种子集合</w:t>
            </w:r>
          </w:p>
        </w:tc>
        <w:tc>
          <w:tcPr>
            <w:tcW w:type="dxa" w:w="41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固定种子 + 未见种子</w:t>
            </w:r>
          </w:p>
        </w:tc>
      </w:tr>
      <w:tr>
        <w:tc>
          <w:tcPr>
            <w:tcW w:type="dxa" w:w="16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梯度</w:t>
            </w:r>
          </w:p>
        </w:tc>
        <w:tc>
          <w:tcPr>
            <w:tcW w:type="dxa" w:w="35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开启</w:t>
            </w:r>
          </w:p>
        </w:tc>
        <w:tc>
          <w:tcPr>
            <w:tcW w:type="dxa" w:w="41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关闭</w:t>
            </w:r>
          </w:p>
        </w:tc>
      </w:tr>
      <w:tr>
        <w:tc>
          <w:tcPr>
            <w:tcW w:type="dxa" w:w="16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模型更新</w:t>
            </w:r>
          </w:p>
        </w:tc>
        <w:tc>
          <w:tcPr>
            <w:tcW w:type="dxa" w:w="35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每 rollout/回合</w:t>
            </w:r>
          </w:p>
        </w:tc>
        <w:tc>
          <w:tcPr>
            <w:tcW w:type="dxa" w:w="41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不更新</w:t>
            </w:r>
          </w:p>
        </w:tc>
      </w:tr>
      <w:tr>
        <w:tc>
          <w:tcPr>
            <w:tcW w:type="dxa" w:w="16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结果口径</w:t>
            </w:r>
          </w:p>
        </w:tc>
        <w:tc>
          <w:tcPr>
            <w:tcW w:type="dxa" w:w="35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Reward、损失、KL、熵</w:t>
            </w:r>
          </w:p>
        </w:tc>
        <w:tc>
          <w:tcPr>
            <w:tcW w:type="dxa" w:w="41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目标数、返航率、任务分、安全和能耗</w:t>
            </w:r>
          </w:p>
        </w:tc>
      </w:tr>
    </w:tbl>
    <w:p>
      <w:pPr>
        <w:widowControl/>
        <w:spacing w:before="0" w:after="40"/>
      </w:pPr>
    </w:p>
    <w:p>
      <w:pPr>
        <w:pStyle w:val="Heading1"/>
        <w:widowControl/>
      </w:pPr>
      <w:r>
        <w:rPr>
          <w:rFonts w:ascii="Calibri" w:hAnsi="Calibri" w:eastAsia="Microsoft YaHei"/>
          <w:b/>
          <w:color w:val="2E74B5"/>
          <w:sz w:val="32"/>
        </w:rPr>
        <w:t>18. 环境开发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18.1 环境构造</w:t>
      </w:r>
    </w:p>
    <w:p>
      <w:pPr>
        <w:pStyle w:val="Heading3"/>
        <w:widowControl/>
      </w:pPr>
      <w:r>
        <w:rPr>
          <w:rFonts w:ascii="Calibri" w:hAnsi="Calibri" w:eastAsia="Microsoft YaHei"/>
          <w:b/>
          <w:color w:val="1F4D78"/>
          <w:sz w:val="24"/>
        </w:rPr>
        <w:t>函数签名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WuhanDroneDeliveryEnv(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config: Optional[Dict[str, object] | WuhanEnvConfig] = None,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render_mode: Optional[str] = None,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)</w:t>
      </w:r>
    </w:p>
    <w:p>
      <w:pPr>
        <w:pStyle w:val="Heading3"/>
        <w:widowControl/>
      </w:pPr>
      <w:r>
        <w:rPr>
          <w:rFonts w:ascii="Calibri" w:hAnsi="Calibri" w:eastAsia="Microsoft YaHei"/>
          <w:b/>
          <w:color w:val="1F4D78"/>
          <w:sz w:val="24"/>
        </w:rPr>
        <w:t>Parameters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1618"/>
        <w:gridCol w:w="3355"/>
        <w:gridCol w:w="884"/>
        <w:gridCol w:w="3503"/>
      </w:tblGrid>
      <w:tr>
        <w:trPr>
          <w:tblHeader w:val="true"/>
        </w:trPr>
        <w:tc>
          <w:tcPr>
            <w:tcW w:type="dxa" w:w="161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参数</w:t>
            </w:r>
          </w:p>
        </w:tc>
        <w:tc>
          <w:tcPr>
            <w:tcW w:type="dxa" w:w="335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88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必填</w:t>
            </w:r>
          </w:p>
        </w:tc>
        <w:tc>
          <w:tcPr>
            <w:tcW w:type="dxa" w:w="350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16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config</w:t>
            </w:r>
          </w:p>
        </w:tc>
        <w:tc>
          <w:tcPr>
            <w:tcW w:type="dxa" w:w="33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dict</w:t>
            </w:r>
            <w:r>
              <w:rPr>
                <w:rFonts w:ascii="Calibri" w:hAnsi="Calibri" w:eastAsia="Microsoft YaHei"/>
                <w:color w:val="1F2937"/>
                <w:sz w:val="17"/>
              </w:rPr>
              <w:t xml:space="preserve"> 或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WuhanEnvConfig</w:t>
            </w:r>
          </w:p>
        </w:tc>
        <w:tc>
          <w:tcPr>
            <w:tcW w:type="dxa" w:w="8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否</w:t>
            </w:r>
          </w:p>
        </w:tc>
        <w:tc>
          <w:tcPr>
            <w:tcW w:type="dxa" w:w="35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缺省时使用 dataclass 默认值；未知键会被忽略</w:t>
            </w:r>
          </w:p>
        </w:tc>
      </w:tr>
      <w:tr>
        <w:tc>
          <w:tcPr>
            <w:tcW w:type="dxa" w:w="16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render_mode</w:t>
            </w:r>
          </w:p>
        </w:tc>
        <w:tc>
          <w:tcPr>
            <w:tcW w:type="dxa" w:w="33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None</w:t>
            </w:r>
            <w:r>
              <w:rPr>
                <w:rFonts w:ascii="Calibri" w:hAnsi="Calibri" w:eastAsia="Microsoft YaHei"/>
                <w:color w:val="1F2937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human</w:t>
            </w:r>
            <w:r>
              <w:rPr>
                <w:rFonts w:ascii="Calibri" w:hAnsi="Calibri" w:eastAsia="Microsoft YaHei"/>
                <w:color w:val="1F2937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rgb_array</w:t>
            </w:r>
          </w:p>
        </w:tc>
        <w:tc>
          <w:tcPr>
            <w:tcW w:type="dxa" w:w="8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否</w:t>
            </w:r>
          </w:p>
        </w:tc>
        <w:tc>
          <w:tcPr>
            <w:tcW w:type="dxa" w:w="35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rgb_array</w:t>
            </w:r>
            <w:r>
              <w:rPr>
                <w:rFonts w:ascii="Calibri" w:hAnsi="Calibri" w:eastAsia="Microsoft YaHei"/>
                <w:color w:val="1F2937"/>
                <w:sz w:val="17"/>
              </w:rPr>
              <w:t xml:space="preserve"> 返回 512×512×3 图像</w:t>
            </w:r>
          </w:p>
        </w:tc>
      </w:tr>
    </w:tbl>
    <w:p>
      <w:pPr>
        <w:widowControl/>
        <w:spacing w:before="0" w:after="40"/>
      </w:pPr>
    </w:p>
    <w:p>
      <w:pPr>
        <w:pStyle w:val="Heading3"/>
        <w:widowControl/>
      </w:pPr>
      <w:r>
        <w:rPr>
          <w:rFonts w:ascii="Calibri" w:hAnsi="Calibri" w:eastAsia="Microsoft YaHei"/>
          <w:b/>
          <w:color w:val="1F4D78"/>
          <w:sz w:val="24"/>
        </w:rPr>
        <w:t>Returns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构造函数返回环境实例，并建立 </w:t>
      </w:r>
      <w:r>
        <w:rPr>
          <w:rFonts w:ascii="Consolas" w:hAnsi="Consolas" w:eastAsia="Microsoft YaHei"/>
          <w:color w:val="1F4D78"/>
          <w:sz w:val="20"/>
        </w:rPr>
        <w:t>action_space</w:t>
      </w:r>
      <w:r>
        <w:rPr>
          <w:rFonts w:ascii="Calibri" w:hAnsi="Calibri" w:eastAsia="Microsoft YaHei"/>
          <w:color w:val="1F2937"/>
          <w:sz w:val="22"/>
        </w:rPr>
        <w:t>、</w:t>
      </w:r>
      <w:r>
        <w:rPr>
          <w:rFonts w:ascii="Consolas" w:hAnsi="Consolas" w:eastAsia="Microsoft YaHei"/>
          <w:color w:val="1F4D78"/>
          <w:sz w:val="20"/>
        </w:rPr>
        <w:t>observation_space</w:t>
      </w:r>
      <w:r>
        <w:rPr>
          <w:rFonts w:ascii="Calibri" w:hAnsi="Calibri" w:eastAsia="Microsoft YaHei"/>
          <w:color w:val="1F2937"/>
          <w:sz w:val="22"/>
        </w:rPr>
        <w:t xml:space="preserve">、场景索引和空运行时状态；必须调用 </w:t>
      </w:r>
      <w:r>
        <w:rPr>
          <w:rFonts w:ascii="Consolas" w:hAnsi="Consolas" w:eastAsia="Microsoft YaHei"/>
          <w:color w:val="1F4D78"/>
          <w:sz w:val="20"/>
        </w:rPr>
        <w:t>reset()</w:t>
      </w:r>
      <w:r>
        <w:rPr>
          <w:rFonts w:ascii="Calibri" w:hAnsi="Calibri" w:eastAsia="Microsoft YaHei"/>
          <w:color w:val="1F2937"/>
          <w:sz w:val="22"/>
        </w:rPr>
        <w:t xml:space="preserve"> 后才能 </w:t>
      </w:r>
      <w:r>
        <w:rPr>
          <w:rFonts w:ascii="Consolas" w:hAnsi="Consolas" w:eastAsia="Microsoft YaHei"/>
          <w:color w:val="1F4D78"/>
          <w:sz w:val="20"/>
        </w:rPr>
        <w:t>step()</w:t>
      </w:r>
      <w:r>
        <w:rPr>
          <w:rFonts w:ascii="Calibri" w:hAnsi="Calibri" w:eastAsia="Microsoft YaHei"/>
          <w:color w:val="1F2937"/>
          <w:sz w:val="22"/>
        </w:rPr>
        <w:t>。</w:t>
      </w:r>
    </w:p>
    <w:p>
      <w:pPr>
        <w:pStyle w:val="Heading3"/>
        <w:widowControl/>
      </w:pPr>
      <w:r>
        <w:rPr>
          <w:rFonts w:ascii="Calibri" w:hAnsi="Calibri" w:eastAsia="Microsoft YaHei"/>
          <w:b/>
          <w:color w:val="1F4D78"/>
          <w:sz w:val="24"/>
        </w:rPr>
        <w:t>异常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3418"/>
        <w:gridCol w:w="5942"/>
      </w:tblGrid>
      <w:tr>
        <w:trPr>
          <w:tblHeader w:val="true"/>
        </w:trPr>
        <w:tc>
          <w:tcPr>
            <w:tcW w:type="dxa" w:w="341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异常</w:t>
            </w:r>
          </w:p>
        </w:tc>
        <w:tc>
          <w:tcPr>
            <w:tcW w:type="dxa" w:w="594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条件</w:t>
            </w:r>
          </w:p>
        </w:tc>
      </w:tr>
      <w:tr>
        <w:tc>
          <w:tcPr>
            <w:tcW w:type="dxa" w:w="3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ValueError</w:t>
            </w:r>
          </w:p>
        </w:tc>
        <w:tc>
          <w:tcPr>
            <w:tcW w:type="dxa" w:w="59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分区不是 A–D、无人机数小于 1、控制周期不是物理周期整数倍、地图或激光尺寸越界</w:t>
            </w:r>
          </w:p>
        </w:tc>
      </w:tr>
      <w:tr>
        <w:tc>
          <w:tcPr>
            <w:tcW w:type="dxa" w:w="3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FileNotFoundError</w:t>
            </w:r>
          </w:p>
        </w:tc>
        <w:tc>
          <w:tcPr>
            <w:tcW w:type="dxa" w:w="59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场景索引或分区 JSON 不存在</w:t>
            </w:r>
          </w:p>
        </w:tc>
      </w:tr>
      <w:tr>
        <w:tc>
          <w:tcPr>
            <w:tcW w:type="dxa" w:w="3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KeyError</w:t>
            </w:r>
          </w:p>
        </w:tc>
        <w:tc>
          <w:tcPr>
            <w:tcW w:type="dxa" w:w="59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场景清单缺少必需字段或任务编号不存在</w:t>
            </w:r>
          </w:p>
        </w:tc>
      </w:tr>
    </w:tbl>
    <w:p>
      <w:pPr>
        <w:widowControl/>
        <w:spacing w:before="0" w:after="40"/>
      </w:pP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 xml:space="preserve">18.2 </w:t>
      </w:r>
      <w:r>
        <w:rPr>
          <w:rFonts w:ascii="Consolas" w:hAnsi="Consolas" w:eastAsia="Microsoft YaHei"/>
          <w:b/>
          <w:color w:val="2E74B5"/>
          <w:sz w:val="24"/>
        </w:rPr>
        <w:t>reset</w:t>
      </w:r>
    </w:p>
    <w:p>
      <w:pPr>
        <w:pStyle w:val="Heading3"/>
        <w:widowControl/>
      </w:pPr>
      <w:r>
        <w:rPr>
          <w:rFonts w:ascii="Calibri" w:hAnsi="Calibri" w:eastAsia="Microsoft YaHei"/>
          <w:b/>
          <w:color w:val="1F4D78"/>
          <w:sz w:val="24"/>
        </w:rPr>
        <w:t>函数签名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reset(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*,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seed: Optional[int] = None,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options: Optional[Dict[str, object]] = None,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) -&gt; Tuple[Dict[str, np.ndarray], Dict[str, object]]</w:t>
      </w:r>
    </w:p>
    <w:p>
      <w:pPr>
        <w:pStyle w:val="Heading3"/>
        <w:widowControl/>
      </w:pPr>
      <w:r>
        <w:rPr>
          <w:rFonts w:ascii="Calibri" w:hAnsi="Calibri" w:eastAsia="Microsoft YaHei"/>
          <w:b/>
          <w:color w:val="1F4D78"/>
          <w:sz w:val="24"/>
        </w:rPr>
        <w:t>Parameters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1833"/>
        <w:gridCol w:w="3129"/>
        <w:gridCol w:w="4398"/>
      </w:tblGrid>
      <w:tr>
        <w:trPr>
          <w:tblHeader w:val="true"/>
        </w:trPr>
        <w:tc>
          <w:tcPr>
            <w:tcW w:type="dxa" w:w="183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参数</w:t>
            </w:r>
          </w:p>
        </w:tc>
        <w:tc>
          <w:tcPr>
            <w:tcW w:type="dxa" w:w="312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类型</w:t>
            </w:r>
          </w:p>
        </w:tc>
        <w:tc>
          <w:tcPr>
            <w:tcW w:type="dxa" w:w="439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18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seed</w:t>
            </w:r>
          </w:p>
        </w:tc>
        <w:tc>
          <w:tcPr>
            <w:tcW w:type="dxa" w:w="31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int</w:t>
            </w:r>
            <w:r>
              <w:rPr>
                <w:rFonts w:ascii="Calibri" w:hAnsi="Calibri" w:eastAsia="Microsoft YaHei"/>
                <w:color w:val="1F2937"/>
                <w:sz w:val="18"/>
              </w:rPr>
              <w:t xml:space="preserve"> 或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None</w:t>
            </w:r>
          </w:p>
        </w:tc>
        <w:tc>
          <w:tcPr>
            <w:tcW w:type="dxa" w:w="43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重置环境随机数生成器；复现实验必须显式传入</w:t>
            </w:r>
          </w:p>
        </w:tc>
      </w:tr>
      <w:tr>
        <w:tc>
          <w:tcPr>
            <w:tcW w:type="dxa" w:w="18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options</w:t>
            </w:r>
          </w:p>
        </w:tc>
        <w:tc>
          <w:tcPr>
            <w:tcW w:type="dxa" w:w="31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dict</w:t>
            </w:r>
            <w:r>
              <w:rPr>
                <w:rFonts w:ascii="Calibri" w:hAnsi="Calibri" w:eastAsia="Microsoft YaHei"/>
                <w:color w:val="1F2937"/>
                <w:sz w:val="18"/>
              </w:rPr>
              <w:t xml:space="preserve"> 或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None</w:t>
            </w:r>
          </w:p>
        </w:tc>
        <w:tc>
          <w:tcPr>
            <w:tcW w:type="dxa" w:w="43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预留课程/场景选项；当前基线不消费自定义键</w:t>
            </w:r>
          </w:p>
        </w:tc>
      </w:tr>
    </w:tbl>
    <w:p>
      <w:pPr>
        <w:widowControl/>
        <w:spacing w:before="0" w:after="40"/>
      </w:pPr>
    </w:p>
    <w:p>
      <w:pPr>
        <w:pStyle w:val="Heading3"/>
        <w:widowControl/>
      </w:pPr>
      <w:r>
        <w:rPr>
          <w:rFonts w:ascii="Calibri" w:hAnsi="Calibri" w:eastAsia="Microsoft YaHei"/>
          <w:b/>
          <w:color w:val="1F4D78"/>
          <w:sz w:val="24"/>
        </w:rPr>
        <w:t>Returns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2490"/>
        <w:gridCol w:w="1251"/>
        <w:gridCol w:w="5619"/>
      </w:tblGrid>
      <w:tr>
        <w:trPr>
          <w:tblHeader w:val="true"/>
        </w:trPr>
        <w:tc>
          <w:tcPr>
            <w:tcW w:type="dxa" w:w="249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返回值</w:t>
            </w:r>
          </w:p>
        </w:tc>
        <w:tc>
          <w:tcPr>
            <w:tcW w:type="dxa" w:w="125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类型</w:t>
            </w:r>
          </w:p>
        </w:tc>
        <w:tc>
          <w:tcPr>
            <w:tcW w:type="dxa" w:w="561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24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observation</w:t>
            </w:r>
          </w:p>
        </w:tc>
        <w:tc>
          <w:tcPr>
            <w:tcW w:type="dxa" w:w="12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dict</w:t>
            </w:r>
          </w:p>
        </w:tc>
        <w:tc>
          <w:tcPr>
            <w:tcW w:type="dxa" w:w="56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 xml:space="preserve">满足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observation_space</w:t>
            </w:r>
            <w:r>
              <w:rPr>
                <w:rFonts w:ascii="Calibri" w:hAnsi="Calibri" w:eastAsia="Microsoft YaHei"/>
                <w:color w:val="1F2937"/>
                <w:sz w:val="18"/>
              </w:rPr>
              <w:t xml:space="preserve"> 的初始观测</w:t>
            </w:r>
          </w:p>
        </w:tc>
      </w:tr>
      <w:tr>
        <w:tc>
          <w:tcPr>
            <w:tcW w:type="dxa" w:w="24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info</w:t>
            </w:r>
          </w:p>
        </w:tc>
        <w:tc>
          <w:tcPr>
            <w:tcW w:type="dxa" w:w="12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dict</w:t>
            </w:r>
          </w:p>
        </w:tc>
        <w:tc>
          <w:tcPr>
            <w:tcW w:type="dxa" w:w="56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分区、场景哈希、任务编号、初始 SOC、位置和任务阶段</w:t>
            </w:r>
          </w:p>
        </w:tc>
      </w:tr>
    </w:tbl>
    <w:p>
      <w:pPr>
        <w:widowControl/>
        <w:spacing w:before="0" w:after="40"/>
      </w:pPr>
    </w:p>
    <w:p>
      <w:pPr>
        <w:pStyle w:val="Heading3"/>
        <w:widowControl/>
      </w:pPr>
      <w:r>
        <w:rPr>
          <w:rFonts w:ascii="Calibri" w:hAnsi="Calibri" w:eastAsia="Microsoft YaHei"/>
          <w:b/>
          <w:color w:val="1F4D78"/>
          <w:sz w:val="24"/>
        </w:rPr>
        <w:t>重置后不变量</w:t>
      </w:r>
    </w:p>
    <w:p>
      <w:pPr>
        <w:pStyle w:val="ListBullet"/>
        <w:widowControl/>
      </w:pPr>
      <w:r>
        <w:rPr>
          <w:rFonts w:ascii="Consolas" w:hAnsi="Consolas" w:eastAsia="Microsoft YaHei"/>
          <w:color w:val="1F4D78"/>
          <w:sz w:val="20"/>
        </w:rPr>
        <w:t>sim_time_s == 0</w:t>
      </w:r>
      <w:r>
        <w:rPr>
          <w:rFonts w:ascii="Calibri" w:hAnsi="Calibri" w:eastAsia="Microsoft YaHei"/>
          <w:color w:val="1F2937"/>
          <w:sz w:val="22"/>
        </w:rPr>
        <w:t>；</w:t>
      </w:r>
    </w:p>
    <w:p>
      <w:pPr>
        <w:pStyle w:val="ListBullet"/>
        <w:widowControl/>
      </w:pPr>
      <w:r>
        <w:rPr>
          <w:rFonts w:ascii="Consolas" w:hAnsi="Consolas" w:eastAsia="Microsoft YaHei"/>
          <w:color w:val="1F4D78"/>
          <w:sz w:val="20"/>
        </w:rPr>
        <w:t>served_mask</w:t>
      </w:r>
      <w:r>
        <w:rPr>
          <w:rFonts w:ascii="Calibri" w:hAnsi="Calibri" w:eastAsia="Microsoft YaHei"/>
          <w:color w:val="1F2937"/>
          <w:sz w:val="22"/>
        </w:rPr>
        <w:t xml:space="preserve"> 全 0；</w:t>
      </w:r>
    </w:p>
    <w:p>
      <w:pPr>
        <w:pStyle w:val="ListBullet"/>
        <w:widowControl/>
      </w:pPr>
      <w:r>
        <w:rPr>
          <w:rFonts w:ascii="Consolas" w:hAnsi="Consolas" w:eastAsia="Microsoft YaHei"/>
          <w:color w:val="1F4D78"/>
          <w:sz w:val="20"/>
        </w:rPr>
        <w:t>mission_phase == "delivery"</w:t>
      </w:r>
      <w:r>
        <w:rPr>
          <w:rFonts w:ascii="Calibri" w:hAnsi="Calibri" w:eastAsia="Microsoft YaHei"/>
          <w:color w:val="1F2937"/>
          <w:sz w:val="22"/>
        </w:rPr>
        <w:t>；</w:t>
      </w:r>
    </w:p>
    <w:p>
      <w:pPr>
        <w:pStyle w:val="ListBullet"/>
        <w:widowControl/>
      </w:pPr>
      <w:r>
        <w:rPr>
          <w:rFonts w:ascii="Consolas" w:hAnsi="Consolas" w:eastAsia="Microsoft YaHei"/>
          <w:color w:val="1F4D78"/>
          <w:sz w:val="20"/>
        </w:rPr>
        <w:t>mission_score == 0</w:t>
      </w:r>
      <w:r>
        <w:rPr>
          <w:rFonts w:ascii="Calibri" w:hAnsi="Calibri" w:eastAsia="Microsoft YaHei"/>
          <w:color w:val="1F2937"/>
          <w:sz w:val="22"/>
        </w:rPr>
        <w:t>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每架无人机从本分区基地上方安全高度开始；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初始活动目标是本地第一个非基地任务；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动态实体使用同一随机种子重建。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 xml:space="preserve">18.3 </w:t>
      </w:r>
      <w:r>
        <w:rPr>
          <w:rFonts w:ascii="Consolas" w:hAnsi="Consolas" w:eastAsia="Microsoft YaHei"/>
          <w:b/>
          <w:color w:val="2E74B5"/>
          <w:sz w:val="24"/>
        </w:rPr>
        <w:t>step</w:t>
      </w:r>
    </w:p>
    <w:p>
      <w:pPr>
        <w:pStyle w:val="Heading3"/>
        <w:widowControl/>
      </w:pPr>
      <w:r>
        <w:rPr>
          <w:rFonts w:ascii="Calibri" w:hAnsi="Calibri" w:eastAsia="Microsoft YaHei"/>
          <w:b/>
          <w:color w:val="1F4D78"/>
          <w:sz w:val="24"/>
        </w:rPr>
        <w:t>函数签名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step(action) -&gt; (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observation,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reward,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terminated,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truncated,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info,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)</w:t>
      </w:r>
    </w:p>
    <w:p>
      <w:pPr>
        <w:pStyle w:val="Heading3"/>
        <w:widowControl/>
      </w:pPr>
      <w:r>
        <w:rPr>
          <w:rFonts w:ascii="Calibri" w:hAnsi="Calibri" w:eastAsia="Microsoft YaHei"/>
          <w:b/>
          <w:color w:val="1F4D78"/>
          <w:sz w:val="24"/>
        </w:rPr>
        <w:t>Parameters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1300"/>
        <w:gridCol w:w="4135"/>
        <w:gridCol w:w="3925"/>
      </w:tblGrid>
      <w:tr>
        <w:trPr>
          <w:tblHeader w:val="true"/>
        </w:trPr>
        <w:tc>
          <w:tcPr>
            <w:tcW w:type="dxa" w:w="13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模式</w:t>
            </w:r>
          </w:p>
        </w:tc>
        <w:tc>
          <w:tcPr>
            <w:tcW w:type="dxa" w:w="413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onsolas" w:hAnsi="Consolas" w:eastAsia="Microsoft YaHei"/>
                <w:b/>
                <w:color w:val="0B2545"/>
                <w:sz w:val="17"/>
              </w:rPr>
              <w:t>action</w:t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 xml:space="preserve"> 形状</w:t>
            </w:r>
          </w:p>
        </w:tc>
        <w:tc>
          <w:tcPr>
            <w:tcW w:type="dxa" w:w="392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单机</w:t>
            </w:r>
          </w:p>
        </w:tc>
        <w:tc>
          <w:tcPr>
            <w:tcW w:type="dxa" w:w="41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(16,)</w:t>
            </w:r>
          </w:p>
        </w:tc>
        <w:tc>
          <w:tcPr>
            <w:tcW w:type="dxa" w:w="39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4 维物理控制 + 12 维目标评分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多机</w:t>
            </w:r>
          </w:p>
        </w:tc>
        <w:tc>
          <w:tcPr>
            <w:tcW w:type="dxa" w:w="41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(num_drones, 16)</w:t>
            </w:r>
          </w:p>
        </w:tc>
        <w:tc>
          <w:tcPr>
            <w:tcW w:type="dxa" w:w="39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每架无人机独立一行</w:t>
            </w:r>
          </w:p>
        </w:tc>
      </w:tr>
    </w:tbl>
    <w:p>
      <w:pPr>
        <w:widowControl/>
        <w:spacing w:before="0" w:after="40"/>
      </w:pP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动作必须全部为有限数。环境会裁剪到 </w:t>
      </w:r>
      <w:r>
        <w:rPr>
          <w:rFonts w:ascii="Consolas" w:hAnsi="Consolas" w:eastAsia="Microsoft YaHei"/>
          <w:color w:val="1F4D78"/>
          <w:sz w:val="20"/>
        </w:rPr>
        <w:t>[-1,1]</w:t>
      </w:r>
      <w:r>
        <w:rPr>
          <w:rFonts w:ascii="Calibri" w:hAnsi="Calibri" w:eastAsia="Microsoft YaHei"/>
          <w:color w:val="1F2937"/>
          <w:sz w:val="22"/>
        </w:rPr>
        <w:t>，但策略训练不应依赖环境硬裁剪修正概率。</w:t>
      </w:r>
    </w:p>
    <w:p>
      <w:pPr>
        <w:pStyle w:val="Heading3"/>
        <w:widowControl/>
      </w:pPr>
      <w:r>
        <w:rPr>
          <w:rFonts w:ascii="Calibri" w:hAnsi="Calibri" w:eastAsia="Microsoft YaHei"/>
          <w:b/>
          <w:color w:val="1F4D78"/>
          <w:sz w:val="24"/>
        </w:rPr>
        <w:t>Returns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2804"/>
        <w:gridCol w:w="1573"/>
        <w:gridCol w:w="4983"/>
      </w:tblGrid>
      <w:tr>
        <w:trPr>
          <w:tblHeader w:val="true"/>
        </w:trPr>
        <w:tc>
          <w:tcPr>
            <w:tcW w:type="dxa" w:w="280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返回值</w:t>
            </w:r>
          </w:p>
        </w:tc>
        <w:tc>
          <w:tcPr>
            <w:tcW w:type="dxa" w:w="157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类型</w:t>
            </w:r>
          </w:p>
        </w:tc>
        <w:tc>
          <w:tcPr>
            <w:tcW w:type="dxa" w:w="498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28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observation</w:t>
            </w:r>
          </w:p>
        </w:tc>
        <w:tc>
          <w:tcPr>
            <w:tcW w:type="dxa" w:w="15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dict</w:t>
            </w:r>
          </w:p>
        </w:tc>
        <w:tc>
          <w:tcPr>
            <w:tcW w:type="dxa" w:w="4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执行后的观测</w:t>
            </w:r>
          </w:p>
        </w:tc>
      </w:tr>
      <w:tr>
        <w:tc>
          <w:tcPr>
            <w:tcW w:type="dxa" w:w="28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reward</w:t>
            </w:r>
          </w:p>
        </w:tc>
        <w:tc>
          <w:tcPr>
            <w:tcW w:type="dxa" w:w="15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float</w:t>
            </w:r>
          </w:p>
        </w:tc>
        <w:tc>
          <w:tcPr>
            <w:tcW w:type="dxa" w:w="4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本步所有 Reward 分量之和</w:t>
            </w:r>
          </w:p>
        </w:tc>
      </w:tr>
      <w:tr>
        <w:tc>
          <w:tcPr>
            <w:tcW w:type="dxa" w:w="28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terminated</w:t>
            </w:r>
          </w:p>
        </w:tc>
        <w:tc>
          <w:tcPr>
            <w:tcW w:type="dxa" w:w="15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bool</w:t>
            </w:r>
          </w:p>
        </w:tc>
        <w:tc>
          <w:tcPr>
            <w:tcW w:type="dxa" w:w="4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自然成功、受控部分返航或不可恢复失败</w:t>
            </w:r>
          </w:p>
        </w:tc>
      </w:tr>
      <w:tr>
        <w:tc>
          <w:tcPr>
            <w:tcW w:type="dxa" w:w="28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truncated</w:t>
            </w:r>
          </w:p>
        </w:tc>
        <w:tc>
          <w:tcPr>
            <w:tcW w:type="dxa" w:w="15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bool</w:t>
            </w:r>
          </w:p>
        </w:tc>
        <w:tc>
          <w:tcPr>
            <w:tcW w:type="dxa" w:w="4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达到时间上限</w:t>
            </w:r>
          </w:p>
        </w:tc>
      </w:tr>
      <w:tr>
        <w:tc>
          <w:tcPr>
            <w:tcW w:type="dxa" w:w="28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info</w:t>
            </w:r>
          </w:p>
        </w:tc>
        <w:tc>
          <w:tcPr>
            <w:tcW w:type="dxa" w:w="15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dict</w:t>
            </w:r>
          </w:p>
        </w:tc>
        <w:tc>
          <w:tcPr>
            <w:tcW w:type="dxa" w:w="4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可审计事件、分项奖励、得分、SOC、目标和终止原因</w:t>
            </w:r>
          </w:p>
        </w:tc>
      </w:tr>
    </w:tbl>
    <w:p>
      <w:pPr>
        <w:widowControl/>
        <w:spacing w:before="0" w:after="40"/>
      </w:pPr>
    </w:p>
    <w:p>
      <w:pPr>
        <w:pStyle w:val="Heading3"/>
        <w:widowControl/>
      </w:pPr>
      <w:r>
        <w:rPr>
          <w:rFonts w:ascii="Calibri" w:hAnsi="Calibri" w:eastAsia="Microsoft YaHei"/>
          <w:b/>
          <w:color w:val="1F4D78"/>
          <w:sz w:val="24"/>
        </w:rPr>
        <w:t>单步内部顺序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校验动作形状和有限性；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判断是否应从配送阶段转入返航阶段；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对目标评分应用合法掩码和切换迟滞；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 xml:space="preserve">按 </w:t>
      </w:r>
      <w:r>
        <w:rPr>
          <w:rFonts w:ascii="Consolas" w:hAnsi="Consolas" w:eastAsia="Microsoft YaHei"/>
          <w:color w:val="1F4D78"/>
          <w:sz w:val="20"/>
        </w:rPr>
        <w:t>physics_substeps</w:t>
      </w:r>
      <w:r>
        <w:rPr>
          <w:rFonts w:ascii="Calibri" w:hAnsi="Calibri" w:eastAsia="Microsoft YaHei"/>
          <w:color w:val="1F2937"/>
          <w:sz w:val="22"/>
        </w:rPr>
        <w:t xml:space="preserve"> 更新动态实体、风、动力学、能耗和安全事件；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计算进度、配送、净空、能耗、风险、平滑和时间 Reward；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更新任务掩码并判断全配送或返航；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 xml:space="preserve">结算 </w:t>
      </w:r>
      <w:r>
        <w:rPr>
          <w:rFonts w:ascii="Consolas" w:hAnsi="Consolas" w:eastAsia="Microsoft YaHei"/>
          <w:color w:val="1F4D78"/>
          <w:sz w:val="20"/>
        </w:rPr>
        <w:t>terminated</w:t>
      </w:r>
      <w:r>
        <w:rPr>
          <w:rFonts w:ascii="Calibri" w:hAnsi="Calibri" w:eastAsia="Microsoft YaHei"/>
          <w:color w:val="1F2937"/>
          <w:sz w:val="22"/>
        </w:rPr>
        <w:t>、</w:t>
      </w:r>
      <w:r>
        <w:rPr>
          <w:rFonts w:ascii="Consolas" w:hAnsi="Consolas" w:eastAsia="Microsoft YaHei"/>
          <w:color w:val="1F4D78"/>
          <w:sz w:val="20"/>
        </w:rPr>
        <w:t>truncated</w:t>
      </w:r>
      <w:r>
        <w:rPr>
          <w:rFonts w:ascii="Calibri" w:hAnsi="Calibri" w:eastAsia="Microsoft YaHei"/>
          <w:color w:val="1F2937"/>
          <w:sz w:val="22"/>
        </w:rPr>
        <w:t xml:space="preserve">、业务 Score 和 </w:t>
      </w:r>
      <w:r>
        <w:rPr>
          <w:rFonts w:ascii="Consolas" w:hAnsi="Consolas" w:eastAsia="Microsoft YaHei"/>
          <w:color w:val="1F4D78"/>
          <w:sz w:val="20"/>
        </w:rPr>
        <w:t>info</w:t>
      </w:r>
      <w:r>
        <w:rPr>
          <w:rFonts w:ascii="Calibri" w:hAnsi="Calibri" w:eastAsia="Microsoft YaHei"/>
          <w:color w:val="1F2937"/>
          <w:sz w:val="22"/>
        </w:rPr>
        <w:t>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 xml:space="preserve">18.4 </w:t>
      </w:r>
      <w:r>
        <w:rPr>
          <w:rFonts w:ascii="Consolas" w:hAnsi="Consolas" w:eastAsia="Microsoft YaHei"/>
          <w:b/>
          <w:color w:val="2E74B5"/>
          <w:sz w:val="24"/>
        </w:rPr>
        <w:t>flatten_observation</w:t>
      </w:r>
    </w:p>
    <w:p>
      <w:pPr>
        <w:pStyle w:val="Heading3"/>
        <w:widowControl/>
      </w:pPr>
      <w:r>
        <w:rPr>
          <w:rFonts w:ascii="Calibri" w:hAnsi="Calibri" w:eastAsia="Microsoft YaHei"/>
          <w:b/>
          <w:color w:val="1F4D78"/>
          <w:sz w:val="24"/>
        </w:rPr>
        <w:t>函数签名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flatten_observation(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observation: Dict[str, np.ndarray],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include_maps: bool = False,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) -&gt; np.ndarray</w:t>
      </w:r>
    </w:p>
    <w:p>
      <w:pPr>
        <w:pStyle w:val="Heading3"/>
        <w:widowControl/>
      </w:pPr>
      <w:r>
        <w:rPr>
          <w:rFonts w:ascii="Calibri" w:hAnsi="Calibri" w:eastAsia="Microsoft YaHei"/>
          <w:b/>
          <w:color w:val="1F4D78"/>
          <w:sz w:val="24"/>
        </w:rPr>
        <w:t>Parameters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3632"/>
        <w:gridCol w:w="5728"/>
      </w:tblGrid>
      <w:tr>
        <w:trPr>
          <w:tblHeader w:val="true"/>
        </w:trPr>
        <w:tc>
          <w:tcPr>
            <w:tcW w:type="dxa" w:w="363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参数</w:t>
            </w:r>
          </w:p>
        </w:tc>
        <w:tc>
          <w:tcPr>
            <w:tcW w:type="dxa" w:w="572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3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observation</w:t>
            </w:r>
          </w:p>
        </w:tc>
        <w:tc>
          <w:tcPr>
            <w:tcW w:type="dxa" w:w="5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环境返回的字典观测</w:t>
            </w:r>
          </w:p>
        </w:tc>
      </w:tr>
      <w:tr>
        <w:tc>
          <w:tcPr>
            <w:tcW w:type="dxa" w:w="3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include_maps</w:t>
            </w:r>
          </w:p>
        </w:tc>
        <w:tc>
          <w:tcPr>
            <w:tcW w:type="dxa" w:w="5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是否把 9 通道语义图和 1 通道高度图一起展平</w:t>
            </w:r>
          </w:p>
        </w:tc>
      </w:tr>
    </w:tbl>
    <w:p>
      <w:pPr>
        <w:widowControl/>
        <w:spacing w:before="0" w:after="40"/>
      </w:pPr>
    </w:p>
    <w:p>
      <w:pPr>
        <w:pStyle w:val="Heading3"/>
        <w:widowControl/>
      </w:pPr>
      <w:r>
        <w:rPr>
          <w:rFonts w:ascii="Calibri" w:hAnsi="Calibri" w:eastAsia="Microsoft YaHei"/>
          <w:b/>
          <w:color w:val="1F4D78"/>
          <w:sz w:val="24"/>
        </w:rPr>
        <w:t>Returns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默认 36 条激光射线时返回 166 维 </w:t>
      </w:r>
      <w:r>
        <w:rPr>
          <w:rFonts w:ascii="Consolas" w:hAnsi="Consolas" w:eastAsia="Microsoft YaHei"/>
          <w:color w:val="1F4D78"/>
          <w:sz w:val="20"/>
        </w:rPr>
        <w:t>float32</w:t>
      </w:r>
      <w:r>
        <w:rPr>
          <w:rFonts w:ascii="Calibri" w:hAnsi="Calibri" w:eastAsia="Microsoft YaHei"/>
          <w:color w:val="1F2937"/>
          <w:sz w:val="22"/>
        </w:rPr>
        <w:t xml:space="preserve"> 向量。</w:t>
      </w:r>
      <w:r>
        <w:rPr>
          <w:rFonts w:ascii="Consolas" w:hAnsi="Consolas" w:eastAsia="Microsoft YaHei"/>
          <w:color w:val="1F4D78"/>
          <w:sz w:val="20"/>
        </w:rPr>
        <w:t>include_maps=True</w:t>
      </w:r>
      <w:r>
        <w:rPr>
          <w:rFonts w:ascii="Calibri" w:hAnsi="Calibri" w:eastAsia="Microsoft YaHei"/>
          <w:color w:val="1F2937"/>
          <w:sz w:val="22"/>
        </w:rPr>
        <w:t xml:space="preserve"> 会显著增大维度，只适合接口调试；正式地图特征应使用 CNN，而不是把像素直接喂给普通 MLP。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 xml:space="preserve">18.5 </w:t>
      </w:r>
      <w:r>
        <w:rPr>
          <w:rFonts w:ascii="Consolas" w:hAnsi="Consolas" w:eastAsia="Microsoft YaHei"/>
          <w:b/>
          <w:color w:val="2E74B5"/>
          <w:sz w:val="24"/>
        </w:rPr>
        <w:t>render</w:t>
      </w:r>
    </w:p>
    <w:p>
      <w:pPr>
        <w:pStyle w:val="Heading3"/>
        <w:widowControl/>
      </w:pPr>
      <w:r>
        <w:rPr>
          <w:rFonts w:ascii="Calibri" w:hAnsi="Calibri" w:eastAsia="Microsoft YaHei"/>
          <w:b/>
          <w:color w:val="1F4D78"/>
          <w:sz w:val="24"/>
        </w:rPr>
        <w:t>函数签名</w:t>
      </w:r>
    </w:p>
    <w:p>
      <w:pPr>
        <w:pStyle w:val="CodeBlock"/>
        <w:spacing w:before="100"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render() -&gt; Optional[np.ndarray]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3759"/>
        <w:gridCol w:w="5601"/>
      </w:tblGrid>
      <w:tr>
        <w:trPr>
          <w:tblHeader w:val="true"/>
        </w:trPr>
        <w:tc>
          <w:tcPr>
            <w:tcW w:type="dxa" w:w="375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onsolas" w:hAnsi="Consolas" w:eastAsia="Microsoft YaHei"/>
                <w:b/>
                <w:color w:val="0B2545"/>
                <w:sz w:val="17"/>
              </w:rPr>
              <w:t>render_mode</w:t>
            </w:r>
          </w:p>
        </w:tc>
        <w:tc>
          <w:tcPr>
            <w:tcW w:type="dxa" w:w="56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行为</w:t>
            </w:r>
          </w:p>
        </w:tc>
      </w:tr>
      <w:tr>
        <w:tc>
          <w:tcPr>
            <w:tcW w:type="dxa" w:w="37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rgb_array</w:t>
            </w:r>
          </w:p>
        </w:tc>
        <w:tc>
          <w:tcPr>
            <w:tcW w:type="dxa" w:w="56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返回俯视 RGB 图像</w:t>
            </w:r>
          </w:p>
        </w:tc>
      </w:tr>
      <w:tr>
        <w:tc>
          <w:tcPr>
            <w:tcW w:type="dxa" w:w="37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human</w:t>
            </w:r>
          </w:p>
        </w:tc>
        <w:tc>
          <w:tcPr>
            <w:tcW w:type="dxa" w:w="56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 xml:space="preserve">当前基线不打开交互窗口，返回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None</w:t>
            </w:r>
          </w:p>
        </w:tc>
      </w:tr>
      <w:tr>
        <w:tc>
          <w:tcPr>
            <w:tcW w:type="dxa" w:w="37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None</w:t>
            </w:r>
          </w:p>
        </w:tc>
        <w:tc>
          <w:tcPr>
            <w:tcW w:type="dxa" w:w="56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 xml:space="preserve">返回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None</w:t>
            </w:r>
          </w:p>
        </w:tc>
      </w:tr>
    </w:tbl>
    <w:p>
      <w:pPr>
        <w:widowControl/>
        <w:spacing w:before="0" w:after="40"/>
      </w:pP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渲染只用于诊断，训练吞吐测试应关闭。渲染几何不替代 collision JSON。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18.6 观测协议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2482"/>
        <w:gridCol w:w="1622"/>
        <w:gridCol w:w="1905"/>
        <w:gridCol w:w="1277"/>
        <w:gridCol w:w="2074"/>
      </w:tblGrid>
      <w:tr>
        <w:trPr>
          <w:tblHeader w:val="true"/>
        </w:trPr>
        <w:tc>
          <w:tcPr>
            <w:tcW w:type="dxa" w:w="248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键</w:t>
            </w:r>
          </w:p>
        </w:tc>
        <w:tc>
          <w:tcPr>
            <w:tcW w:type="dxa" w:w="162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单机形状</w:t>
            </w:r>
          </w:p>
        </w:tc>
        <w:tc>
          <w:tcPr>
            <w:tcW w:type="dxa" w:w="190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多机形状</w:t>
            </w:r>
          </w:p>
        </w:tc>
        <w:tc>
          <w:tcPr>
            <w:tcW w:type="dxa" w:w="127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范围</w:t>
            </w:r>
          </w:p>
        </w:tc>
        <w:tc>
          <w:tcPr>
            <w:tcW w:type="dxa" w:w="207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24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flight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(18,)</w:t>
            </w:r>
          </w:p>
        </w:tc>
        <w:tc>
          <w:tcPr>
            <w:tcW w:type="dxa" w:w="1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(N,18)</w:t>
            </w:r>
          </w:p>
        </w:tc>
        <w:tc>
          <w:tcPr>
            <w:tcW w:type="dxa" w:w="12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[-1,1]</w:t>
            </w:r>
          </w:p>
        </w:tc>
        <w:tc>
          <w:tcPr>
            <w:tcW w:type="dxa" w:w="20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位置、速度、加速度、偏航、净空</w:t>
            </w:r>
          </w:p>
        </w:tc>
      </w:tr>
      <w:tr>
        <w:tc>
          <w:tcPr>
            <w:tcW w:type="dxa" w:w="24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payload_battery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(6,)</w:t>
            </w:r>
          </w:p>
        </w:tc>
        <w:tc>
          <w:tcPr>
            <w:tcW w:type="dxa" w:w="1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(N,6)</w:t>
            </w:r>
          </w:p>
        </w:tc>
        <w:tc>
          <w:tcPr>
            <w:tcW w:type="dxa" w:w="12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[0,1]</w:t>
            </w:r>
          </w:p>
        </w:tc>
        <w:tc>
          <w:tcPr>
            <w:tcW w:type="dxa" w:w="20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载重、SOC、能量等</w:t>
            </w:r>
          </w:p>
        </w:tc>
      </w:tr>
      <w:tr>
        <w:tc>
          <w:tcPr>
            <w:tcW w:type="dxa" w:w="24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delivery_mask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(12,)</w:t>
            </w:r>
          </w:p>
        </w:tc>
        <w:tc>
          <w:tcPr>
            <w:tcW w:type="dxa" w:w="1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(12,)</w:t>
            </w:r>
          </w:p>
        </w:tc>
        <w:tc>
          <w:tcPr>
            <w:tcW w:type="dxa" w:w="12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{0,1}</w:t>
            </w:r>
          </w:p>
        </w:tc>
        <w:tc>
          <w:tcPr>
            <w:tcW w:type="dxa" w:w="20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全局共享任务完成状态</w:t>
            </w:r>
          </w:p>
        </w:tc>
      </w:tr>
      <w:tr>
        <w:tc>
          <w:tcPr>
            <w:tcW w:type="dxa" w:w="24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target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(4,)</w:t>
            </w:r>
          </w:p>
        </w:tc>
        <w:tc>
          <w:tcPr>
            <w:tcW w:type="dxa" w:w="1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(N,4)</w:t>
            </w:r>
          </w:p>
        </w:tc>
        <w:tc>
          <w:tcPr>
            <w:tcW w:type="dxa" w:w="12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[-1,1]</w:t>
            </w:r>
          </w:p>
        </w:tc>
        <w:tc>
          <w:tcPr>
            <w:tcW w:type="dxa" w:w="20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当前目标相对位置和距离</w:t>
            </w:r>
          </w:p>
        </w:tc>
      </w:tr>
      <w:tr>
        <w:tc>
          <w:tcPr>
            <w:tcW w:type="dxa" w:w="24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semantic_map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(9,32,32)</w:t>
            </w:r>
          </w:p>
        </w:tc>
        <w:tc>
          <w:tcPr>
            <w:tcW w:type="dxa" w:w="1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(N,9,32,32)</w:t>
            </w:r>
          </w:p>
        </w:tc>
        <w:tc>
          <w:tcPr>
            <w:tcW w:type="dxa" w:w="12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[0,1]</w:t>
            </w:r>
          </w:p>
        </w:tc>
        <w:tc>
          <w:tcPr>
            <w:tcW w:type="dxa" w:w="20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局部语义</w:t>
            </w:r>
          </w:p>
        </w:tc>
      </w:tr>
      <w:tr>
        <w:tc>
          <w:tcPr>
            <w:tcW w:type="dxa" w:w="24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building_height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(1,32,32)</w:t>
            </w:r>
          </w:p>
        </w:tc>
        <w:tc>
          <w:tcPr>
            <w:tcW w:type="dxa" w:w="1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(N,1,32,32)</w:t>
            </w:r>
          </w:p>
        </w:tc>
        <w:tc>
          <w:tcPr>
            <w:tcW w:type="dxa" w:w="12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[0,1]</w:t>
            </w:r>
          </w:p>
        </w:tc>
        <w:tc>
          <w:tcPr>
            <w:tcW w:type="dxa" w:w="20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建筑高度</w:t>
            </w:r>
          </w:p>
        </w:tc>
      </w:tr>
      <w:tr>
        <w:tc>
          <w:tcPr>
            <w:tcW w:type="dxa" w:w="24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lidar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(3,36)</w:t>
            </w:r>
          </w:p>
        </w:tc>
        <w:tc>
          <w:tcPr>
            <w:tcW w:type="dxa" w:w="1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(N,3,36)</w:t>
            </w:r>
          </w:p>
        </w:tc>
        <w:tc>
          <w:tcPr>
            <w:tcW w:type="dxa" w:w="12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[0,1]</w:t>
            </w:r>
          </w:p>
        </w:tc>
        <w:tc>
          <w:tcPr>
            <w:tcW w:type="dxa" w:w="20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三俯仰层射线</w:t>
            </w:r>
          </w:p>
        </w:tc>
      </w:tr>
      <w:tr>
        <w:tc>
          <w:tcPr>
            <w:tcW w:type="dxa" w:w="24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weather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(8,)</w:t>
            </w:r>
          </w:p>
        </w:tc>
        <w:tc>
          <w:tcPr>
            <w:tcW w:type="dxa" w:w="1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(N,8)</w:t>
            </w:r>
          </w:p>
        </w:tc>
        <w:tc>
          <w:tcPr>
            <w:tcW w:type="dxa" w:w="12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[0,1]</w:t>
            </w:r>
          </w:p>
        </w:tc>
        <w:tc>
          <w:tcPr>
            <w:tcW w:type="dxa" w:w="20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风、阵风和环境质量</w:t>
            </w:r>
          </w:p>
        </w:tc>
      </w:tr>
      <w:tr>
        <w:tc>
          <w:tcPr>
            <w:tcW w:type="dxa" w:w="24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gps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(6,)</w:t>
            </w:r>
          </w:p>
        </w:tc>
        <w:tc>
          <w:tcPr>
            <w:tcW w:type="dxa" w:w="1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(N,6)</w:t>
            </w:r>
          </w:p>
        </w:tc>
        <w:tc>
          <w:tcPr>
            <w:tcW w:type="dxa" w:w="12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[-1,1]</w:t>
            </w:r>
          </w:p>
        </w:tc>
        <w:tc>
          <w:tcPr>
            <w:tcW w:type="dxa" w:w="20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偏差和质量</w:t>
            </w:r>
          </w:p>
        </w:tc>
      </w:tr>
      <w:tr>
        <w:tc>
          <w:tcPr>
            <w:tcW w:type="dxa" w:w="24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communication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(4,)</w:t>
            </w:r>
          </w:p>
        </w:tc>
        <w:tc>
          <w:tcPr>
            <w:tcW w:type="dxa" w:w="1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(N,4)</w:t>
            </w:r>
          </w:p>
        </w:tc>
        <w:tc>
          <w:tcPr>
            <w:tcW w:type="dxa" w:w="12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[0,1]</w:t>
            </w:r>
          </w:p>
        </w:tc>
        <w:tc>
          <w:tcPr>
            <w:tcW w:type="dxa" w:w="20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链路质量</w:t>
            </w:r>
          </w:p>
        </w:tc>
      </w:tr>
    </w:tbl>
    <w:p>
      <w:pPr>
        <w:widowControl/>
        <w:spacing w:before="0" w:after="40"/>
      </w:pP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 xml:space="preserve">18.7 </w:t>
      </w:r>
      <w:r>
        <w:rPr>
          <w:rFonts w:ascii="Consolas" w:hAnsi="Consolas" w:eastAsia="Microsoft YaHei"/>
          <w:b/>
          <w:color w:val="2E74B5"/>
          <w:sz w:val="24"/>
        </w:rPr>
        <w:t>info</w:t>
      </w:r>
      <w:r>
        <w:rPr>
          <w:rFonts w:ascii="Calibri" w:hAnsi="Calibri" w:eastAsia="Microsoft YaHei"/>
          <w:b/>
          <w:color w:val="2E74B5"/>
          <w:sz w:val="26"/>
        </w:rPr>
        <w:t xml:space="preserve"> 协议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3247"/>
        <w:gridCol w:w="2672"/>
        <w:gridCol w:w="3441"/>
      </w:tblGrid>
      <w:tr>
        <w:trPr>
          <w:tblHeader w:val="true"/>
        </w:trPr>
        <w:tc>
          <w:tcPr>
            <w:tcW w:type="dxa" w:w="324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267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类型</w:t>
            </w:r>
          </w:p>
        </w:tc>
        <w:tc>
          <w:tcPr>
            <w:tcW w:type="dxa" w:w="344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用途</w:t>
            </w:r>
          </w:p>
        </w:tc>
      </w:tr>
      <w:tr>
        <w:tc>
          <w:tcPr>
            <w:tcW w:type="dxa" w:w="32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zone_id</w:t>
            </w:r>
          </w:p>
        </w:tc>
        <w:tc>
          <w:tcPr>
            <w:tcW w:type="dxa" w:w="2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str</w:t>
            </w:r>
          </w:p>
        </w:tc>
        <w:tc>
          <w:tcPr>
            <w:tcW w:type="dxa" w:w="34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分区标识</w:t>
            </w:r>
          </w:p>
        </w:tc>
      </w:tr>
      <w:tr>
        <w:tc>
          <w:tcPr>
            <w:tcW w:type="dxa" w:w="32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scene_manifest_hash</w:t>
            </w:r>
          </w:p>
        </w:tc>
        <w:tc>
          <w:tcPr>
            <w:tcW w:type="dxa" w:w="2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str</w:t>
            </w:r>
          </w:p>
        </w:tc>
        <w:tc>
          <w:tcPr>
            <w:tcW w:type="dxa" w:w="34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场景版本审计</w:t>
            </w:r>
          </w:p>
        </w:tc>
      </w:tr>
      <w:tr>
        <w:tc>
          <w:tcPr>
            <w:tcW w:type="dxa" w:w="32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coordinate_system</w:t>
            </w:r>
          </w:p>
        </w:tc>
        <w:tc>
          <w:tcPr>
            <w:tcW w:type="dxa" w:w="2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str</w:t>
            </w:r>
          </w:p>
        </w:tc>
        <w:tc>
          <w:tcPr>
            <w:tcW w:type="dxa" w:w="34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 xml:space="preserve">当前为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local_ENU_meters_z_up</w:t>
            </w:r>
          </w:p>
        </w:tc>
      </w:tr>
      <w:tr>
        <w:tc>
          <w:tcPr>
            <w:tcW w:type="dxa" w:w="32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sim_time_s</w:t>
            </w:r>
          </w:p>
        </w:tc>
        <w:tc>
          <w:tcPr>
            <w:tcW w:type="dxa" w:w="2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float</w:t>
            </w:r>
          </w:p>
        </w:tc>
        <w:tc>
          <w:tcPr>
            <w:tcW w:type="dxa" w:w="34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仿真时间</w:t>
            </w:r>
          </w:p>
        </w:tc>
      </w:tr>
      <w:tr>
        <w:tc>
          <w:tcPr>
            <w:tcW w:type="dxa" w:w="32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served_task_ids</w:t>
            </w:r>
          </w:p>
        </w:tc>
        <w:tc>
          <w:tcPr>
            <w:tcW w:type="dxa" w:w="2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list[int]</w:t>
            </w:r>
          </w:p>
        </w:tc>
        <w:tc>
          <w:tcPr>
            <w:tcW w:type="dxa" w:w="34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已完成任务</w:t>
            </w:r>
          </w:p>
        </w:tc>
      </w:tr>
      <w:tr>
        <w:tc>
          <w:tcPr>
            <w:tcW w:type="dxa" w:w="32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local_task_ids</w:t>
            </w:r>
          </w:p>
        </w:tc>
        <w:tc>
          <w:tcPr>
            <w:tcW w:type="dxa" w:w="2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list[int]</w:t>
            </w:r>
          </w:p>
        </w:tc>
        <w:tc>
          <w:tcPr>
            <w:tcW w:type="dxa" w:w="34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本区任务集合</w:t>
            </w:r>
          </w:p>
        </w:tc>
      </w:tr>
      <w:tr>
        <w:tc>
          <w:tcPr>
            <w:tcW w:type="dxa" w:w="32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active_target_ids</w:t>
            </w:r>
          </w:p>
        </w:tc>
        <w:tc>
          <w:tcPr>
            <w:tcW w:type="dxa" w:w="2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list[int]</w:t>
            </w:r>
          </w:p>
        </w:tc>
        <w:tc>
          <w:tcPr>
            <w:tcW w:type="dxa" w:w="34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每机活动目标</w:t>
            </w:r>
          </w:p>
        </w:tc>
      </w:tr>
      <w:tr>
        <w:tc>
          <w:tcPr>
            <w:tcW w:type="dxa" w:w="32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battery_soc</w:t>
            </w:r>
          </w:p>
        </w:tc>
        <w:tc>
          <w:tcPr>
            <w:tcW w:type="dxa" w:w="2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list[float]</w:t>
            </w:r>
          </w:p>
        </w:tc>
        <w:tc>
          <w:tcPr>
            <w:tcW w:type="dxa" w:w="34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每机 SOC</w:t>
            </w:r>
          </w:p>
        </w:tc>
      </w:tr>
      <w:tr>
        <w:tc>
          <w:tcPr>
            <w:tcW w:type="dxa" w:w="32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positions_m</w:t>
            </w:r>
          </w:p>
        </w:tc>
        <w:tc>
          <w:tcPr>
            <w:tcW w:type="dxa" w:w="2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list[list[float]]</w:t>
            </w:r>
          </w:p>
        </w:tc>
        <w:tc>
          <w:tcPr>
            <w:tcW w:type="dxa" w:w="34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每机位置</w:t>
            </w:r>
          </w:p>
        </w:tc>
      </w:tr>
      <w:tr>
        <w:tc>
          <w:tcPr>
            <w:tcW w:type="dxa" w:w="32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reward_terms</w:t>
            </w:r>
          </w:p>
        </w:tc>
        <w:tc>
          <w:tcPr>
            <w:tcW w:type="dxa" w:w="2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dict[str,float]</w:t>
            </w:r>
          </w:p>
        </w:tc>
        <w:tc>
          <w:tcPr>
            <w:tcW w:type="dxa" w:w="34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分项 Reward</w:t>
            </w:r>
          </w:p>
        </w:tc>
      </w:tr>
      <w:tr>
        <w:tc>
          <w:tcPr>
            <w:tcW w:type="dxa" w:w="32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mission_phase</w:t>
            </w:r>
          </w:p>
        </w:tc>
        <w:tc>
          <w:tcPr>
            <w:tcW w:type="dxa" w:w="2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str</w:t>
            </w:r>
          </w:p>
        </w:tc>
        <w:tc>
          <w:tcPr>
            <w:tcW w:type="dxa" w:w="34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配送或返航</w:t>
            </w:r>
          </w:p>
        </w:tc>
      </w:tr>
      <w:tr>
        <w:tc>
          <w:tcPr>
            <w:tcW w:type="dxa" w:w="32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return_trigger</w:t>
            </w:r>
          </w:p>
        </w:tc>
        <w:tc>
          <w:tcPr>
            <w:tcW w:type="dxa" w:w="2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str/None</w:t>
            </w:r>
          </w:p>
        </w:tc>
        <w:tc>
          <w:tcPr>
            <w:tcW w:type="dxa" w:w="34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返航原因</w:t>
            </w:r>
          </w:p>
        </w:tc>
      </w:tr>
      <w:tr>
        <w:tc>
          <w:tcPr>
            <w:tcW w:type="dxa" w:w="32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mission_score</w:t>
            </w:r>
          </w:p>
        </w:tc>
        <w:tc>
          <w:tcPr>
            <w:tcW w:type="dxa" w:w="2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float</w:t>
            </w:r>
          </w:p>
        </w:tc>
        <w:tc>
          <w:tcPr>
            <w:tcW w:type="dxa" w:w="34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有效任务得分</w:t>
            </w:r>
          </w:p>
        </w:tc>
      </w:tr>
      <w:tr>
        <w:tc>
          <w:tcPr>
            <w:tcW w:type="dxa" w:w="32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objective_rank</w:t>
            </w:r>
          </w:p>
        </w:tc>
        <w:tc>
          <w:tcPr>
            <w:tcW w:type="dxa" w:w="2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list</w:t>
            </w:r>
          </w:p>
        </w:tc>
        <w:tc>
          <w:tcPr>
            <w:tcW w:type="dxa" w:w="34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目标数优先评估向量</w:t>
            </w:r>
          </w:p>
        </w:tc>
      </w:tr>
      <w:tr>
        <w:tc>
          <w:tcPr>
            <w:tcW w:type="dxa" w:w="32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termination_reason</w:t>
            </w:r>
          </w:p>
        </w:tc>
        <w:tc>
          <w:tcPr>
            <w:tcW w:type="dxa" w:w="2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str/None</w:t>
            </w:r>
          </w:p>
        </w:tc>
        <w:tc>
          <w:tcPr>
            <w:tcW w:type="dxa" w:w="34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终止/截断原因</w:t>
            </w:r>
          </w:p>
        </w:tc>
      </w:tr>
    </w:tbl>
    <w:p>
      <w:pPr>
        <w:widowControl/>
        <w:spacing w:before="0" w:after="40"/>
      </w:pP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18.8 终止原因枚举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3683"/>
        <w:gridCol w:w="1582"/>
        <w:gridCol w:w="1455"/>
        <w:gridCol w:w="2640"/>
      </w:tblGrid>
      <w:tr>
        <w:trPr>
          <w:tblHeader w:val="true"/>
        </w:trPr>
        <w:tc>
          <w:tcPr>
            <w:tcW w:type="dxa" w:w="368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原因</w:t>
            </w:r>
          </w:p>
        </w:tc>
        <w:tc>
          <w:tcPr>
            <w:tcW w:type="dxa" w:w="158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onsolas" w:hAnsi="Consolas" w:eastAsia="Microsoft YaHei"/>
                <w:b/>
                <w:color w:val="0B2545"/>
                <w:sz w:val="17"/>
              </w:rPr>
              <w:t>terminated</w:t>
            </w:r>
          </w:p>
        </w:tc>
        <w:tc>
          <w:tcPr>
            <w:tcW w:type="dxa" w:w="145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onsolas" w:hAnsi="Consolas" w:eastAsia="Microsoft YaHei"/>
                <w:b/>
                <w:color w:val="0B2545"/>
                <w:sz w:val="17"/>
              </w:rPr>
              <w:t>truncated</w:t>
            </w:r>
          </w:p>
        </w:tc>
        <w:tc>
          <w:tcPr>
            <w:tcW w:type="dxa" w:w="26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得分语义</w:t>
            </w:r>
          </w:p>
        </w:tc>
      </w:tr>
      <w:tr>
        <w:tc>
          <w:tcPr>
            <w:tcW w:type="dxa" w:w="36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mission_complete</w:t>
            </w:r>
          </w:p>
        </w:tc>
        <w:tc>
          <w:tcPr>
            <w:tcW w:type="dxa" w:w="15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真</w:t>
            </w:r>
          </w:p>
        </w:tc>
        <w:tc>
          <w:tcPr>
            <w:tcW w:type="dxa" w:w="14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假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全部本地目标 + 安全返航</w:t>
            </w:r>
          </w:p>
        </w:tc>
      </w:tr>
      <w:tr>
        <w:tc>
          <w:tcPr>
            <w:tcW w:type="dxa" w:w="36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safe_return_partial</w:t>
            </w:r>
          </w:p>
        </w:tc>
        <w:tc>
          <w:tcPr>
            <w:tcW w:type="dxa" w:w="15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真</w:t>
            </w:r>
          </w:p>
        </w:tc>
        <w:tc>
          <w:tcPr>
            <w:tcW w:type="dxa" w:w="14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假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资源约束下的部分配送 + 安全返航</w:t>
            </w:r>
          </w:p>
        </w:tc>
      </w:tr>
      <w:tr>
        <w:tc>
          <w:tcPr>
            <w:tcW w:type="dxa" w:w="36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collision:building:*</w:t>
            </w:r>
          </w:p>
        </w:tc>
        <w:tc>
          <w:tcPr>
            <w:tcW w:type="dxa" w:w="15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真</w:t>
            </w:r>
          </w:p>
        </w:tc>
        <w:tc>
          <w:tcPr>
            <w:tcW w:type="dxa" w:w="14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假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失败，任务分 0</w:t>
            </w:r>
          </w:p>
        </w:tc>
      </w:tr>
      <w:tr>
        <w:tc>
          <w:tcPr>
            <w:tcW w:type="dxa" w:w="36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collision:dynamic:*</w:t>
            </w:r>
          </w:p>
        </w:tc>
        <w:tc>
          <w:tcPr>
            <w:tcW w:type="dxa" w:w="15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真</w:t>
            </w:r>
          </w:p>
        </w:tc>
        <w:tc>
          <w:tcPr>
            <w:tcW w:type="dxa" w:w="14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假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失败，任务分 0</w:t>
            </w:r>
          </w:p>
        </w:tc>
      </w:tr>
      <w:tr>
        <w:tc>
          <w:tcPr>
            <w:tcW w:type="dxa" w:w="36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collision:uav:*</w:t>
            </w:r>
          </w:p>
        </w:tc>
        <w:tc>
          <w:tcPr>
            <w:tcW w:type="dxa" w:w="15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真</w:t>
            </w:r>
          </w:p>
        </w:tc>
        <w:tc>
          <w:tcPr>
            <w:tcW w:type="dxa" w:w="14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假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失败，任务分 0</w:t>
            </w:r>
          </w:p>
        </w:tc>
      </w:tr>
      <w:tr>
        <w:tc>
          <w:tcPr>
            <w:tcW w:type="dxa" w:w="36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hard_risk:*</w:t>
            </w:r>
          </w:p>
        </w:tc>
        <w:tc>
          <w:tcPr>
            <w:tcW w:type="dxa" w:w="15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真</w:t>
            </w:r>
          </w:p>
        </w:tc>
        <w:tc>
          <w:tcPr>
            <w:tcW w:type="dxa" w:w="14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假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失败，任务分 0</w:t>
            </w:r>
          </w:p>
        </w:tc>
      </w:tr>
      <w:tr>
        <w:tc>
          <w:tcPr>
            <w:tcW w:type="dxa" w:w="36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battery_depleted</w:t>
            </w:r>
          </w:p>
        </w:tc>
        <w:tc>
          <w:tcPr>
            <w:tcW w:type="dxa" w:w="15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真</w:t>
            </w:r>
          </w:p>
        </w:tc>
        <w:tc>
          <w:tcPr>
            <w:tcW w:type="dxa" w:w="14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假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失败，任务分 0</w:t>
            </w:r>
          </w:p>
        </w:tc>
      </w:tr>
      <w:tr>
        <w:tc>
          <w:tcPr>
            <w:tcW w:type="dxa" w:w="36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out_of_bounds</w:t>
            </w:r>
          </w:p>
        </w:tc>
        <w:tc>
          <w:tcPr>
            <w:tcW w:type="dxa" w:w="15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真</w:t>
            </w:r>
          </w:p>
        </w:tc>
        <w:tc>
          <w:tcPr>
            <w:tcW w:type="dxa" w:w="14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假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失败，任务分 0</w:t>
            </w:r>
          </w:p>
        </w:tc>
      </w:tr>
      <w:tr>
        <w:tc>
          <w:tcPr>
            <w:tcW w:type="dxa" w:w="36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time_limit</w:t>
            </w:r>
          </w:p>
        </w:tc>
        <w:tc>
          <w:tcPr>
            <w:tcW w:type="dxa" w:w="15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假</w:t>
            </w:r>
          </w:p>
        </w:tc>
        <w:tc>
          <w:tcPr>
            <w:tcW w:type="dxa" w:w="14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真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未闭环，任务分 0</w:t>
            </w:r>
          </w:p>
        </w:tc>
      </w:tr>
    </w:tbl>
    <w:p>
      <w:pPr>
        <w:widowControl/>
        <w:spacing w:before="0" w:after="40"/>
      </w:pP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18.9 环境使用示例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import numpy as np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from environment.wuhan_drone_env import WuhanDroneDeliveryEnv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from algorithm.delivery_strategy import ScoreFirstDeliveryPlanner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env = WuhanDroneDeliveryEnv({"zone_id": "C"})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planner = ScoreFirstDeliveryPlanner()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obs, info = env.reset(seed=20260705)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while True: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physical = np.zeros(4, dtype=np.float32)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action = planner.compose_action(env, physical)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obs, reward, terminated, truncated, info = env.step(action)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if terminated or truncated: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break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print(info["served_task_ids"])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print(info["mission_score"])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print(info["termination_reason"])</w:t>
      </w:r>
    </w:p>
    <w:p>
      <w:pPr>
        <w:pStyle w:val="Heading1"/>
        <w:widowControl/>
      </w:pPr>
      <w:r>
        <w:rPr>
          <w:rFonts w:ascii="Calibri" w:hAnsi="Calibri" w:eastAsia="Microsoft YaHei"/>
          <w:b/>
          <w:color w:val="2E74B5"/>
          <w:sz w:val="32"/>
        </w:rPr>
        <w:t>19. 场景包开发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 xml:space="preserve">19.1 </w:t>
      </w:r>
      <w:r>
        <w:rPr>
          <w:rFonts w:ascii="Consolas" w:hAnsi="Consolas" w:eastAsia="Microsoft YaHei"/>
          <w:b/>
          <w:color w:val="2E74B5"/>
          <w:sz w:val="24"/>
        </w:rPr>
        <w:t>ScenePackage.load</w:t>
      </w:r>
    </w:p>
    <w:p>
      <w:pPr>
        <w:pStyle w:val="Heading3"/>
        <w:widowControl/>
      </w:pPr>
      <w:r>
        <w:rPr>
          <w:rFonts w:ascii="Calibri" w:hAnsi="Calibri" w:eastAsia="Microsoft YaHei"/>
          <w:b/>
          <w:color w:val="1F4D78"/>
          <w:sz w:val="24"/>
        </w:rPr>
        <w:t>函数签名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ScenePackage.load(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zone_id: str,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scene_dir: Optional[Path] = None,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) -&gt; ScenePackage</w:t>
      </w:r>
    </w:p>
    <w:p>
      <w:pPr>
        <w:pStyle w:val="Heading3"/>
        <w:widowControl/>
      </w:pPr>
      <w:r>
        <w:rPr>
          <w:rFonts w:ascii="Calibri" w:hAnsi="Calibri" w:eastAsia="Microsoft YaHei"/>
          <w:b/>
          <w:color w:val="1F4D78"/>
          <w:sz w:val="24"/>
        </w:rPr>
        <w:t>Parameters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2411"/>
        <w:gridCol w:w="6949"/>
      </w:tblGrid>
      <w:tr>
        <w:trPr>
          <w:tblHeader w:val="true"/>
        </w:trPr>
        <w:tc>
          <w:tcPr>
            <w:tcW w:type="dxa" w:w="241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参数</w:t>
            </w:r>
          </w:p>
        </w:tc>
        <w:tc>
          <w:tcPr>
            <w:tcW w:type="dxa" w:w="694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24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zone_id</w:t>
            </w:r>
          </w:p>
        </w:tc>
        <w:tc>
          <w:tcPr>
            <w:tcW w:type="dxa" w:w="69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A、B、C 或 D，不区分大小写</w:t>
            </w:r>
          </w:p>
        </w:tc>
      </w:tr>
      <w:tr>
        <w:tc>
          <w:tcPr>
            <w:tcW w:type="dxa" w:w="24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scene_dir</w:t>
            </w:r>
          </w:p>
        </w:tc>
        <w:tc>
          <w:tcPr>
            <w:tcW w:type="dxa" w:w="69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 xml:space="preserve">包含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scene_3d_index.json</w:t>
            </w:r>
            <w:r>
              <w:rPr>
                <w:rFonts w:ascii="Calibri" w:hAnsi="Calibri" w:eastAsia="Microsoft YaHei"/>
                <w:color w:val="1F2937"/>
                <w:sz w:val="18"/>
              </w:rPr>
              <w:t xml:space="preserve"> 的目录；为空时从项目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outputs</w:t>
            </w:r>
            <w:r>
              <w:rPr>
                <w:rFonts w:ascii="Calibri" w:hAnsi="Calibri" w:eastAsia="Microsoft YaHei"/>
                <w:color w:val="1F2937"/>
                <w:sz w:val="18"/>
              </w:rPr>
              <w:t xml:space="preserve"> 自动定位</w:t>
            </w:r>
          </w:p>
        </w:tc>
      </w:tr>
    </w:tbl>
    <w:p>
      <w:pPr>
        <w:widowControl/>
        <w:spacing w:before="0" w:after="40"/>
      </w:pPr>
    </w:p>
    <w:p>
      <w:pPr>
        <w:pStyle w:val="Heading3"/>
        <w:widowControl/>
      </w:pPr>
      <w:r>
        <w:rPr>
          <w:rFonts w:ascii="Calibri" w:hAnsi="Calibri" w:eastAsia="Microsoft YaHei"/>
          <w:b/>
          <w:color w:val="1F4D78"/>
          <w:sz w:val="24"/>
        </w:rPr>
        <w:t>Returns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返回不可变场景描述，包含平面包络、静态棱柱、桥梁/电力线、硬风险、软风险、动态实体模板和任务点。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19.2 碰撞与距离接口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3963"/>
        <w:gridCol w:w="1294"/>
        <w:gridCol w:w="2295"/>
        <w:gridCol w:w="1808"/>
      </w:tblGrid>
      <w:tr>
        <w:trPr>
          <w:tblHeader w:val="true"/>
        </w:trPr>
        <w:tc>
          <w:tcPr>
            <w:tcW w:type="dxa" w:w="396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方法</w:t>
            </w:r>
          </w:p>
        </w:tc>
        <w:tc>
          <w:tcPr>
            <w:tcW w:type="dxa" w:w="129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输入</w:t>
            </w:r>
          </w:p>
        </w:tc>
        <w:tc>
          <w:tcPr>
            <w:tcW w:type="dxa" w:w="22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输出</w:t>
            </w:r>
          </w:p>
        </w:tc>
        <w:tc>
          <w:tcPr>
            <w:tcW w:type="dxa" w:w="180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用途</w:t>
            </w:r>
          </w:p>
        </w:tc>
      </w:tr>
      <w:tr>
        <w:tc>
          <w:tcPr>
            <w:tcW w:type="dxa" w:w="39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static_collision</w:t>
            </w:r>
          </w:p>
        </w:tc>
        <w:tc>
          <w:tcPr>
            <w:tcW w:type="dxa" w:w="12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位置、无人机半径</w:t>
            </w:r>
          </w:p>
        </w:tc>
        <w:tc>
          <w:tcPr>
            <w:tcW w:type="dxa" w:w="22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 xml:space="preserve">碰撞类型/对象或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None</w:t>
            </w:r>
          </w:p>
        </w:tc>
        <w:tc>
          <w:tcPr>
            <w:tcW w:type="dxa" w:w="1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建筑、桥梁、电力线</w:t>
            </w:r>
          </w:p>
        </w:tc>
      </w:tr>
      <w:tr>
        <w:tc>
          <w:tcPr>
            <w:tcW w:type="dxa" w:w="39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nearest_static_clearance</w:t>
            </w:r>
          </w:p>
        </w:tc>
        <w:tc>
          <w:tcPr>
            <w:tcW w:type="dxa" w:w="12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位置、最大查询距离</w:t>
            </w:r>
          </w:p>
        </w:tc>
        <w:tc>
          <w:tcPr>
            <w:tcW w:type="dxa" w:w="22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最近净空米数</w:t>
            </w:r>
          </w:p>
        </w:tc>
        <w:tc>
          <w:tcPr>
            <w:tcW w:type="dxa" w:w="1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安全惩罚和观测</w:t>
            </w:r>
          </w:p>
        </w:tc>
      </w:tr>
      <w:tr>
        <w:tc>
          <w:tcPr>
            <w:tcW w:type="dxa" w:w="39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hard_risk</w:t>
            </w:r>
          </w:p>
        </w:tc>
        <w:tc>
          <w:tcPr>
            <w:tcW w:type="dxa" w:w="12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位置、半径</w:t>
            </w:r>
          </w:p>
        </w:tc>
        <w:tc>
          <w:tcPr>
            <w:tcW w:type="dxa" w:w="22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 xml:space="preserve">风险对象或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None</w:t>
            </w:r>
          </w:p>
        </w:tc>
        <w:tc>
          <w:tcPr>
            <w:tcW w:type="dxa" w:w="1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硬禁区终止</w:t>
            </w:r>
          </w:p>
        </w:tc>
      </w:tr>
      <w:tr>
        <w:tc>
          <w:tcPr>
            <w:tcW w:type="dxa" w:w="39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soft_risk_exposure</w:t>
            </w:r>
          </w:p>
        </w:tc>
        <w:tc>
          <w:tcPr>
            <w:tcW w:type="dxa" w:w="12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位置</w:t>
            </w:r>
          </w:p>
        </w:tc>
        <w:tc>
          <w:tcPr>
            <w:tcW w:type="dxa" w:w="22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风险类型到暴露度</w:t>
            </w:r>
          </w:p>
        </w:tc>
        <w:tc>
          <w:tcPr>
            <w:tcW w:type="dxa" w:w="1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风、GPS、通信和软惩罚</w:t>
            </w:r>
          </w:p>
        </w:tc>
      </w:tr>
      <w:tr>
        <w:tc>
          <w:tcPr>
            <w:tcW w:type="dxa" w:w="39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create_dynamic_entities</w:t>
            </w:r>
          </w:p>
        </w:tc>
        <w:tc>
          <w:tcPr>
            <w:tcW w:type="dxa" w:w="12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无</w:t>
            </w:r>
          </w:p>
        </w:tc>
        <w:tc>
          <w:tcPr>
            <w:tcW w:type="dxa" w:w="22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动态实体副本</w:t>
            </w:r>
          </w:p>
        </w:tc>
        <w:tc>
          <w:tcPr>
            <w:tcW w:type="dxa" w:w="1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每回合独立运行时状态</w:t>
            </w:r>
          </w:p>
        </w:tc>
      </w:tr>
      <w:tr>
        <w:tc>
          <w:tcPr>
            <w:tcW w:type="dxa" w:w="39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task_by_id</w:t>
            </w:r>
          </w:p>
        </w:tc>
        <w:tc>
          <w:tcPr>
            <w:tcW w:type="dxa" w:w="12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任务编号</w:t>
            </w:r>
          </w:p>
        </w:tc>
        <w:tc>
          <w:tcPr>
            <w:tcW w:type="dxa" w:w="22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TaskPoint</w:t>
            </w:r>
          </w:p>
        </w:tc>
        <w:tc>
          <w:tcPr>
            <w:tcW w:type="dxa" w:w="1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目标查询</w:t>
            </w:r>
          </w:p>
        </w:tc>
      </w:tr>
      <w:tr>
        <w:tc>
          <w:tcPr>
            <w:tcW w:type="dxa" w:w="39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depot</w:t>
            </w:r>
          </w:p>
        </w:tc>
        <w:tc>
          <w:tcPr>
            <w:tcW w:type="dxa" w:w="12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无</w:t>
            </w:r>
          </w:p>
        </w:tc>
        <w:tc>
          <w:tcPr>
            <w:tcW w:type="dxa" w:w="22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TaskPoint</w:t>
            </w:r>
          </w:p>
        </w:tc>
        <w:tc>
          <w:tcPr>
            <w:tcW w:type="dxa" w:w="1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本区基地</w:t>
            </w:r>
          </w:p>
        </w:tc>
      </w:tr>
    </w:tbl>
    <w:p>
      <w:pPr>
        <w:widowControl/>
        <w:spacing w:before="0" w:after="40"/>
      </w:pP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19.3 坐标与高度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所有场景几何使用 </w:t>
      </w:r>
      <w:r>
        <w:rPr>
          <w:rFonts w:ascii="Consolas" w:hAnsi="Consolas" w:eastAsia="Microsoft YaHei"/>
          <w:color w:val="1F4D78"/>
          <w:sz w:val="20"/>
        </w:rPr>
        <w:t>local_ENU_meters_z_up</w:t>
      </w:r>
      <w:r>
        <w:rPr>
          <w:rFonts w:ascii="Calibri" w:hAnsi="Calibri" w:eastAsia="Microsoft YaHei"/>
          <w:color w:val="1F2937"/>
          <w:sz w:val="22"/>
        </w:rPr>
        <w:t>。任务点 JSON 中的 Z 是场景表面高度；环境服务位置会取：</w:t>
      </w:r>
    </w:p>
    <w:p>
      <w:pPr>
        <w:pStyle w:val="CodeBlock"/>
        <w:spacing w:before="100"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service_z = max(min_altitude_m, task_z + 3 m)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因此任务点原始 Z 与实际飞行服务高度不能混用。未来合并四区时，必须增加：</w:t>
      </w:r>
    </w:p>
    <w:p>
      <w:pPr>
        <w:pStyle w:val="CodeBlock"/>
        <w:spacing w:before="100"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global_enu = zone_rotation @ local_enu + zone_translation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并为变换参数、源数据和场景哈希建立 manifest。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19.4 LOD 与碰撞真值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5961"/>
        <w:gridCol w:w="1698"/>
        <w:gridCol w:w="1701"/>
      </w:tblGrid>
      <w:tr>
        <w:trPr>
          <w:tblHeader w:val="true"/>
        </w:trPr>
        <w:tc>
          <w:tcPr>
            <w:tcW w:type="dxa" w:w="596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资产</w:t>
            </w:r>
          </w:p>
        </w:tc>
        <w:tc>
          <w:tcPr>
            <w:tcW w:type="dxa" w:w="169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用途</w:t>
            </w:r>
          </w:p>
        </w:tc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是否可作为碰撞真值</w:t>
            </w:r>
          </w:p>
        </w:tc>
      </w:tr>
      <w:tr>
        <w:tc>
          <w:tcPr>
            <w:tcW w:type="dxa" w:w="59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zone_*_scene_lod0.obj/json</w:t>
            </w:r>
          </w:p>
        </w:tc>
        <w:tc>
          <w:tcPr>
            <w:tcW w:type="dxa" w:w="16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近距显示与详细语义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JSON 几何可辅助</w:t>
            </w:r>
          </w:p>
        </w:tc>
      </w:tr>
      <w:tr>
        <w:tc>
          <w:tcPr>
            <w:tcW w:type="dxa" w:w="59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zone_*_scene_lod1.*</w:t>
            </w:r>
          </w:p>
        </w:tc>
        <w:tc>
          <w:tcPr>
            <w:tcW w:type="dxa" w:w="16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中距显示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否</w:t>
            </w:r>
          </w:p>
        </w:tc>
      </w:tr>
      <w:tr>
        <w:tc>
          <w:tcPr>
            <w:tcW w:type="dxa" w:w="59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zone_*_scene_lod2.*</w:t>
            </w:r>
          </w:p>
        </w:tc>
        <w:tc>
          <w:tcPr>
            <w:tcW w:type="dxa" w:w="16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远距显示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否</w:t>
            </w:r>
          </w:p>
        </w:tc>
      </w:tr>
      <w:tr>
        <w:tc>
          <w:tcPr>
            <w:tcW w:type="dxa" w:w="59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zone_*_collision.json</w:t>
            </w:r>
          </w:p>
        </w:tc>
        <w:tc>
          <w:tcPr>
            <w:tcW w:type="dxa" w:w="16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物理碰撞和风险查询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是</w:t>
            </w:r>
          </w:p>
        </w:tc>
      </w:tr>
      <w:tr>
        <w:tc>
          <w:tcPr>
            <w:tcW w:type="dxa" w:w="59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zone_*_scene_lod0_preview.png</w:t>
            </w:r>
          </w:p>
        </w:tc>
        <w:tc>
          <w:tcPr>
            <w:tcW w:type="dxa" w:w="16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人工视觉审核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否</w:t>
            </w:r>
          </w:p>
        </w:tc>
      </w:tr>
    </w:tbl>
    <w:p>
      <w:pPr>
        <w:widowControl/>
        <w:spacing w:before="0" w:after="40"/>
      </w:pPr>
    </w:p>
    <w:p>
      <w:pPr>
        <w:pStyle w:val="Heading1"/>
        <w:widowControl/>
      </w:pPr>
      <w:r>
        <w:rPr>
          <w:rFonts w:ascii="Calibri" w:hAnsi="Calibri" w:eastAsia="Microsoft YaHei"/>
          <w:b/>
          <w:color w:val="2E74B5"/>
          <w:sz w:val="32"/>
        </w:rPr>
        <w:t>20. 规划器开发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 xml:space="preserve">20.1 </w:t>
      </w:r>
      <w:r>
        <w:rPr>
          <w:rFonts w:ascii="Consolas" w:hAnsi="Consolas" w:eastAsia="Microsoft YaHei"/>
          <w:b/>
          <w:color w:val="2E74B5"/>
          <w:sz w:val="24"/>
        </w:rPr>
        <w:t>ScoreFirstDeliveryPlanner</w:t>
      </w:r>
    </w:p>
    <w:p>
      <w:pPr>
        <w:pStyle w:val="Heading3"/>
        <w:widowControl/>
      </w:pPr>
      <w:r>
        <w:rPr>
          <w:rFonts w:ascii="Calibri" w:hAnsi="Calibri" w:eastAsia="Microsoft YaHei"/>
          <w:b/>
          <w:color w:val="1F4D78"/>
          <w:sz w:val="24"/>
        </w:rPr>
        <w:t>构造函数</w:t>
      </w:r>
    </w:p>
    <w:p>
      <w:pPr>
        <w:pStyle w:val="CodeBlock"/>
        <w:spacing w:before="100"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ScoreFirstDeliveryPlanner(max_exact_targets: int = 8)</w:t>
      </w:r>
    </w:p>
    <w:p>
      <w:pPr>
        <w:widowControl/>
      </w:pPr>
      <w:r>
        <w:rPr>
          <w:rFonts w:ascii="Consolas" w:hAnsi="Consolas" w:eastAsia="Microsoft YaHei"/>
          <w:color w:val="1F4D78"/>
          <w:sz w:val="20"/>
        </w:rPr>
        <w:t>max_exact_targets</w:t>
      </w:r>
      <w:r>
        <w:rPr>
          <w:rFonts w:ascii="Calibri" w:hAnsi="Calibri" w:eastAsia="Microsoft YaHei"/>
          <w:color w:val="1F2937"/>
          <w:sz w:val="22"/>
        </w:rPr>
        <w:t xml:space="preserve"> 控制全排列精确搜索上限。当前每区只有两个配送目标；默认 8 已足够。超过阈值时当前实现按到当前位置的距离截取候选，这只是防止阶乘爆炸的基线，不是大规模最优求解器。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 xml:space="preserve">20.2 </w:t>
      </w:r>
      <w:r>
        <w:rPr>
          <w:rFonts w:ascii="Consolas" w:hAnsi="Consolas" w:eastAsia="Microsoft YaHei"/>
          <w:b/>
          <w:color w:val="2E74B5"/>
          <w:sz w:val="24"/>
        </w:rPr>
        <w:t>plan</w:t>
      </w:r>
    </w:p>
    <w:p>
      <w:pPr>
        <w:pStyle w:val="Heading3"/>
        <w:widowControl/>
      </w:pPr>
      <w:r>
        <w:rPr>
          <w:rFonts w:ascii="Calibri" w:hAnsi="Calibri" w:eastAsia="Microsoft YaHei"/>
          <w:b/>
          <w:color w:val="1F4D78"/>
          <w:sz w:val="24"/>
        </w:rPr>
        <w:t>函数签名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plan(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env: WuhanDroneDeliveryEnv,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drone_id: int = 0,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excluded_target_ids: Iterable[int] = (),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) -&gt; DeliveryRoutePlan</w:t>
      </w:r>
    </w:p>
    <w:p>
      <w:pPr>
        <w:pStyle w:val="Heading3"/>
        <w:widowControl/>
      </w:pPr>
      <w:r>
        <w:rPr>
          <w:rFonts w:ascii="Calibri" w:hAnsi="Calibri" w:eastAsia="Microsoft YaHei"/>
          <w:b/>
          <w:color w:val="1F4D78"/>
          <w:sz w:val="24"/>
        </w:rPr>
        <w:t>Parameters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5381"/>
        <w:gridCol w:w="3979"/>
      </w:tblGrid>
      <w:tr>
        <w:trPr>
          <w:tblHeader w:val="true"/>
        </w:trPr>
        <w:tc>
          <w:tcPr>
            <w:tcW w:type="dxa" w:w="538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参数</w:t>
            </w:r>
          </w:p>
        </w:tc>
        <w:tc>
          <w:tcPr>
            <w:tcW w:type="dxa" w:w="397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5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env</w:t>
            </w:r>
          </w:p>
        </w:tc>
        <w:tc>
          <w:tcPr>
            <w:tcW w:type="dxa" w:w="39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已 reset 的环境</w:t>
            </w:r>
          </w:p>
        </w:tc>
      </w:tr>
      <w:tr>
        <w:tc>
          <w:tcPr>
            <w:tcW w:type="dxa" w:w="5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drone_id</w:t>
            </w:r>
          </w:p>
        </w:tc>
        <w:tc>
          <w:tcPr>
            <w:tcW w:type="dxa" w:w="39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规划对象</w:t>
            </w:r>
          </w:p>
        </w:tc>
      </w:tr>
      <w:tr>
        <w:tc>
          <w:tcPr>
            <w:tcW w:type="dxa" w:w="5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excluded_target_ids</w:t>
            </w:r>
          </w:p>
        </w:tc>
        <w:tc>
          <w:tcPr>
            <w:tcW w:type="dxa" w:w="39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多机顺序分配时暂时排除的首目标</w:t>
            </w:r>
          </w:p>
        </w:tc>
      </w:tr>
    </w:tbl>
    <w:p>
      <w:pPr>
        <w:widowControl/>
        <w:spacing w:before="0" w:after="40"/>
      </w:pPr>
    </w:p>
    <w:p>
      <w:pPr>
        <w:pStyle w:val="Heading3"/>
        <w:widowControl/>
      </w:pPr>
      <w:r>
        <w:rPr>
          <w:rFonts w:ascii="Calibri" w:hAnsi="Calibri" w:eastAsia="Microsoft YaHei"/>
          <w:b/>
          <w:color w:val="1F4D78"/>
          <w:sz w:val="24"/>
        </w:rPr>
        <w:t>Returns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3858"/>
        <w:gridCol w:w="2609"/>
        <w:gridCol w:w="2893"/>
      </w:tblGrid>
      <w:tr>
        <w:trPr>
          <w:tblHeader w:val="true"/>
        </w:trPr>
        <w:tc>
          <w:tcPr>
            <w:tcW w:type="dxa" w:w="385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260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类型</w:t>
            </w:r>
          </w:p>
        </w:tc>
        <w:tc>
          <w:tcPr>
            <w:tcW w:type="dxa" w:w="289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38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target_ids</w:t>
            </w:r>
          </w:p>
        </w:tc>
        <w:tc>
          <w:tcPr>
            <w:tcW w:type="dxa" w:w="26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tuple[int,...]</w:t>
            </w:r>
          </w:p>
        </w:tc>
        <w:tc>
          <w:tcPr>
            <w:tcW w:type="dxa" w:w="28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按访问顺序排列的配送目标，不含基地</w:t>
            </w:r>
          </w:p>
        </w:tc>
      </w:tr>
      <w:tr>
        <w:tc>
          <w:tcPr>
            <w:tcW w:type="dxa" w:w="38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estimated_distance_m</w:t>
            </w:r>
          </w:p>
        </w:tc>
        <w:tc>
          <w:tcPr>
            <w:tcW w:type="dxa" w:w="26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float</w:t>
            </w:r>
          </w:p>
        </w:tc>
        <w:tc>
          <w:tcPr>
            <w:tcW w:type="dxa" w:w="28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乘路径系数后的总路程</w:t>
            </w:r>
          </w:p>
        </w:tc>
      </w:tr>
      <w:tr>
        <w:tc>
          <w:tcPr>
            <w:tcW w:type="dxa" w:w="38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estimated_time_s</w:t>
            </w:r>
          </w:p>
        </w:tc>
        <w:tc>
          <w:tcPr>
            <w:tcW w:type="dxa" w:w="26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float</w:t>
            </w:r>
          </w:p>
        </w:tc>
        <w:tc>
          <w:tcPr>
            <w:tcW w:type="dxa" w:w="28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路程/最大水平速度</w:t>
            </w:r>
          </w:p>
        </w:tc>
      </w:tr>
      <w:tr>
        <w:tc>
          <w:tcPr>
            <w:tcW w:type="dxa" w:w="38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estimated_energy_wh</w:t>
            </w:r>
          </w:p>
        </w:tc>
        <w:tc>
          <w:tcPr>
            <w:tcW w:type="dxa" w:w="26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float</w:t>
            </w:r>
          </w:p>
        </w:tc>
        <w:tc>
          <w:tcPr>
            <w:tcW w:type="dxa" w:w="28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路程×规划能耗系数</w:t>
            </w:r>
          </w:p>
        </w:tc>
      </w:tr>
      <w:tr>
        <w:tc>
          <w:tcPr>
            <w:tcW w:type="dxa" w:w="38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feasible</w:t>
            </w:r>
          </w:p>
        </w:tc>
        <w:tc>
          <w:tcPr>
            <w:tcW w:type="dxa" w:w="26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bool</w:t>
            </w:r>
          </w:p>
        </w:tc>
        <w:tc>
          <w:tcPr>
            <w:tcW w:type="dxa" w:w="28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是否满足时间和电量储备</w:t>
            </w:r>
          </w:p>
        </w:tc>
      </w:tr>
    </w:tbl>
    <w:p>
      <w:pPr>
        <w:widowControl/>
        <w:spacing w:before="0" w:after="40"/>
      </w:pP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 xml:space="preserve">20.3 </w:t>
      </w:r>
      <w:r>
        <w:rPr>
          <w:rFonts w:ascii="Consolas" w:hAnsi="Consolas" w:eastAsia="Microsoft YaHei"/>
          <w:b/>
          <w:color w:val="2E74B5"/>
          <w:sz w:val="24"/>
        </w:rPr>
        <w:t>target_scores</w:t>
      </w:r>
    </w:p>
    <w:p>
      <w:pPr>
        <w:pStyle w:val="Heading3"/>
        <w:widowControl/>
      </w:pPr>
      <w:r>
        <w:rPr>
          <w:rFonts w:ascii="Calibri" w:hAnsi="Calibri" w:eastAsia="Microsoft YaHei"/>
          <w:b/>
          <w:color w:val="1F4D78"/>
          <w:sz w:val="24"/>
        </w:rPr>
        <w:t>函数签名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target_scores(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plan: DeliveryRoutePlan,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depot_id: int,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) -&gt; np.ndarray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返回 12 维 </w:t>
      </w:r>
      <w:r>
        <w:rPr>
          <w:rFonts w:ascii="Consolas" w:hAnsi="Consolas" w:eastAsia="Microsoft YaHei"/>
          <w:color w:val="1F4D78"/>
          <w:sz w:val="20"/>
        </w:rPr>
        <w:t>float32</w:t>
      </w:r>
      <w:r>
        <w:rPr>
          <w:rFonts w:ascii="Calibri" w:hAnsi="Calibri" w:eastAsia="Microsoft YaHei"/>
          <w:color w:val="1F2937"/>
          <w:sz w:val="22"/>
        </w:rPr>
        <w:t>。路线第一个目标得分 1.0，后续目标依次降低 0.1；无配送目标时基地得分 1.0。环境仍会应用自己的合法动作掩码。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 xml:space="preserve">20.4 </w:t>
      </w:r>
      <w:r>
        <w:rPr>
          <w:rFonts w:ascii="Consolas" w:hAnsi="Consolas" w:eastAsia="Microsoft YaHei"/>
          <w:b/>
          <w:color w:val="2E74B5"/>
          <w:sz w:val="24"/>
        </w:rPr>
        <w:t>compose_action</w:t>
      </w:r>
    </w:p>
    <w:p>
      <w:pPr>
        <w:pStyle w:val="Heading3"/>
        <w:widowControl/>
      </w:pPr>
      <w:r>
        <w:rPr>
          <w:rFonts w:ascii="Calibri" w:hAnsi="Calibri" w:eastAsia="Microsoft YaHei"/>
          <w:b/>
          <w:color w:val="1F4D78"/>
          <w:sz w:val="24"/>
        </w:rPr>
        <w:t>函数签名</w:t>
      </w:r>
    </w:p>
    <w:p>
      <w:pPr>
        <w:pStyle w:val="CodeBlock"/>
        <w:spacing w:before="100"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compose_action(env, physical_actions) -&gt; np.ndarray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2532"/>
        <w:gridCol w:w="3190"/>
        <w:gridCol w:w="3638"/>
      </w:tblGrid>
      <w:tr>
        <w:trPr>
          <w:tblHeader w:val="true"/>
        </w:trPr>
        <w:tc>
          <w:tcPr>
            <w:tcW w:type="dxa" w:w="253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模式</w:t>
            </w:r>
          </w:p>
        </w:tc>
        <w:tc>
          <w:tcPr>
            <w:tcW w:type="dxa" w:w="319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输入</w:t>
            </w:r>
          </w:p>
        </w:tc>
        <w:tc>
          <w:tcPr>
            <w:tcW w:type="dxa" w:w="363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输出</w:t>
            </w:r>
          </w:p>
        </w:tc>
      </w:tr>
      <w:tr>
        <w:tc>
          <w:tcPr>
            <w:tcW w:type="dxa" w:w="2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单机</w:t>
            </w:r>
          </w:p>
        </w:tc>
        <w:tc>
          <w:tcPr>
            <w:tcW w:type="dxa" w:w="31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(4,)</w:t>
            </w:r>
          </w:p>
        </w:tc>
        <w:tc>
          <w:tcPr>
            <w:tcW w:type="dxa" w:w="36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(16,)</w:t>
            </w:r>
          </w:p>
        </w:tc>
      </w:tr>
      <w:tr>
        <w:tc>
          <w:tcPr>
            <w:tcW w:type="dxa" w:w="2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多机</w:t>
            </w:r>
          </w:p>
        </w:tc>
        <w:tc>
          <w:tcPr>
            <w:tcW w:type="dxa" w:w="31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(N,4)</w:t>
            </w:r>
          </w:p>
        </w:tc>
        <w:tc>
          <w:tcPr>
            <w:tcW w:type="dxa" w:w="36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(N,16)</w:t>
            </w:r>
          </w:p>
        </w:tc>
      </w:tr>
    </w:tbl>
    <w:p>
      <w:pPr>
        <w:widowControl/>
        <w:spacing w:before="0" w:after="40"/>
      </w:pP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多机基线会顺序排除已经分给前一架无人机的首目标，避免所有无人机同时争抢同一点。生产版还需增加任务锁、通信中断恢复、剩余载重和中央 Critic。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20.5 何时重规划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 xml:space="preserve">配送事件使 </w:t>
      </w:r>
      <w:r>
        <w:rPr>
          <w:rFonts w:ascii="Consolas" w:hAnsi="Consolas" w:eastAsia="Microsoft YaHei"/>
          <w:color w:val="1F4D78"/>
          <w:sz w:val="20"/>
        </w:rPr>
        <w:t>served_mask</w:t>
      </w:r>
      <w:r>
        <w:rPr>
          <w:rFonts w:ascii="Calibri" w:hAnsi="Calibri" w:eastAsia="Microsoft YaHei"/>
          <w:color w:val="1F2937"/>
          <w:sz w:val="22"/>
        </w:rPr>
        <w:t xml:space="preserve"> 改变；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当前活动目标已经完成或失效；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时间或电量储备触发返航；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新订单加入、订单取消或任务优先级变化；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风、动态障碍或硬风险使原航路不可行；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实际位置偏离计划走廊超过阈值。</w:t>
      </w:r>
    </w:p>
    <w:p>
      <w:pPr>
        <w:pStyle w:val="Heading1"/>
        <w:widowControl/>
      </w:pPr>
      <w:r>
        <w:rPr>
          <w:rFonts w:ascii="Calibri" w:hAnsi="Calibri" w:eastAsia="Microsoft YaHei"/>
          <w:b/>
          <w:color w:val="2E74B5"/>
          <w:sz w:val="32"/>
        </w:rPr>
        <w:t>21. Agent 开发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 xml:space="preserve">21.1 </w:t>
      </w:r>
      <w:r>
        <w:rPr>
          <w:rFonts w:ascii="Consolas" w:hAnsi="Consolas" w:eastAsia="Microsoft YaHei"/>
          <w:b/>
          <w:color w:val="2E74B5"/>
          <w:sz w:val="24"/>
        </w:rPr>
        <w:t>PPOAgent</w:t>
      </w:r>
      <w:r>
        <w:rPr>
          <w:rFonts w:ascii="Calibri" w:hAnsi="Calibri" w:eastAsia="Microsoft YaHei"/>
          <w:b/>
          <w:color w:val="2E74B5"/>
          <w:sz w:val="26"/>
        </w:rPr>
        <w:t xml:space="preserve"> 构造</w:t>
      </w:r>
    </w:p>
    <w:p>
      <w:pPr>
        <w:pStyle w:val="Heading3"/>
        <w:widowControl/>
      </w:pPr>
      <w:r>
        <w:rPr>
          <w:rFonts w:ascii="Calibri" w:hAnsi="Calibri" w:eastAsia="Microsoft YaHei"/>
          <w:b/>
          <w:color w:val="1F4D78"/>
          <w:sz w:val="24"/>
        </w:rPr>
        <w:t>函数签名</w:t>
      </w:r>
    </w:p>
    <w:p>
      <w:pPr>
        <w:pStyle w:val="CodeBlock"/>
        <w:spacing w:before="100"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PPOAgent(config: Dict[str, object])</w:t>
      </w:r>
    </w:p>
    <w:p>
      <w:pPr>
        <w:pStyle w:val="Heading3"/>
        <w:widowControl/>
      </w:pPr>
      <w:r>
        <w:rPr>
          <w:rFonts w:ascii="Calibri" w:hAnsi="Calibri" w:eastAsia="Microsoft YaHei"/>
          <w:b/>
          <w:color w:val="1F4D78"/>
          <w:sz w:val="24"/>
        </w:rPr>
        <w:t>Parameters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3397"/>
        <w:gridCol w:w="1242"/>
        <w:gridCol w:w="4721"/>
      </w:tblGrid>
      <w:tr>
        <w:trPr>
          <w:tblHeader w:val="true"/>
        </w:trPr>
        <w:tc>
          <w:tcPr>
            <w:tcW w:type="dxa" w:w="339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配置键</w:t>
            </w:r>
          </w:p>
        </w:tc>
        <w:tc>
          <w:tcPr>
            <w:tcW w:type="dxa" w:w="124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默认值</w:t>
            </w:r>
          </w:p>
        </w:tc>
        <w:tc>
          <w:tcPr>
            <w:tcW w:type="dxa" w:w="472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33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state_dim</w:t>
            </w:r>
          </w:p>
        </w:tc>
        <w:tc>
          <w:tcPr>
            <w:tcW w:type="dxa" w:w="12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11</w:t>
            </w:r>
          </w:p>
        </w:tc>
        <w:tc>
          <w:tcPr>
            <w:tcW w:type="dxa" w:w="47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模型输入维数；武汉基线为 166</w:t>
            </w:r>
          </w:p>
        </w:tc>
      </w:tr>
      <w:tr>
        <w:tc>
          <w:tcPr>
            <w:tcW w:type="dxa" w:w="33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action_dim</w:t>
            </w:r>
          </w:p>
        </w:tc>
        <w:tc>
          <w:tcPr>
            <w:tcW w:type="dxa" w:w="12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3</w:t>
            </w:r>
          </w:p>
        </w:tc>
        <w:tc>
          <w:tcPr>
            <w:tcW w:type="dxa" w:w="47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策略动作维数；分层基线为 4</w:t>
            </w:r>
          </w:p>
        </w:tc>
      </w:tr>
      <w:tr>
        <w:tc>
          <w:tcPr>
            <w:tcW w:type="dxa" w:w="33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hidden_dim</w:t>
            </w:r>
          </w:p>
        </w:tc>
        <w:tc>
          <w:tcPr>
            <w:tcW w:type="dxa" w:w="12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256</w:t>
            </w:r>
          </w:p>
        </w:tc>
        <w:tc>
          <w:tcPr>
            <w:tcW w:type="dxa" w:w="47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第一隐藏层宽度</w:t>
            </w:r>
          </w:p>
        </w:tc>
      </w:tr>
      <w:tr>
        <w:tc>
          <w:tcPr>
            <w:tcW w:type="dxa" w:w="33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lr</w:t>
            </w:r>
          </w:p>
        </w:tc>
        <w:tc>
          <w:tcPr>
            <w:tcW w:type="dxa" w:w="12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3e-4</w:t>
            </w:r>
          </w:p>
        </w:tc>
        <w:tc>
          <w:tcPr>
            <w:tcW w:type="dxa" w:w="47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Actor/Critic 学习率</w:t>
            </w:r>
          </w:p>
        </w:tc>
      </w:tr>
      <w:tr>
        <w:tc>
          <w:tcPr>
            <w:tcW w:type="dxa" w:w="33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gamma</w:t>
            </w:r>
          </w:p>
        </w:tc>
        <w:tc>
          <w:tcPr>
            <w:tcW w:type="dxa" w:w="12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0.99</w:t>
            </w:r>
          </w:p>
        </w:tc>
        <w:tc>
          <w:tcPr>
            <w:tcW w:type="dxa" w:w="47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折扣因子</w:t>
            </w:r>
          </w:p>
        </w:tc>
      </w:tr>
      <w:tr>
        <w:tc>
          <w:tcPr>
            <w:tcW w:type="dxa" w:w="33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gae_lambda</w:t>
            </w:r>
          </w:p>
        </w:tc>
        <w:tc>
          <w:tcPr>
            <w:tcW w:type="dxa" w:w="12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0.95</w:t>
            </w:r>
          </w:p>
        </w:tc>
        <w:tc>
          <w:tcPr>
            <w:tcW w:type="dxa" w:w="47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GAE 参数</w:t>
            </w:r>
          </w:p>
        </w:tc>
      </w:tr>
      <w:tr>
        <w:tc>
          <w:tcPr>
            <w:tcW w:type="dxa" w:w="33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clip_epsilon</w:t>
            </w:r>
          </w:p>
        </w:tc>
        <w:tc>
          <w:tcPr>
            <w:tcW w:type="dxa" w:w="12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0.2</w:t>
            </w:r>
          </w:p>
        </w:tc>
        <w:tc>
          <w:tcPr>
            <w:tcW w:type="dxa" w:w="47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PPO 裁剪范围</w:t>
            </w:r>
          </w:p>
        </w:tc>
      </w:tr>
      <w:tr>
        <w:tc>
          <w:tcPr>
            <w:tcW w:type="dxa" w:w="33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entropy_coef</w:t>
            </w:r>
          </w:p>
        </w:tc>
        <w:tc>
          <w:tcPr>
            <w:tcW w:type="dxa" w:w="12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0.01</w:t>
            </w:r>
          </w:p>
        </w:tc>
        <w:tc>
          <w:tcPr>
            <w:tcW w:type="dxa" w:w="47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熵奖励系数</w:t>
            </w:r>
          </w:p>
        </w:tc>
      </w:tr>
      <w:tr>
        <w:tc>
          <w:tcPr>
            <w:tcW w:type="dxa" w:w="33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value_coef</w:t>
            </w:r>
          </w:p>
        </w:tc>
        <w:tc>
          <w:tcPr>
            <w:tcW w:type="dxa" w:w="12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0.5</w:t>
            </w:r>
          </w:p>
        </w:tc>
        <w:tc>
          <w:tcPr>
            <w:tcW w:type="dxa" w:w="47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价值损失系数</w:t>
            </w:r>
          </w:p>
        </w:tc>
      </w:tr>
      <w:tr>
        <w:tc>
          <w:tcPr>
            <w:tcW w:type="dxa" w:w="33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max_grad_norm</w:t>
            </w:r>
          </w:p>
        </w:tc>
        <w:tc>
          <w:tcPr>
            <w:tcW w:type="dxa" w:w="12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0.5</w:t>
            </w:r>
          </w:p>
        </w:tc>
        <w:tc>
          <w:tcPr>
            <w:tcW w:type="dxa" w:w="47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梯度范数上限</w:t>
            </w:r>
          </w:p>
        </w:tc>
      </w:tr>
      <w:tr>
        <w:tc>
          <w:tcPr>
            <w:tcW w:type="dxa" w:w="33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update_epochs</w:t>
            </w:r>
          </w:p>
        </w:tc>
        <w:tc>
          <w:tcPr>
            <w:tcW w:type="dxa" w:w="12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10</w:t>
            </w:r>
          </w:p>
        </w:tc>
        <w:tc>
          <w:tcPr>
            <w:tcW w:type="dxa" w:w="47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每批样本重复更新轮数</w:t>
            </w:r>
          </w:p>
        </w:tc>
      </w:tr>
      <w:tr>
        <w:tc>
          <w:tcPr>
            <w:tcW w:type="dxa" w:w="33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batch_size</w:t>
            </w:r>
          </w:p>
        </w:tc>
        <w:tc>
          <w:tcPr>
            <w:tcW w:type="dxa" w:w="12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256</w:t>
            </w:r>
          </w:p>
        </w:tc>
        <w:tc>
          <w:tcPr>
            <w:tcW w:type="dxa" w:w="47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minibatch 大小</w:t>
            </w:r>
          </w:p>
        </w:tc>
      </w:tr>
      <w:tr>
        <w:tc>
          <w:tcPr>
            <w:tcW w:type="dxa" w:w="33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action_limit</w:t>
            </w:r>
          </w:p>
        </w:tc>
        <w:tc>
          <w:tcPr>
            <w:tcW w:type="dxa" w:w="12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3.0</w:t>
            </w:r>
          </w:p>
        </w:tc>
        <w:tc>
          <w:tcPr>
            <w:tcW w:type="dxa" w:w="47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 xml:space="preserve">标量或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(action_dim,)</w:t>
            </w:r>
            <w:r>
              <w:rPr>
                <w:rFonts w:ascii="Calibri" w:hAnsi="Calibri" w:eastAsia="Microsoft YaHei"/>
                <w:color w:val="1F2937"/>
                <w:sz w:val="18"/>
              </w:rPr>
              <w:t xml:space="preserve"> 正数数组</w:t>
            </w:r>
          </w:p>
        </w:tc>
      </w:tr>
    </w:tbl>
    <w:p>
      <w:pPr>
        <w:widowControl/>
        <w:spacing w:before="0" w:after="40"/>
      </w:pPr>
    </w:p>
    <w:p>
      <w:pPr>
        <w:widowControl/>
      </w:pPr>
      <w:r>
        <w:rPr>
          <w:rFonts w:ascii="Consolas" w:hAnsi="Consolas" w:eastAsia="Microsoft YaHei"/>
          <w:color w:val="1F4D78"/>
          <w:sz w:val="20"/>
        </w:rPr>
        <w:t>num_epochs</w:t>
      </w:r>
      <w:r>
        <w:rPr>
          <w:rFonts w:ascii="Calibri" w:hAnsi="Calibri" w:eastAsia="Microsoft YaHei"/>
          <w:color w:val="1F2937"/>
          <w:sz w:val="22"/>
        </w:rPr>
        <w:t xml:space="preserve"> 仅作为旧配置兼容别名。新代码必须使用 </w:t>
      </w:r>
      <w:r>
        <w:rPr>
          <w:rFonts w:ascii="Consolas" w:hAnsi="Consolas" w:eastAsia="Microsoft YaHei"/>
          <w:color w:val="1F4D78"/>
          <w:sz w:val="20"/>
        </w:rPr>
        <w:t>update_epochs</w:t>
      </w:r>
      <w:r>
        <w:rPr>
          <w:rFonts w:ascii="Calibri" w:hAnsi="Calibri" w:eastAsia="Microsoft YaHei"/>
          <w:color w:val="1F2937"/>
          <w:sz w:val="22"/>
        </w:rPr>
        <w:t>，训练总回合数放在工作流配置中。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 xml:space="preserve">21.2 </w:t>
      </w:r>
      <w:r>
        <w:rPr>
          <w:rFonts w:ascii="Consolas" w:hAnsi="Consolas" w:eastAsia="Microsoft YaHei"/>
          <w:b/>
          <w:color w:val="2E74B5"/>
          <w:sz w:val="24"/>
        </w:rPr>
        <w:t>select_action</w:t>
      </w:r>
    </w:p>
    <w:p>
      <w:pPr>
        <w:pStyle w:val="Heading3"/>
        <w:widowControl/>
      </w:pPr>
      <w:r>
        <w:rPr>
          <w:rFonts w:ascii="Calibri" w:hAnsi="Calibri" w:eastAsia="Microsoft YaHei"/>
          <w:b/>
          <w:color w:val="1F4D78"/>
          <w:sz w:val="24"/>
        </w:rPr>
        <w:t>函数签名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select_action(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state,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deterministic: bool = False,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) -&gt; Tuple[np.ndarray, float, float]</w:t>
      </w:r>
    </w:p>
    <w:p>
      <w:pPr>
        <w:pStyle w:val="Heading3"/>
        <w:widowControl/>
      </w:pPr>
      <w:r>
        <w:rPr>
          <w:rFonts w:ascii="Calibri" w:hAnsi="Calibri" w:eastAsia="Microsoft YaHei"/>
          <w:b/>
          <w:color w:val="1F4D78"/>
          <w:sz w:val="24"/>
        </w:rPr>
        <w:t>Returns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2485"/>
        <w:gridCol w:w="6875"/>
      </w:tblGrid>
      <w:tr>
        <w:trPr>
          <w:tblHeader w:val="true"/>
        </w:trPr>
        <w:tc>
          <w:tcPr>
            <w:tcW w:type="dxa" w:w="248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返回值</w:t>
            </w:r>
          </w:p>
        </w:tc>
        <w:tc>
          <w:tcPr>
            <w:tcW w:type="dxa" w:w="687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24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action</w:t>
            </w:r>
          </w:p>
        </w:tc>
        <w:tc>
          <w:tcPr>
            <w:tcW w:type="dxa" w:w="68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 xml:space="preserve">tanh 压缩并乘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action_limit</w:t>
            </w:r>
            <w:r>
              <w:rPr>
                <w:rFonts w:ascii="Calibri" w:hAnsi="Calibri" w:eastAsia="Microsoft YaHei"/>
                <w:color w:val="1F2937"/>
                <w:sz w:val="18"/>
              </w:rPr>
              <w:t xml:space="preserve"> 的实际动作</w:t>
            </w:r>
          </w:p>
        </w:tc>
      </w:tr>
      <w:tr>
        <w:tc>
          <w:tcPr>
            <w:tcW w:type="dxa" w:w="24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log_prob</w:t>
            </w:r>
          </w:p>
        </w:tc>
        <w:tc>
          <w:tcPr>
            <w:tcW w:type="dxa" w:w="68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对实际压缩动作的修正后联合对数概率</w:t>
            </w:r>
          </w:p>
        </w:tc>
      </w:tr>
      <w:tr>
        <w:tc>
          <w:tcPr>
            <w:tcW w:type="dxa" w:w="24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value</w:t>
            </w:r>
          </w:p>
        </w:tc>
        <w:tc>
          <w:tcPr>
            <w:tcW w:type="dxa" w:w="68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Critic 状态价值</w:t>
            </w:r>
          </w:p>
        </w:tc>
      </w:tr>
    </w:tbl>
    <w:p>
      <w:pPr>
        <w:widowControl/>
        <w:spacing w:before="0" w:after="40"/>
      </w:pP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核心计算：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u ~ Normal(mean, std)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a = action_limit * tanh(u)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log π(a|s) = log Normal(u) - log(action_limit * (1 - tanh(u)^2) + ε)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评估时 </w:t>
      </w:r>
      <w:r>
        <w:rPr>
          <w:rFonts w:ascii="Consolas" w:hAnsi="Consolas" w:eastAsia="Microsoft YaHei"/>
          <w:color w:val="1F4D78"/>
          <w:sz w:val="20"/>
        </w:rPr>
        <w:t>deterministic=True</w:t>
      </w:r>
      <w:r>
        <w:rPr>
          <w:rFonts w:ascii="Calibri" w:hAnsi="Calibri" w:eastAsia="Microsoft YaHei"/>
          <w:color w:val="1F2937"/>
          <w:sz w:val="22"/>
        </w:rPr>
        <w:t>，使用均值动作，不采样。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 xml:space="preserve">21.3 </w:t>
      </w:r>
      <w:r>
        <w:rPr>
          <w:rFonts w:ascii="Consolas" w:hAnsi="Consolas" w:eastAsia="Microsoft YaHei"/>
          <w:b/>
          <w:color w:val="2E74B5"/>
          <w:sz w:val="24"/>
        </w:rPr>
        <w:t>store_transition</w:t>
      </w:r>
    </w:p>
    <w:p>
      <w:pPr>
        <w:pStyle w:val="Heading3"/>
        <w:widowControl/>
      </w:pPr>
      <w:r>
        <w:rPr>
          <w:rFonts w:ascii="Calibri" w:hAnsi="Calibri" w:eastAsia="Microsoft YaHei"/>
          <w:b/>
          <w:color w:val="1F4D78"/>
          <w:sz w:val="24"/>
        </w:rPr>
        <w:t>函数签名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store_transition(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state,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action,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reward,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done,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log_prob,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value,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) -&gt; None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当前缓冲区按同长度列表保存六个字段。武汉训练入口将 </w:t>
      </w:r>
      <w:r>
        <w:rPr>
          <w:rFonts w:ascii="Consolas" w:hAnsi="Consolas" w:eastAsia="Microsoft YaHei"/>
          <w:color w:val="1F4D78"/>
          <w:sz w:val="20"/>
        </w:rPr>
        <w:t>done</w:t>
      </w:r>
      <w:r>
        <w:rPr>
          <w:rFonts w:ascii="Calibri" w:hAnsi="Calibri" w:eastAsia="Microsoft YaHei"/>
          <w:color w:val="1F2937"/>
          <w:sz w:val="22"/>
        </w:rPr>
        <w:t xml:space="preserve"> 设为 </w:t>
      </w:r>
      <w:r>
        <w:rPr>
          <w:rFonts w:ascii="Consolas" w:hAnsi="Consolas" w:eastAsia="Microsoft YaHei"/>
          <w:color w:val="1F4D78"/>
          <w:sz w:val="20"/>
        </w:rPr>
        <w:t>terminated</w:t>
      </w:r>
      <w:r>
        <w:rPr>
          <w:rFonts w:ascii="Calibri" w:hAnsi="Calibri" w:eastAsia="Microsoft YaHei"/>
          <w:color w:val="1F2937"/>
          <w:sz w:val="22"/>
        </w:rPr>
        <w:t xml:space="preserve">，而不是 </w:t>
      </w:r>
      <w:r>
        <w:rPr>
          <w:rFonts w:ascii="Consolas" w:hAnsi="Consolas" w:eastAsia="Microsoft YaHei"/>
          <w:color w:val="1F4D78"/>
          <w:sz w:val="20"/>
        </w:rPr>
        <w:t>terminated or truncated</w:t>
      </w:r>
      <w:r>
        <w:rPr>
          <w:rFonts w:ascii="Calibri" w:hAnsi="Calibri" w:eastAsia="Microsoft YaHei"/>
          <w:color w:val="1F2937"/>
          <w:sz w:val="22"/>
        </w:rPr>
        <w:t>；如果时间截断，最后状态仍估值并 bootstrap。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 xml:space="preserve">21.4 </w:t>
      </w:r>
      <w:r>
        <w:rPr>
          <w:rFonts w:ascii="Consolas" w:hAnsi="Consolas" w:eastAsia="Microsoft YaHei"/>
          <w:b/>
          <w:color w:val="2E74B5"/>
          <w:sz w:val="24"/>
        </w:rPr>
        <w:t>estimate_value</w:t>
      </w:r>
    </w:p>
    <w:p>
      <w:pPr>
        <w:pStyle w:val="CodeBlock"/>
        <w:spacing w:before="100"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estimate_value(state) -&gt; float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只执行 Critic 前向推理，不采样动作。工作流在非自然终止的 rollout 尾部用它计算 </w:t>
      </w:r>
      <w:r>
        <w:rPr>
          <w:rFonts w:ascii="Consolas" w:hAnsi="Consolas" w:eastAsia="Microsoft YaHei"/>
          <w:color w:val="1F4D78"/>
          <w:sz w:val="20"/>
        </w:rPr>
        <w:t>next_value</w:t>
      </w:r>
      <w:r>
        <w:rPr>
          <w:rFonts w:ascii="Calibri" w:hAnsi="Calibri" w:eastAsia="Microsoft YaHei"/>
          <w:color w:val="1F2937"/>
          <w:sz w:val="22"/>
        </w:rPr>
        <w:t>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 xml:space="preserve">21.5 </w:t>
      </w:r>
      <w:r>
        <w:rPr>
          <w:rFonts w:ascii="Consolas" w:hAnsi="Consolas" w:eastAsia="Microsoft YaHei"/>
          <w:b/>
          <w:color w:val="2E74B5"/>
          <w:sz w:val="24"/>
        </w:rPr>
        <w:t>compute_gae</w:t>
      </w:r>
    </w:p>
    <w:p>
      <w:pPr>
        <w:pStyle w:val="CodeBlock"/>
        <w:spacing w:before="100"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compute_gae(next_value) -&gt; Tuple[List[float], List[float]]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δ_t = r_t + γ(1-d_t)V(s_{t+1}) - V(s_t)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A_t = δ_t + γλ(1-d_t)A_{t+1}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R_t = A_t + V(s_t)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当前训练入口每回合立即更新，因此 GAE 不会跨越 reset 边界。改为固定长度、多环境 rollout 后，必须显式保存 </w:t>
      </w:r>
      <w:r>
        <w:rPr>
          <w:rFonts w:ascii="Consolas" w:hAnsi="Consolas" w:eastAsia="Microsoft YaHei"/>
          <w:color w:val="1F4D78"/>
          <w:sz w:val="20"/>
        </w:rPr>
        <w:t>terminated</w:t>
      </w:r>
      <w:r>
        <w:rPr>
          <w:rFonts w:ascii="Calibri" w:hAnsi="Calibri" w:eastAsia="Microsoft YaHei"/>
          <w:color w:val="1F2937"/>
          <w:sz w:val="22"/>
        </w:rPr>
        <w:t>、</w:t>
      </w:r>
      <w:r>
        <w:rPr>
          <w:rFonts w:ascii="Consolas" w:hAnsi="Consolas" w:eastAsia="Microsoft YaHei"/>
          <w:color w:val="1F4D78"/>
          <w:sz w:val="20"/>
        </w:rPr>
        <w:t>truncated</w:t>
      </w:r>
      <w:r>
        <w:rPr>
          <w:rFonts w:ascii="Calibri" w:hAnsi="Calibri" w:eastAsia="Microsoft YaHei"/>
          <w:color w:val="1F2937"/>
          <w:sz w:val="22"/>
        </w:rPr>
        <w:t xml:space="preserve"> 和 </w:t>
      </w:r>
      <w:r>
        <w:rPr>
          <w:rFonts w:ascii="Consolas" w:hAnsi="Consolas" w:eastAsia="Microsoft YaHei"/>
          <w:color w:val="1F4D78"/>
          <w:sz w:val="20"/>
        </w:rPr>
        <w:t>final_observation</w:t>
      </w:r>
      <w:r>
        <w:rPr>
          <w:rFonts w:ascii="Calibri" w:hAnsi="Calibri" w:eastAsia="Microsoft YaHei"/>
          <w:color w:val="1F2937"/>
          <w:sz w:val="22"/>
        </w:rPr>
        <w:t>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 xml:space="preserve">21.6 </w:t>
      </w:r>
      <w:r>
        <w:rPr>
          <w:rFonts w:ascii="Consolas" w:hAnsi="Consolas" w:eastAsia="Microsoft YaHei"/>
          <w:b/>
          <w:color w:val="2E74B5"/>
          <w:sz w:val="24"/>
        </w:rPr>
        <w:t>update</w:t>
      </w:r>
    </w:p>
    <w:p>
      <w:pPr>
        <w:pStyle w:val="Heading3"/>
        <w:widowControl/>
      </w:pPr>
      <w:r>
        <w:rPr>
          <w:rFonts w:ascii="Calibri" w:hAnsi="Calibri" w:eastAsia="Microsoft YaHei"/>
          <w:b/>
          <w:color w:val="1F4D78"/>
          <w:sz w:val="24"/>
        </w:rPr>
        <w:t>函数签名</w:t>
      </w:r>
    </w:p>
    <w:p>
      <w:pPr>
        <w:pStyle w:val="CodeBlock"/>
        <w:spacing w:before="100"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update(next_value: float) -&gt; Tuple[float, float]</w:t>
      </w:r>
    </w:p>
    <w:p>
      <w:pPr>
        <w:pStyle w:val="Heading3"/>
        <w:widowControl/>
      </w:pPr>
      <w:r>
        <w:rPr>
          <w:rFonts w:ascii="Calibri" w:hAnsi="Calibri" w:eastAsia="Microsoft YaHei"/>
          <w:b/>
          <w:color w:val="1F4D78"/>
          <w:sz w:val="24"/>
        </w:rPr>
        <w:t>Preconditions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缓冲区非空；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所有样本字段长度相同；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 xml:space="preserve">动作范围与 </w:t>
      </w:r>
      <w:r>
        <w:rPr>
          <w:rFonts w:ascii="Consolas" w:hAnsi="Consolas" w:eastAsia="Microsoft YaHei"/>
          <w:color w:val="1F4D78"/>
          <w:sz w:val="20"/>
        </w:rPr>
        <w:t>action_limit</w:t>
      </w:r>
      <w:r>
        <w:rPr>
          <w:rFonts w:ascii="Calibri" w:hAnsi="Calibri" w:eastAsia="Microsoft YaHei"/>
          <w:color w:val="1F2937"/>
          <w:sz w:val="22"/>
        </w:rPr>
        <w:t xml:space="preserve"> 一致；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状态和动作不含 NaN/Inf。</w:t>
      </w:r>
    </w:p>
    <w:p>
      <w:pPr>
        <w:pStyle w:val="Heading3"/>
        <w:widowControl/>
      </w:pPr>
      <w:r>
        <w:rPr>
          <w:rFonts w:ascii="Calibri" w:hAnsi="Calibri" w:eastAsia="Microsoft YaHei"/>
          <w:b/>
          <w:color w:val="1F4D78"/>
          <w:sz w:val="24"/>
        </w:rPr>
        <w:t>Returns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返回平均策略损失和平均价值损失；完整指标保存在 </w:t>
      </w:r>
      <w:r>
        <w:rPr>
          <w:rFonts w:ascii="Consolas" w:hAnsi="Consolas" w:eastAsia="Microsoft YaHei"/>
          <w:color w:val="1F4D78"/>
          <w:sz w:val="20"/>
        </w:rPr>
        <w:t>last_update_metrics</w:t>
      </w:r>
      <w:r>
        <w:rPr>
          <w:rFonts w:ascii="Calibri" w:hAnsi="Calibri" w:eastAsia="Microsoft YaHei"/>
          <w:color w:val="1F2937"/>
          <w:sz w:val="22"/>
        </w:rPr>
        <w:t>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4502"/>
        <w:gridCol w:w="4858"/>
      </w:tblGrid>
      <w:tr>
        <w:trPr>
          <w:tblHeader w:val="true"/>
        </w:trPr>
        <w:tc>
          <w:tcPr>
            <w:tcW w:type="dxa" w:w="450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指标</w:t>
            </w:r>
          </w:p>
        </w:tc>
        <w:tc>
          <w:tcPr>
            <w:tcW w:type="dxa" w:w="485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4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policy_loss</w:t>
            </w:r>
          </w:p>
        </w:tc>
        <w:tc>
          <w:tcPr>
            <w:tcW w:type="dxa" w:w="48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PPO 裁剪目标和熵项</w:t>
            </w:r>
          </w:p>
        </w:tc>
      </w:tr>
      <w:tr>
        <w:tc>
          <w:tcPr>
            <w:tcW w:type="dxa" w:w="4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value_loss</w:t>
            </w:r>
          </w:p>
        </w:tc>
        <w:tc>
          <w:tcPr>
            <w:tcW w:type="dxa" w:w="48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均方价值损失乘系数</w:t>
            </w:r>
          </w:p>
        </w:tc>
      </w:tr>
      <w:tr>
        <w:tc>
          <w:tcPr>
            <w:tcW w:type="dxa" w:w="4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entropy</w:t>
            </w:r>
          </w:p>
        </w:tc>
        <w:tc>
          <w:tcPr>
            <w:tcW w:type="dxa" w:w="48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基础高斯熵代理</w:t>
            </w:r>
          </w:p>
        </w:tc>
      </w:tr>
      <w:tr>
        <w:tc>
          <w:tcPr>
            <w:tcW w:type="dxa" w:w="4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approx_kl</w:t>
            </w:r>
          </w:p>
        </w:tc>
        <w:tc>
          <w:tcPr>
            <w:tcW w:type="dxa" w:w="48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旧新策略近似 KL</w:t>
            </w:r>
          </w:p>
        </w:tc>
      </w:tr>
      <w:tr>
        <w:tc>
          <w:tcPr>
            <w:tcW w:type="dxa" w:w="4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clip_fraction</w:t>
            </w:r>
          </w:p>
        </w:tc>
        <w:tc>
          <w:tcPr>
            <w:tcW w:type="dxa" w:w="48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落在裁剪区外的样本比例</w:t>
            </w:r>
          </w:p>
        </w:tc>
      </w:tr>
      <w:tr>
        <w:tc>
          <w:tcPr>
            <w:tcW w:type="dxa" w:w="4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updates</w:t>
            </w:r>
          </w:p>
        </w:tc>
        <w:tc>
          <w:tcPr>
            <w:tcW w:type="dxa" w:w="48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实际 minibatch 更新次数</w:t>
            </w:r>
          </w:p>
        </w:tc>
      </w:tr>
    </w:tbl>
    <w:p>
      <w:pPr>
        <w:widowControl/>
        <w:spacing w:before="0" w:after="40"/>
      </w:pP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更新完成后缓冲区自动清空。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 xml:space="preserve">21.7 </w:t>
      </w:r>
      <w:r>
        <w:rPr>
          <w:rFonts w:ascii="Consolas" w:hAnsi="Consolas" w:eastAsia="Microsoft YaHei"/>
          <w:b/>
          <w:color w:val="2E74B5"/>
          <w:sz w:val="24"/>
        </w:rPr>
        <w:t>save</w:t>
      </w:r>
      <w:r>
        <w:rPr>
          <w:rFonts w:ascii="Calibri" w:hAnsi="Calibri" w:eastAsia="Microsoft YaHei"/>
          <w:b/>
          <w:color w:val="2E74B5"/>
          <w:sz w:val="26"/>
        </w:rPr>
        <w:t xml:space="preserve"> 与 </w:t>
      </w:r>
      <w:r>
        <w:rPr>
          <w:rFonts w:ascii="Consolas" w:hAnsi="Consolas" w:eastAsia="Microsoft YaHei"/>
          <w:b/>
          <w:color w:val="2E74B5"/>
          <w:sz w:val="24"/>
        </w:rPr>
        <w:t>load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save(path) -&gt; None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load(path, load_optimizers: bool = True) -&gt; None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检查点包含：</w:t>
      </w:r>
    </w:p>
    <w:p>
      <w:pPr>
        <w:pStyle w:val="ListBullet"/>
        <w:widowControl/>
      </w:pPr>
      <w:r>
        <w:rPr>
          <w:rFonts w:ascii="Consolas" w:hAnsi="Consolas" w:eastAsia="Microsoft YaHei"/>
          <w:color w:val="1F4D78"/>
          <w:sz w:val="20"/>
        </w:rPr>
        <w:t>actor</w:t>
      </w:r>
      <w:r>
        <w:rPr>
          <w:rFonts w:ascii="Calibri" w:hAnsi="Calibri" w:eastAsia="Microsoft YaHei"/>
          <w:color w:val="1F2937"/>
          <w:sz w:val="22"/>
        </w:rPr>
        <w:t>；</w:t>
      </w:r>
    </w:p>
    <w:p>
      <w:pPr>
        <w:pStyle w:val="ListBullet"/>
        <w:widowControl/>
      </w:pPr>
      <w:r>
        <w:rPr>
          <w:rFonts w:ascii="Consolas" w:hAnsi="Consolas" w:eastAsia="Microsoft YaHei"/>
          <w:color w:val="1F4D78"/>
          <w:sz w:val="20"/>
        </w:rPr>
        <w:t>critic</w:t>
      </w:r>
      <w:r>
        <w:rPr>
          <w:rFonts w:ascii="Calibri" w:hAnsi="Calibri" w:eastAsia="Microsoft YaHei"/>
          <w:color w:val="1F2937"/>
          <w:sz w:val="22"/>
        </w:rPr>
        <w:t>；</w:t>
      </w:r>
    </w:p>
    <w:p>
      <w:pPr>
        <w:pStyle w:val="ListBullet"/>
        <w:widowControl/>
      </w:pPr>
      <w:r>
        <w:rPr>
          <w:rFonts w:ascii="Consolas" w:hAnsi="Consolas" w:eastAsia="Microsoft YaHei"/>
          <w:color w:val="1F4D78"/>
          <w:sz w:val="20"/>
        </w:rPr>
        <w:t>actor_optimizer</w:t>
      </w:r>
      <w:r>
        <w:rPr>
          <w:rFonts w:ascii="Calibri" w:hAnsi="Calibri" w:eastAsia="Microsoft YaHei"/>
          <w:color w:val="1F2937"/>
          <w:sz w:val="22"/>
        </w:rPr>
        <w:t>；</w:t>
      </w:r>
    </w:p>
    <w:p>
      <w:pPr>
        <w:pStyle w:val="ListBullet"/>
        <w:widowControl/>
      </w:pPr>
      <w:r>
        <w:rPr>
          <w:rFonts w:ascii="Consolas" w:hAnsi="Consolas" w:eastAsia="Microsoft YaHei"/>
          <w:color w:val="1F4D78"/>
          <w:sz w:val="20"/>
        </w:rPr>
        <w:t>critic_optimizer</w:t>
      </w:r>
      <w:r>
        <w:rPr>
          <w:rFonts w:ascii="Calibri" w:hAnsi="Calibri" w:eastAsia="Microsoft YaHei"/>
          <w:color w:val="1F2937"/>
          <w:sz w:val="22"/>
        </w:rPr>
        <w:t>；</w:t>
      </w:r>
    </w:p>
    <w:p>
      <w:pPr>
        <w:pStyle w:val="ListBullet"/>
        <w:widowControl/>
      </w:pPr>
      <w:r>
        <w:rPr>
          <w:rFonts w:ascii="Consolas" w:hAnsi="Consolas" w:eastAsia="Microsoft YaHei"/>
          <w:color w:val="1F4D78"/>
          <w:sz w:val="20"/>
        </w:rPr>
        <w:t>config</w:t>
      </w:r>
      <w:r>
        <w:rPr>
          <w:rFonts w:ascii="Calibri" w:hAnsi="Calibri" w:eastAsia="Microsoft YaHei"/>
          <w:color w:val="1F2937"/>
          <w:sz w:val="22"/>
        </w:rPr>
        <w:t>。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生产增强还应保存随机数状态、观测归一化器、课程阶段、全局步数、最佳指标、场景哈希和代码提交号。</w:t>
      </w:r>
    </w:p>
    <w:p>
      <w:pPr>
        <w:pStyle w:val="Heading1"/>
        <w:widowControl/>
      </w:pPr>
      <w:r>
        <w:rPr>
          <w:rFonts w:ascii="Calibri" w:hAnsi="Calibri" w:eastAsia="Microsoft YaHei"/>
          <w:b/>
          <w:color w:val="2E74B5"/>
          <w:sz w:val="32"/>
        </w:rPr>
        <w:t>22. 开悟式数据协议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22.1 为什么需要显式协议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开悟参考实现将环境原始观测、模型输入、动作和训练样本拆为不同数据对象。这样可以明确“哪个字段来自环境、哪个字段经过特征处理、哪个字段只供 learner 使用”。本项目当前直接使用 NumPy 列表，接入开悟或分布式采样前建议增加以下适配层。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 xml:space="preserve">22.2 </w:t>
      </w:r>
      <w:r>
        <w:rPr>
          <w:rFonts w:ascii="Consolas" w:hAnsi="Consolas" w:eastAsia="Microsoft YaHei"/>
          <w:b/>
          <w:color w:val="2E74B5"/>
          <w:sz w:val="24"/>
        </w:rPr>
        <w:t>ObsData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@dataclass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class ObsData: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feature: np.ndarray          # 166 维 MLP 特征或编码后向量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legal_target: np.ndarray     # 12 维合法目标掩码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delivery_mask: np.ndarray    # 12 维完成状态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mission_phase: int           # 0=delivery, 1=return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4041"/>
        <w:gridCol w:w="2894"/>
        <w:gridCol w:w="2425"/>
      </w:tblGrid>
      <w:tr>
        <w:trPr>
          <w:tblHeader w:val="true"/>
        </w:trPr>
        <w:tc>
          <w:tcPr>
            <w:tcW w:type="dxa" w:w="404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289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dtype</w:t>
            </w:r>
          </w:p>
        </w:tc>
        <w:tc>
          <w:tcPr>
            <w:tcW w:type="dxa" w:w="242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约束</w:t>
            </w:r>
          </w:p>
        </w:tc>
      </w:tr>
      <w:tr>
        <w:tc>
          <w:tcPr>
            <w:tcW w:type="dxa" w:w="40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feature</w:t>
            </w:r>
          </w:p>
        </w:tc>
        <w:tc>
          <w:tcPr>
            <w:tcW w:type="dxa" w:w="28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float32</w:t>
            </w:r>
          </w:p>
        </w:tc>
        <w:tc>
          <w:tcPr>
            <w:tcW w:type="dxa" w:w="24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全部有限，形状固定</w:t>
            </w:r>
          </w:p>
        </w:tc>
      </w:tr>
      <w:tr>
        <w:tc>
          <w:tcPr>
            <w:tcW w:type="dxa" w:w="40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legal_target</w:t>
            </w:r>
          </w:p>
        </w:tc>
        <w:tc>
          <w:tcPr>
            <w:tcW w:type="dxa" w:w="28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bool/int8</w:t>
            </w:r>
          </w:p>
        </w:tc>
        <w:tc>
          <w:tcPr>
            <w:tcW w:type="dxa" w:w="24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至少一个合法目标</w:t>
            </w:r>
          </w:p>
        </w:tc>
      </w:tr>
      <w:tr>
        <w:tc>
          <w:tcPr>
            <w:tcW w:type="dxa" w:w="40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delivery_mask</w:t>
            </w:r>
          </w:p>
        </w:tc>
        <w:tc>
          <w:tcPr>
            <w:tcW w:type="dxa" w:w="28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int8</w:t>
            </w:r>
          </w:p>
        </w:tc>
        <w:tc>
          <w:tcPr>
            <w:tcW w:type="dxa" w:w="24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只能为 0/1</w:t>
            </w:r>
          </w:p>
        </w:tc>
      </w:tr>
      <w:tr>
        <w:tc>
          <w:tcPr>
            <w:tcW w:type="dxa" w:w="40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mission_phase</w:t>
            </w:r>
          </w:p>
        </w:tc>
        <w:tc>
          <w:tcPr>
            <w:tcW w:type="dxa" w:w="28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int8</w:t>
            </w:r>
          </w:p>
        </w:tc>
        <w:tc>
          <w:tcPr>
            <w:tcW w:type="dxa" w:w="24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只能为 0/1</w:t>
            </w:r>
          </w:p>
        </w:tc>
      </w:tr>
    </w:tbl>
    <w:p>
      <w:pPr>
        <w:widowControl/>
        <w:spacing w:before="0" w:after="40"/>
      </w:pP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 xml:space="preserve">22.3 </w:t>
      </w:r>
      <w:r>
        <w:rPr>
          <w:rFonts w:ascii="Consolas" w:hAnsi="Consolas" w:eastAsia="Microsoft YaHei"/>
          <w:b/>
          <w:color w:val="2E74B5"/>
          <w:sz w:val="24"/>
        </w:rPr>
        <w:t>ActData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@dataclass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class ActData: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physical_action: np.ndarray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target_scores: np.ndarray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env_action: np.ndarray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log_prob: float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value: float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规划器生成 </w:t>
      </w:r>
      <w:r>
        <w:rPr>
          <w:rFonts w:ascii="Consolas" w:hAnsi="Consolas" w:eastAsia="Microsoft YaHei"/>
          <w:color w:val="1F4D78"/>
          <w:sz w:val="20"/>
        </w:rPr>
        <w:t>target_scores</w:t>
      </w:r>
      <w:r>
        <w:rPr>
          <w:rFonts w:ascii="Calibri" w:hAnsi="Calibri" w:eastAsia="Microsoft YaHei"/>
          <w:color w:val="1F2937"/>
          <w:sz w:val="22"/>
        </w:rPr>
        <w:t xml:space="preserve">，PPO 只对 </w:t>
      </w:r>
      <w:r>
        <w:rPr>
          <w:rFonts w:ascii="Consolas" w:hAnsi="Consolas" w:eastAsia="Microsoft YaHei"/>
          <w:color w:val="1F4D78"/>
          <w:sz w:val="20"/>
        </w:rPr>
        <w:t>physical_action</w:t>
      </w:r>
      <w:r>
        <w:rPr>
          <w:rFonts w:ascii="Calibri" w:hAnsi="Calibri" w:eastAsia="Microsoft YaHei"/>
          <w:color w:val="1F2937"/>
          <w:sz w:val="22"/>
        </w:rPr>
        <w:t xml:space="preserve"> 计算 log-prob。</w:t>
      </w:r>
      <w:r>
        <w:rPr>
          <w:rFonts w:ascii="Consolas" w:hAnsi="Consolas" w:eastAsia="Microsoft YaHei"/>
          <w:color w:val="1F4D78"/>
          <w:sz w:val="20"/>
        </w:rPr>
        <w:t>env_action</w:t>
      </w:r>
      <w:r>
        <w:rPr>
          <w:rFonts w:ascii="Calibri" w:hAnsi="Calibri" w:eastAsia="Microsoft YaHei"/>
          <w:color w:val="1F2937"/>
          <w:sz w:val="22"/>
        </w:rPr>
        <w:t xml:space="preserve"> 是两者拼接后的 16 维执行动作。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 xml:space="preserve">22.4 </w:t>
      </w:r>
      <w:r>
        <w:rPr>
          <w:rFonts w:ascii="Consolas" w:hAnsi="Consolas" w:eastAsia="Microsoft YaHei"/>
          <w:b/>
          <w:color w:val="2E74B5"/>
          <w:sz w:val="24"/>
        </w:rPr>
        <w:t>SampleData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@dataclass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class SampleData: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state: np.ndarray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physical_action: np.ndarray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old_log_prob: float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reward: float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value: float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next_value: float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advantage: float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return_value: float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terminated: bool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truncated: bool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is_train: bool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zone_id: str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scene_hash: str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4336"/>
        <w:gridCol w:w="2544"/>
        <w:gridCol w:w="2480"/>
      </w:tblGrid>
      <w:tr>
        <w:trPr>
          <w:tblHeader w:val="true"/>
        </w:trPr>
        <w:tc>
          <w:tcPr>
            <w:tcW w:type="dxa" w:w="433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字段组</w:t>
            </w:r>
          </w:p>
        </w:tc>
        <w:tc>
          <w:tcPr>
            <w:tcW w:type="dxa" w:w="25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生产者</w:t>
            </w:r>
          </w:p>
        </w:tc>
        <w:tc>
          <w:tcPr>
            <w:tcW w:type="dxa" w:w="248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消费者</w:t>
            </w:r>
          </w:p>
        </w:tc>
      </w:tr>
      <w:tr>
        <w:tc>
          <w:tcPr>
            <w:tcW w:type="dxa" w:w="43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状态、动作、旧概率、价值</w:t>
            </w:r>
          </w:p>
        </w:tc>
        <w:tc>
          <w:tcPr>
            <w:tcW w:type="dxa" w:w="25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Actor</w:t>
            </w:r>
          </w:p>
        </w:tc>
        <w:tc>
          <w:tcPr>
            <w:tcW w:type="dxa" w:w="2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Learner</w:t>
            </w:r>
          </w:p>
        </w:tc>
      </w:tr>
      <w:tr>
        <w:tc>
          <w:tcPr>
            <w:tcW w:type="dxa" w:w="43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reward、terminated、truncated</w:t>
            </w:r>
          </w:p>
        </w:tc>
        <w:tc>
          <w:tcPr>
            <w:tcW w:type="dxa" w:w="25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Environment</w:t>
            </w:r>
          </w:p>
        </w:tc>
        <w:tc>
          <w:tcPr>
            <w:tcW w:type="dxa" w:w="2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Sample processor</w:t>
            </w:r>
          </w:p>
        </w:tc>
      </w:tr>
      <w:tr>
        <w:tc>
          <w:tcPr>
            <w:tcW w:type="dxa" w:w="43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next_value、advantage、return</w:t>
            </w:r>
          </w:p>
        </w:tc>
        <w:tc>
          <w:tcPr>
            <w:tcW w:type="dxa" w:w="25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Sample processor</w:t>
            </w:r>
          </w:p>
        </w:tc>
        <w:tc>
          <w:tcPr>
            <w:tcW w:type="dxa" w:w="2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Learner</w:t>
            </w:r>
          </w:p>
        </w:tc>
      </w:tr>
      <w:tr>
        <w:tc>
          <w:tcPr>
            <w:tcW w:type="dxa" w:w="43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zone_id、scene_hash</w:t>
            </w:r>
          </w:p>
        </w:tc>
        <w:tc>
          <w:tcPr>
            <w:tcW w:type="dxa" w:w="25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Workflow</w:t>
            </w:r>
          </w:p>
        </w:tc>
        <w:tc>
          <w:tcPr>
            <w:tcW w:type="dxa" w:w="2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审计和回放</w:t>
            </w:r>
          </w:p>
        </w:tc>
      </w:tr>
      <w:tr>
        <w:tc>
          <w:tcPr>
            <w:tcW w:type="dxa" w:w="43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is_train</w:t>
            </w:r>
          </w:p>
        </w:tc>
        <w:tc>
          <w:tcPr>
            <w:tcW w:type="dxa" w:w="25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Workflow/规则</w:t>
            </w:r>
          </w:p>
        </w:tc>
        <w:tc>
          <w:tcPr>
            <w:tcW w:type="dxa" w:w="2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Learner 过滤</w:t>
            </w:r>
          </w:p>
        </w:tc>
      </w:tr>
    </w:tbl>
    <w:p>
      <w:pPr>
        <w:widowControl/>
        <w:spacing w:before="0" w:after="40"/>
      </w:pP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22.5 样本合法性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以下样本应保留用于审计，但 </w:t>
      </w:r>
      <w:r>
        <w:rPr>
          <w:rFonts w:ascii="Consolas" w:hAnsi="Consolas" w:eastAsia="Microsoft YaHei"/>
          <w:color w:val="1F4D78"/>
          <w:sz w:val="20"/>
        </w:rPr>
        <w:t>is_train=False</w:t>
      </w:r>
      <w:r>
        <w:rPr>
          <w:rFonts w:ascii="Calibri" w:hAnsi="Calibri" w:eastAsia="Microsoft YaHei"/>
          <w:color w:val="1F2937"/>
          <w:sz w:val="22"/>
        </w:rPr>
        <w:t>：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观测或动作含 NaN/Inf；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场景哈希与当前 learner 配置不一致；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动作形状错误或被外部安全层完全替换；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仿真内部异常导致没有可信 final observation；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重复 episode/step 标识。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碰撞和失败样本通常仍应训练；不能因为回报低就过滤。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 xml:space="preserve">22.6 </w:t>
      </w:r>
      <w:r>
        <w:rPr>
          <w:rFonts w:ascii="Consolas" w:hAnsi="Consolas" w:eastAsia="Microsoft YaHei"/>
          <w:b/>
          <w:color w:val="2E74B5"/>
          <w:sz w:val="24"/>
        </w:rPr>
        <w:t>terminated</w:t>
      </w:r>
      <w:r>
        <w:rPr>
          <w:rFonts w:ascii="Calibri" w:hAnsi="Calibri" w:eastAsia="Microsoft YaHei"/>
          <w:b/>
          <w:color w:val="2E74B5"/>
          <w:sz w:val="26"/>
        </w:rPr>
        <w:t xml:space="preserve"> 与 </w:t>
      </w:r>
      <w:r>
        <w:rPr>
          <w:rFonts w:ascii="Consolas" w:hAnsi="Consolas" w:eastAsia="Microsoft YaHei"/>
          <w:b/>
          <w:color w:val="2E74B5"/>
          <w:sz w:val="24"/>
        </w:rPr>
        <w:t>truncated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4225"/>
        <w:gridCol w:w="3417"/>
        <w:gridCol w:w="1718"/>
      </w:tblGrid>
      <w:tr>
        <w:trPr>
          <w:tblHeader w:val="true"/>
        </w:trPr>
        <w:tc>
          <w:tcPr>
            <w:tcW w:type="dxa" w:w="422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情况</w:t>
            </w:r>
          </w:p>
        </w:tc>
        <w:tc>
          <w:tcPr>
            <w:tcW w:type="dxa" w:w="341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Critic bootstrap</w:t>
            </w:r>
          </w:p>
        </w:tc>
        <w:tc>
          <w:tcPr>
            <w:tcW w:type="dxa" w:w="171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GAE 是否跨回合递推</w:t>
            </w:r>
          </w:p>
        </w:tc>
      </w:tr>
      <w:tr>
        <w:tc>
          <w:tcPr>
            <w:tcW w:type="dxa" w:w="42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 xml:space="preserve">自然成功/失败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terminated=True</w:t>
            </w:r>
          </w:p>
        </w:tc>
        <w:tc>
          <w:tcPr>
            <w:tcW w:type="dxa" w:w="34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否</w:t>
            </w:r>
          </w:p>
        </w:tc>
        <w:tc>
          <w:tcPr>
            <w:tcW w:type="dxa" w:w="17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否</w:t>
            </w:r>
          </w:p>
        </w:tc>
      </w:tr>
      <w:tr>
        <w:tc>
          <w:tcPr>
            <w:tcW w:type="dxa" w:w="42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 xml:space="preserve">时间截断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truncated=True</w:t>
            </w:r>
          </w:p>
        </w:tc>
        <w:tc>
          <w:tcPr>
            <w:tcW w:type="dxa" w:w="34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从 final observation 自举</w:t>
            </w:r>
          </w:p>
        </w:tc>
        <w:tc>
          <w:tcPr>
            <w:tcW w:type="dxa" w:w="17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否</w:t>
            </w:r>
          </w:p>
        </w:tc>
      </w:tr>
      <w:tr>
        <w:tc>
          <w:tcPr>
            <w:tcW w:type="dxa" w:w="42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固定 rollout 切片但回合未结束</w:t>
            </w:r>
          </w:p>
        </w:tc>
        <w:tc>
          <w:tcPr>
            <w:tcW w:type="dxa" w:w="34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自举</w:t>
            </w:r>
          </w:p>
        </w:tc>
        <w:tc>
          <w:tcPr>
            <w:tcW w:type="dxa" w:w="17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可以在同回合继续</w:t>
            </w:r>
          </w:p>
        </w:tc>
      </w:tr>
    </w:tbl>
    <w:p>
      <w:pPr>
        <w:widowControl/>
        <w:spacing w:before="0" w:after="40"/>
      </w:pP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把二者合成一个 </w:t>
      </w:r>
      <w:r>
        <w:rPr>
          <w:rFonts w:ascii="Consolas" w:hAnsi="Consolas" w:eastAsia="Microsoft YaHei"/>
          <w:color w:val="1F4D78"/>
          <w:sz w:val="20"/>
        </w:rPr>
        <w:t>done</w:t>
      </w:r>
      <w:r>
        <w:rPr>
          <w:rFonts w:ascii="Calibri" w:hAnsi="Calibri" w:eastAsia="Microsoft YaHei"/>
          <w:color w:val="1F2937"/>
          <w:sz w:val="22"/>
        </w:rPr>
        <w:t xml:space="preserve"> 会让时间上限处的价值估计系统性偏低，是迁移旧 </w:t>
      </w:r>
      <w:r>
        <w:rPr>
          <w:rFonts w:ascii="Consolas" w:hAnsi="Consolas" w:eastAsia="Microsoft YaHei"/>
          <w:color w:val="1F4D78"/>
          <w:sz w:val="20"/>
        </w:rPr>
        <w:t>gym</w:t>
      </w:r>
      <w:r>
        <w:rPr>
          <w:rFonts w:ascii="Calibri" w:hAnsi="Calibri" w:eastAsia="Microsoft YaHei"/>
          <w:color w:val="1F2937"/>
          <w:sz w:val="22"/>
        </w:rPr>
        <w:t xml:space="preserve"> 时最常见的错误之一。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22.7 Reward 与 Score 数据流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Environment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├─ reward_terms → reward → PPO SampleData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└─ served_task_ids / mission_score / objective_rank → Evaluator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训练日志既要记录 Reward，也要记录业务 Score。Reward 上升但配送目标数或安全返航率不升，说明奖励代理与任务目标发生偏离。</w:t>
      </w:r>
    </w:p>
    <w:p>
      <w:pPr>
        <w:pStyle w:val="Heading1"/>
        <w:widowControl/>
      </w:pPr>
      <w:r>
        <w:rPr>
          <w:rFonts w:ascii="Calibri" w:hAnsi="Calibri" w:eastAsia="Microsoft YaHei"/>
          <w:b/>
          <w:color w:val="2E74B5"/>
          <w:sz w:val="32"/>
        </w:rPr>
        <w:t>23. 模型与算法开发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23.1 Actor 损失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r_t(θ) = exp(logπ_θ(a_t|s_t) - logπ_old(a_t|s_t))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L_clip = -E[min(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r_t(θ) A_t,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clip(r_t(θ), 1-ε, 1+ε) A_t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)]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23.2 Critic 损失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当前实现：</w:t>
      </w:r>
    </w:p>
    <w:p>
      <w:pPr>
        <w:pStyle w:val="CodeBlock"/>
        <w:spacing w:before="100"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L_value = value_coef * mean((R_t - V_θ(s_t))²)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生产增强可增加价值裁剪、Huber loss 或 PopArt，但必须单独消融，不要同时改变奖励、网络和损失后把收益归因于某一项。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23.3 总损失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当前 Actor 和 Critic 使用两个优化器分别反向：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L_actor = L_clip - entropy_coef * H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L_critic = value_coef * MSE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梯度分别裁剪到 </w:t>
      </w:r>
      <w:r>
        <w:rPr>
          <w:rFonts w:ascii="Consolas" w:hAnsi="Consolas" w:eastAsia="Microsoft YaHei"/>
          <w:color w:val="1F4D78"/>
          <w:sz w:val="20"/>
        </w:rPr>
        <w:t>max_grad_norm</w:t>
      </w:r>
      <w:r>
        <w:rPr>
          <w:rFonts w:ascii="Calibri" w:hAnsi="Calibri" w:eastAsia="Microsoft YaHei"/>
          <w:color w:val="1F2937"/>
          <w:sz w:val="22"/>
        </w:rPr>
        <w:t>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23.4 数值稳定性</w:t>
      </w:r>
    </w:p>
    <w:p>
      <w:pPr>
        <w:pStyle w:val="ListBullet"/>
        <w:widowControl/>
      </w:pPr>
      <w:r>
        <w:rPr>
          <w:rFonts w:ascii="Consolas" w:hAnsi="Consolas" w:eastAsia="Microsoft YaHei"/>
          <w:color w:val="1F4D78"/>
          <w:sz w:val="20"/>
        </w:rPr>
        <w:t>log_std</w:t>
      </w:r>
      <w:r>
        <w:rPr>
          <w:rFonts w:ascii="Calibri" w:hAnsi="Calibri" w:eastAsia="Microsoft YaHei"/>
          <w:color w:val="1F2937"/>
          <w:sz w:val="22"/>
        </w:rPr>
        <w:t xml:space="preserve"> 限制在 </w:t>
      </w:r>
      <w:r>
        <w:rPr>
          <w:rFonts w:ascii="Consolas" w:hAnsi="Consolas" w:eastAsia="Microsoft YaHei"/>
          <w:color w:val="1F4D78"/>
          <w:sz w:val="20"/>
        </w:rPr>
        <w:t>[-20,2]</w:t>
      </w:r>
      <w:r>
        <w:rPr>
          <w:rFonts w:ascii="Calibri" w:hAnsi="Calibri" w:eastAsia="Microsoft YaHei"/>
          <w:color w:val="1F2937"/>
          <w:sz w:val="22"/>
        </w:rPr>
        <w:t>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 xml:space="preserve">逆 tanh 前把归一化动作裁剪到 </w:t>
      </w:r>
      <w:r>
        <w:rPr>
          <w:rFonts w:ascii="Consolas" w:hAnsi="Consolas" w:eastAsia="Microsoft YaHei"/>
          <w:color w:val="1F4D78"/>
          <w:sz w:val="20"/>
        </w:rPr>
        <w:t>[-0.999999,0.999999]</w:t>
      </w:r>
      <w:r>
        <w:rPr>
          <w:rFonts w:ascii="Calibri" w:hAnsi="Calibri" w:eastAsia="Microsoft YaHei"/>
          <w:color w:val="1F2937"/>
          <w:sz w:val="22"/>
        </w:rPr>
        <w:t>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 xml:space="preserve">雅可比项加 </w:t>
      </w:r>
      <w:r>
        <w:rPr>
          <w:rFonts w:ascii="Consolas" w:hAnsi="Consolas" w:eastAsia="Microsoft YaHei"/>
          <w:color w:val="1F4D78"/>
          <w:sz w:val="20"/>
        </w:rPr>
        <w:t>1e-6</w:t>
      </w:r>
      <w:r>
        <w:rPr>
          <w:rFonts w:ascii="Calibri" w:hAnsi="Calibri" w:eastAsia="Microsoft YaHei"/>
          <w:color w:val="1F2937"/>
          <w:sz w:val="22"/>
        </w:rPr>
        <w:t>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 xml:space="preserve">优势标准差加 </w:t>
      </w:r>
      <w:r>
        <w:rPr>
          <w:rFonts w:ascii="Consolas" w:hAnsi="Consolas" w:eastAsia="Microsoft YaHei"/>
          <w:color w:val="1F4D78"/>
          <w:sz w:val="20"/>
        </w:rPr>
        <w:t>1e-8</w:t>
      </w:r>
      <w:r>
        <w:rPr>
          <w:rFonts w:ascii="Calibri" w:hAnsi="Calibri" w:eastAsia="Microsoft YaHei"/>
          <w:color w:val="1F2937"/>
          <w:sz w:val="22"/>
        </w:rPr>
        <w:t>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 xml:space="preserve">单元素优势使用 </w:t>
      </w:r>
      <w:r>
        <w:rPr>
          <w:rFonts w:ascii="Consolas" w:hAnsi="Consolas" w:eastAsia="Microsoft YaHei"/>
          <w:color w:val="1F4D78"/>
          <w:sz w:val="20"/>
        </w:rPr>
        <w:t>unbiased=False</w:t>
      </w:r>
      <w:r>
        <w:rPr>
          <w:rFonts w:ascii="Calibri" w:hAnsi="Calibri" w:eastAsia="Microsoft YaHei"/>
          <w:color w:val="1F2937"/>
          <w:sz w:val="22"/>
        </w:rPr>
        <w:t>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输入必须预先检查有限性。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23.5 当前基线与增强路线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1767"/>
        <w:gridCol w:w="2215"/>
        <w:gridCol w:w="5378"/>
      </w:tblGrid>
      <w:tr>
        <w:trPr>
          <w:tblHeader w:val="true"/>
        </w:trPr>
        <w:tc>
          <w:tcPr>
            <w:tcW w:type="dxa" w:w="176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能力</w:t>
            </w:r>
          </w:p>
        </w:tc>
        <w:tc>
          <w:tcPr>
            <w:tcW w:type="dxa" w:w="221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当前基线</w:t>
            </w:r>
          </w:p>
        </w:tc>
        <w:tc>
          <w:tcPr>
            <w:tcW w:type="dxa" w:w="537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生产增强</w:t>
            </w:r>
          </w:p>
        </w:tc>
      </w:tr>
      <w:tr>
        <w:tc>
          <w:tcPr>
            <w:tcW w:type="dxa" w:w="17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向量特征</w:t>
            </w:r>
          </w:p>
        </w:tc>
        <w:tc>
          <w:tcPr>
            <w:tcW w:type="dxa" w:w="22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MLP</w:t>
            </w:r>
          </w:p>
        </w:tc>
        <w:tc>
          <w:tcPr>
            <w:tcW w:type="dxa" w:w="53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保留</w:t>
            </w:r>
          </w:p>
        </w:tc>
      </w:tr>
      <w:tr>
        <w:tc>
          <w:tcPr>
            <w:tcW w:type="dxa" w:w="17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局部地图</w:t>
            </w:r>
          </w:p>
        </w:tc>
        <w:tc>
          <w:tcPr>
            <w:tcW w:type="dxa" w:w="22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不进入策略</w:t>
            </w:r>
          </w:p>
        </w:tc>
        <w:tc>
          <w:tcPr>
            <w:tcW w:type="dxa" w:w="53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CNN 编码</w:t>
            </w:r>
          </w:p>
        </w:tc>
      </w:tr>
      <w:tr>
        <w:tc>
          <w:tcPr>
            <w:tcW w:type="dxa" w:w="17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目标选择</w:t>
            </w:r>
          </w:p>
        </w:tc>
        <w:tc>
          <w:tcPr>
            <w:tcW w:type="dxa" w:w="22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精确小规模规划</w:t>
            </w:r>
          </w:p>
        </w:tc>
        <w:tc>
          <w:tcPr>
            <w:tcW w:type="dxa" w:w="53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Orienteering/VRP 或注意力策略</w:t>
            </w:r>
          </w:p>
        </w:tc>
      </w:tr>
      <w:tr>
        <w:tc>
          <w:tcPr>
            <w:tcW w:type="dxa" w:w="17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连续控制</w:t>
            </w:r>
          </w:p>
        </w:tc>
        <w:tc>
          <w:tcPr>
            <w:tcW w:type="dxa" w:w="22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PPO</w:t>
            </w:r>
          </w:p>
        </w:tc>
        <w:tc>
          <w:tcPr>
            <w:tcW w:type="dxa" w:w="53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PPO/SAC/TD3 对比</w:t>
            </w:r>
          </w:p>
        </w:tc>
      </w:tr>
      <w:tr>
        <w:tc>
          <w:tcPr>
            <w:tcW w:type="dxa" w:w="17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Critic</w:t>
            </w:r>
          </w:p>
        </w:tc>
        <w:tc>
          <w:tcPr>
            <w:tcW w:type="dxa" w:w="22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单机本地</w:t>
            </w:r>
          </w:p>
        </w:tc>
        <w:tc>
          <w:tcPr>
            <w:tcW w:type="dxa" w:w="53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多机 CTDE 全局</w:t>
            </w:r>
          </w:p>
        </w:tc>
      </w:tr>
      <w:tr>
        <w:tc>
          <w:tcPr>
            <w:tcW w:type="dxa" w:w="17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Rollout</w:t>
            </w:r>
          </w:p>
        </w:tc>
        <w:tc>
          <w:tcPr>
            <w:tcW w:type="dxa" w:w="22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单环境、按回合</w:t>
            </w:r>
          </w:p>
        </w:tc>
        <w:tc>
          <w:tcPr>
            <w:tcW w:type="dxa" w:w="53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多环境固定长度</w:t>
            </w:r>
          </w:p>
        </w:tc>
      </w:tr>
      <w:tr>
        <w:tc>
          <w:tcPr>
            <w:tcW w:type="dxa" w:w="17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KL</w:t>
            </w:r>
          </w:p>
        </w:tc>
        <w:tc>
          <w:tcPr>
            <w:tcW w:type="dxa" w:w="22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仅记录</w:t>
            </w:r>
          </w:p>
        </w:tc>
        <w:tc>
          <w:tcPr>
            <w:tcW w:type="dxa" w:w="53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阈值提前停止</w:t>
            </w:r>
          </w:p>
        </w:tc>
      </w:tr>
      <w:tr>
        <w:tc>
          <w:tcPr>
            <w:tcW w:type="dxa" w:w="17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价值裁剪</w:t>
            </w:r>
          </w:p>
        </w:tc>
        <w:tc>
          <w:tcPr>
            <w:tcW w:type="dxa" w:w="22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无</w:t>
            </w:r>
          </w:p>
        </w:tc>
        <w:tc>
          <w:tcPr>
            <w:tcW w:type="dxa" w:w="53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可选</w:t>
            </w:r>
          </w:p>
        </w:tc>
      </w:tr>
      <w:tr>
        <w:tc>
          <w:tcPr>
            <w:tcW w:type="dxa" w:w="17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检查点</w:t>
            </w:r>
          </w:p>
        </w:tc>
        <w:tc>
          <w:tcPr>
            <w:tcW w:type="dxa" w:w="22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网络、优化器、配置</w:t>
            </w:r>
          </w:p>
        </w:tc>
        <w:tc>
          <w:tcPr>
            <w:tcW w:type="dxa" w:w="53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加 RNG、归一化器、课程、哈希</w:t>
            </w:r>
          </w:p>
        </w:tc>
      </w:tr>
    </w:tbl>
    <w:p>
      <w:pPr>
        <w:widowControl/>
        <w:spacing w:before="0" w:after="40"/>
      </w:pPr>
    </w:p>
    <w:p>
      <w:pPr>
        <w:pStyle w:val="Heading1"/>
        <w:widowControl/>
      </w:pPr>
      <w:r>
        <w:rPr>
          <w:rFonts w:ascii="Calibri" w:hAnsi="Calibri" w:eastAsia="Microsoft YaHei"/>
          <w:b/>
          <w:color w:val="2E74B5"/>
          <w:sz w:val="32"/>
        </w:rPr>
        <w:t>24. 训练工作流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24.1 命令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cd "07_仿真与控制代码\Python仿真"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python run_wuhan_training.py --zone A --episodes 1000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python run_wuhan_training.py --zone B --episodes 1000 --output outputs/models/zone_b.pt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24.2 参数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2943"/>
        <w:gridCol w:w="4123"/>
        <w:gridCol w:w="2294"/>
      </w:tblGrid>
      <w:tr>
        <w:trPr>
          <w:tblHeader w:val="true"/>
        </w:trPr>
        <w:tc>
          <w:tcPr>
            <w:tcW w:type="dxa" w:w="294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CLI 参数</w:t>
            </w:r>
          </w:p>
        </w:tc>
        <w:tc>
          <w:tcPr>
            <w:tcW w:type="dxa" w:w="412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默认值</w:t>
            </w:r>
          </w:p>
        </w:tc>
        <w:tc>
          <w:tcPr>
            <w:tcW w:type="dxa" w:w="229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29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--zone</w:t>
            </w:r>
          </w:p>
        </w:tc>
        <w:tc>
          <w:tcPr>
            <w:tcW w:type="dxa" w:w="4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A</w:t>
            </w:r>
          </w:p>
        </w:tc>
        <w:tc>
          <w:tcPr>
            <w:tcW w:type="dxa" w:w="22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训练分区</w:t>
            </w:r>
          </w:p>
        </w:tc>
      </w:tr>
      <w:tr>
        <w:tc>
          <w:tcPr>
            <w:tcW w:type="dxa" w:w="29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--episodes</w:t>
            </w:r>
          </w:p>
        </w:tc>
        <w:tc>
          <w:tcPr>
            <w:tcW w:type="dxa" w:w="4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1000</w:t>
            </w:r>
          </w:p>
        </w:tc>
        <w:tc>
          <w:tcPr>
            <w:tcW w:type="dxa" w:w="22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训练回合数</w:t>
            </w:r>
          </w:p>
        </w:tc>
      </w:tr>
      <w:tr>
        <w:tc>
          <w:tcPr>
            <w:tcW w:type="dxa" w:w="29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--eval-episodes</w:t>
            </w:r>
          </w:p>
        </w:tc>
        <w:tc>
          <w:tcPr>
            <w:tcW w:type="dxa" w:w="4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5</w:t>
            </w:r>
          </w:p>
        </w:tc>
        <w:tc>
          <w:tcPr>
            <w:tcW w:type="dxa" w:w="22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训练后确定性评估回合数</w:t>
            </w:r>
          </w:p>
        </w:tc>
      </w:tr>
      <w:tr>
        <w:tc>
          <w:tcPr>
            <w:tcW w:type="dxa" w:w="29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--seed</w:t>
            </w:r>
          </w:p>
        </w:tc>
        <w:tc>
          <w:tcPr>
            <w:tcW w:type="dxa" w:w="4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42</w:t>
            </w:r>
          </w:p>
        </w:tc>
        <w:tc>
          <w:tcPr>
            <w:tcW w:type="dxa" w:w="22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基础随机种子</w:t>
            </w:r>
          </w:p>
        </w:tc>
      </w:tr>
      <w:tr>
        <w:tc>
          <w:tcPr>
            <w:tcW w:type="dxa" w:w="29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--max-steps</w:t>
            </w:r>
          </w:p>
        </w:tc>
        <w:tc>
          <w:tcPr>
            <w:tcW w:type="dxa" w:w="4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无</w:t>
            </w:r>
          </w:p>
        </w:tc>
        <w:tc>
          <w:tcPr>
            <w:tcW w:type="dxa" w:w="22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调试覆盖；会同步缩短环境时限</w:t>
            </w:r>
          </w:p>
        </w:tc>
      </w:tr>
      <w:tr>
        <w:tc>
          <w:tcPr>
            <w:tcW w:type="dxa" w:w="29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--output</w:t>
            </w:r>
          </w:p>
        </w:tc>
        <w:tc>
          <w:tcPr>
            <w:tcW w:type="dxa" w:w="4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outputs/models/wuhan_ppo.pt</w:t>
            </w:r>
          </w:p>
        </w:tc>
        <w:tc>
          <w:tcPr>
            <w:tcW w:type="dxa" w:w="22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检查点</w:t>
            </w:r>
          </w:p>
        </w:tc>
      </w:tr>
      <w:tr>
        <w:tc>
          <w:tcPr>
            <w:tcW w:type="dxa" w:w="29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--no-save</w:t>
            </w:r>
          </w:p>
        </w:tc>
        <w:tc>
          <w:tcPr>
            <w:tcW w:type="dxa" w:w="4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假</w:t>
            </w:r>
          </w:p>
        </w:tc>
        <w:tc>
          <w:tcPr>
            <w:tcW w:type="dxa" w:w="22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不保存，用于烟雾测试</w:t>
            </w:r>
          </w:p>
        </w:tc>
      </w:tr>
    </w:tbl>
    <w:p>
      <w:pPr>
        <w:widowControl/>
        <w:spacing w:before="0" w:after="40"/>
      </w:pP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24.3 工作流伪代码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for episode in range(num_episodes):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obs, info = env.reset(seed=base_seed + episode)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state = env.flatten_observation(obs)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while not (terminated or truncated):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physical, logp, value = agent.select_action(state)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env_action = planner.compose_action(env, physical)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next_obs, reward, terminated, truncated, info = env.step(env_action)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next_state = env.flatten_observation(next_obs)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agent.store_transition(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state, physical, reward * reward_scale,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terminated, logp, value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state = next_state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next_value = 0.0 if terminated else agent.estimate_value(state)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agent.update(next_value)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24.4 Reward 缩放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当前入口将环境 Reward 乘 </w:t>
      </w:r>
      <w:r>
        <w:rPr>
          <w:rFonts w:ascii="Consolas" w:hAnsi="Consolas" w:eastAsia="Microsoft YaHei"/>
          <w:color w:val="1F4D78"/>
          <w:sz w:val="20"/>
        </w:rPr>
        <w:t>0.01</w:t>
      </w:r>
      <w:r>
        <w:rPr>
          <w:rFonts w:ascii="Calibri" w:hAnsi="Calibri" w:eastAsia="Microsoft YaHei"/>
          <w:color w:val="1F2937"/>
          <w:sz w:val="22"/>
        </w:rPr>
        <w:t xml:space="preserve"> 后写入 PPO 缓冲区，业务 Score 不缩放。缩放只改变优化数值尺度，不改变 Reward 分量相对权重。若修改缩放，应检查价值损失、梯度范数和学习率。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24.5 保存与恢复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保存：</w:t>
      </w:r>
    </w:p>
    <w:p>
      <w:pPr>
        <w:pStyle w:val="CodeBlock"/>
        <w:spacing w:before="100"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agent.save("outputs/models/wuhan_ppo.pt")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恢复训练：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agent = build_agent(state_dim)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agent.load("outputs/models/wuhan_ppo.pt", load_optimizers=True)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只评估：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agent.load("outputs/models/wuhan_ppo.pt", load_optimizers=False)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action, _, _ = agent.select_action(state, deterministic=True)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当前 CLI 尚未暴露 </w:t>
      </w:r>
      <w:r>
        <w:rPr>
          <w:rFonts w:ascii="Consolas" w:hAnsi="Consolas" w:eastAsia="Microsoft YaHei"/>
          <w:color w:val="1F4D78"/>
          <w:sz w:val="20"/>
        </w:rPr>
        <w:t>--resume</w:t>
      </w:r>
      <w:r>
        <w:rPr>
          <w:rFonts w:ascii="Calibri" w:hAnsi="Calibri" w:eastAsia="Microsoft YaHei"/>
          <w:color w:val="1F2937"/>
          <w:sz w:val="22"/>
        </w:rPr>
        <w:t>；需要续训时应增加参数并同时恢复 episode/global_step。不要把加载模型后从 episode 0 打印当作真正的完整续训记录。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24.6 四区课程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1475"/>
        <w:gridCol w:w="1475"/>
        <w:gridCol w:w="2606"/>
        <w:gridCol w:w="3804"/>
      </w:tblGrid>
      <w:tr>
        <w:trPr>
          <w:tblHeader w:val="true"/>
        </w:trPr>
        <w:tc>
          <w:tcPr>
            <w:tcW w:type="dxa" w:w="147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阶段</w:t>
            </w:r>
          </w:p>
        </w:tc>
        <w:tc>
          <w:tcPr>
            <w:tcW w:type="dxa" w:w="147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分区</w:t>
            </w:r>
          </w:p>
        </w:tc>
        <w:tc>
          <w:tcPr>
            <w:tcW w:type="dxa" w:w="260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重点</w:t>
            </w:r>
          </w:p>
        </w:tc>
        <w:tc>
          <w:tcPr>
            <w:tcW w:type="dxa" w:w="380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晋级条件示例</w:t>
            </w:r>
          </w:p>
        </w:tc>
      </w:tr>
      <w:tr>
        <w:tc>
          <w:tcPr>
            <w:tcW w:type="dxa" w:w="1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C1</w:t>
            </w:r>
          </w:p>
        </w:tc>
        <w:tc>
          <w:tcPr>
            <w:tcW w:type="dxa" w:w="1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B</w:t>
            </w:r>
          </w:p>
        </w:tc>
        <w:tc>
          <w:tcPr>
            <w:tcW w:type="dxa" w:w="2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稀疏建筑、接口闭环</w:t>
            </w:r>
          </w:p>
        </w:tc>
        <w:tc>
          <w:tcPr>
            <w:tcW w:type="dxa" w:w="38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返航率 ≥95%，无 NaN</w:t>
            </w:r>
          </w:p>
        </w:tc>
      </w:tr>
      <w:tr>
        <w:tc>
          <w:tcPr>
            <w:tcW w:type="dxa" w:w="1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C2</w:t>
            </w:r>
          </w:p>
        </w:tc>
        <w:tc>
          <w:tcPr>
            <w:tcW w:type="dxa" w:w="1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A</w:t>
            </w:r>
          </w:p>
        </w:tc>
        <w:tc>
          <w:tcPr>
            <w:tcW w:type="dxa" w:w="2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高密建筑与长航程</w:t>
            </w:r>
          </w:p>
        </w:tc>
        <w:tc>
          <w:tcPr>
            <w:tcW w:type="dxa" w:w="38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平均完成目标 ≥1.8</w:t>
            </w:r>
          </w:p>
        </w:tc>
      </w:tr>
      <w:tr>
        <w:tc>
          <w:tcPr>
            <w:tcW w:type="dxa" w:w="1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C3</w:t>
            </w:r>
          </w:p>
        </w:tc>
        <w:tc>
          <w:tcPr>
            <w:tcW w:type="dxa" w:w="1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C</w:t>
            </w:r>
          </w:p>
        </w:tc>
        <w:tc>
          <w:tcPr>
            <w:tcW w:type="dxa" w:w="2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桥梁、滨水风险</w:t>
            </w:r>
          </w:p>
        </w:tc>
        <w:tc>
          <w:tcPr>
            <w:tcW w:type="dxa" w:w="38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硬风险进入率 &lt;1%</w:t>
            </w:r>
          </w:p>
        </w:tc>
      </w:tr>
      <w:tr>
        <w:tc>
          <w:tcPr>
            <w:tcW w:type="dxa" w:w="1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C4</w:t>
            </w:r>
          </w:p>
        </w:tc>
        <w:tc>
          <w:tcPr>
            <w:tcW w:type="dxa" w:w="1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D</w:t>
            </w:r>
          </w:p>
        </w:tc>
        <w:tc>
          <w:tcPr>
            <w:tcW w:type="dxa" w:w="2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高层平台与大高度变化</w:t>
            </w:r>
          </w:p>
        </w:tc>
        <w:tc>
          <w:tcPr>
            <w:tcW w:type="dxa" w:w="38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全任务安全返航率 ≥85%</w:t>
            </w:r>
          </w:p>
        </w:tc>
      </w:tr>
      <w:tr>
        <w:tc>
          <w:tcPr>
            <w:tcW w:type="dxa" w:w="1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C5</w:t>
            </w:r>
          </w:p>
        </w:tc>
        <w:tc>
          <w:tcPr>
            <w:tcW w:type="dxa" w:w="1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A–D 混合</w:t>
            </w:r>
          </w:p>
        </w:tc>
        <w:tc>
          <w:tcPr>
            <w:tcW w:type="dxa" w:w="2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场景泛化</w:t>
            </w:r>
          </w:p>
        </w:tc>
        <w:tc>
          <w:tcPr>
            <w:tcW w:type="dxa" w:w="38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未见种子指标不显著退化</w:t>
            </w:r>
          </w:p>
        </w:tc>
      </w:tr>
    </w:tbl>
    <w:p>
      <w:pPr>
        <w:widowControl/>
        <w:spacing w:before="0" w:after="40"/>
      </w:pP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晋级条件必须用独立评估种子计算，不用训练回报直接判断。</w:t>
      </w:r>
    </w:p>
    <w:p>
      <w:pPr>
        <w:pStyle w:val="Heading1"/>
        <w:widowControl/>
      </w:pPr>
      <w:r>
        <w:rPr>
          <w:rFonts w:ascii="Calibri" w:hAnsi="Calibri" w:eastAsia="Microsoft YaHei"/>
          <w:b/>
          <w:color w:val="2E74B5"/>
          <w:sz w:val="32"/>
        </w:rPr>
        <w:t>25. 评估与验收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25.1 核心指标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2235"/>
        <w:gridCol w:w="7125"/>
      </w:tblGrid>
      <w:tr>
        <w:trPr>
          <w:tblHeader w:val="true"/>
        </w:trPr>
        <w:tc>
          <w:tcPr>
            <w:tcW w:type="dxa" w:w="223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指标</w:t>
            </w:r>
          </w:p>
        </w:tc>
        <w:tc>
          <w:tcPr>
            <w:tcW w:type="dxa" w:w="712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定义</w:t>
            </w:r>
          </w:p>
        </w:tc>
      </w:tr>
      <w:tr>
        <w:tc>
          <w:tcPr>
            <w:tcW w:type="dxa" w:w="22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平均完成目标数</w:t>
            </w:r>
          </w:p>
        </w:tc>
        <w:tc>
          <w:tcPr>
            <w:tcW w:type="dxa" w:w="71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 xml:space="preserve">每回合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len(served_task_ids)</w:t>
            </w:r>
          </w:p>
        </w:tc>
      </w:tr>
      <w:tr>
        <w:tc>
          <w:tcPr>
            <w:tcW w:type="dxa" w:w="22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全任务安全返航率</w:t>
            </w:r>
          </w:p>
        </w:tc>
        <w:tc>
          <w:tcPr>
            <w:tcW w:type="dxa" w:w="71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mission_complete</w:t>
            </w:r>
            <w:r>
              <w:rPr>
                <w:rFonts w:ascii="Calibri" w:hAnsi="Calibri" w:eastAsia="Microsoft YaHei"/>
                <w:color w:val="1F2937"/>
                <w:sz w:val="18"/>
              </w:rPr>
              <w:t xml:space="preserve"> 回合占比</w:t>
            </w:r>
          </w:p>
        </w:tc>
      </w:tr>
      <w:tr>
        <w:tc>
          <w:tcPr>
            <w:tcW w:type="dxa" w:w="22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部分安全返航率</w:t>
            </w:r>
          </w:p>
        </w:tc>
        <w:tc>
          <w:tcPr>
            <w:tcW w:type="dxa" w:w="71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safe_return_partial</w:t>
            </w:r>
            <w:r>
              <w:rPr>
                <w:rFonts w:ascii="Calibri" w:hAnsi="Calibri" w:eastAsia="Microsoft YaHei"/>
                <w:color w:val="1F2937"/>
                <w:sz w:val="18"/>
              </w:rPr>
              <w:t xml:space="preserve"> 回合占比</w:t>
            </w:r>
          </w:p>
        </w:tc>
      </w:tr>
      <w:tr>
        <w:tc>
          <w:tcPr>
            <w:tcW w:type="dxa" w:w="22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任何安全返航率</w:t>
            </w:r>
          </w:p>
        </w:tc>
        <w:tc>
          <w:tcPr>
            <w:tcW w:type="dxa" w:w="71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两类返航终止之和</w:t>
            </w:r>
          </w:p>
        </w:tc>
      </w:tr>
      <w:tr>
        <w:tc>
          <w:tcPr>
            <w:tcW w:type="dxa" w:w="22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平均有效任务分</w:t>
            </w:r>
          </w:p>
        </w:tc>
        <w:tc>
          <w:tcPr>
            <w:tcW w:type="dxa" w:w="71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mission_score</w:t>
            </w:r>
            <w:r>
              <w:rPr>
                <w:rFonts w:ascii="Calibri" w:hAnsi="Calibri" w:eastAsia="Microsoft YaHei"/>
                <w:color w:val="1F2937"/>
                <w:sz w:val="18"/>
              </w:rPr>
              <w:t xml:space="preserve"> 均值</w:t>
            </w:r>
          </w:p>
        </w:tc>
      </w:tr>
      <w:tr>
        <w:tc>
          <w:tcPr>
            <w:tcW w:type="dxa" w:w="22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碰撞率</w:t>
            </w:r>
          </w:p>
        </w:tc>
        <w:tc>
          <w:tcPr>
            <w:tcW w:type="dxa" w:w="71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 xml:space="preserve">任一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collision:*</w:t>
            </w:r>
            <w:r>
              <w:rPr>
                <w:rFonts w:ascii="Calibri" w:hAnsi="Calibri" w:eastAsia="Microsoft YaHei"/>
                <w:color w:val="1F2937"/>
                <w:sz w:val="18"/>
              </w:rPr>
              <w:t xml:space="preserve"> 回合占比</w:t>
            </w:r>
          </w:p>
        </w:tc>
      </w:tr>
      <w:tr>
        <w:tc>
          <w:tcPr>
            <w:tcW w:type="dxa" w:w="22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硬风险率</w:t>
            </w:r>
          </w:p>
        </w:tc>
        <w:tc>
          <w:tcPr>
            <w:tcW w:type="dxa" w:w="71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hard_risk:*</w:t>
            </w:r>
            <w:r>
              <w:rPr>
                <w:rFonts w:ascii="Calibri" w:hAnsi="Calibri" w:eastAsia="Microsoft YaHei"/>
                <w:color w:val="1F2937"/>
                <w:sz w:val="18"/>
              </w:rPr>
              <w:t xml:space="preserve"> 回合占比</w:t>
            </w:r>
          </w:p>
        </w:tc>
      </w:tr>
      <w:tr>
        <w:tc>
          <w:tcPr>
            <w:tcW w:type="dxa" w:w="22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超时率</w:t>
            </w:r>
          </w:p>
        </w:tc>
        <w:tc>
          <w:tcPr>
            <w:tcW w:type="dxa" w:w="71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time_limit</w:t>
            </w:r>
            <w:r>
              <w:rPr>
                <w:rFonts w:ascii="Calibri" w:hAnsi="Calibri" w:eastAsia="Microsoft YaHei"/>
                <w:color w:val="1F2937"/>
                <w:sz w:val="18"/>
              </w:rPr>
              <w:t xml:space="preserve"> 回合占比</w:t>
            </w:r>
          </w:p>
        </w:tc>
      </w:tr>
      <w:tr>
        <w:tc>
          <w:tcPr>
            <w:tcW w:type="dxa" w:w="22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单目标能耗</w:t>
            </w:r>
          </w:p>
        </w:tc>
        <w:tc>
          <w:tcPr>
            <w:tcW w:type="dxa" w:w="71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总 Wh / 已完成目标数</w:t>
            </w:r>
          </w:p>
        </w:tc>
      </w:tr>
      <w:tr>
        <w:tc>
          <w:tcPr>
            <w:tcW w:type="dxa" w:w="22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P95 最小净空</w:t>
            </w:r>
          </w:p>
        </w:tc>
        <w:tc>
          <w:tcPr>
            <w:tcW w:type="dxa" w:w="71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每回合最小净空的分位统计</w:t>
            </w:r>
          </w:p>
        </w:tc>
      </w:tr>
    </w:tbl>
    <w:p>
      <w:pPr>
        <w:widowControl/>
        <w:spacing w:before="0" w:after="40"/>
      </w:pP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25.2 成功等级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3146"/>
        <w:gridCol w:w="3709"/>
        <w:gridCol w:w="2505"/>
      </w:tblGrid>
      <w:tr>
        <w:trPr>
          <w:tblHeader w:val="true"/>
        </w:trPr>
        <w:tc>
          <w:tcPr>
            <w:tcW w:type="dxa" w:w="314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等级</w:t>
            </w:r>
          </w:p>
        </w:tc>
        <w:tc>
          <w:tcPr>
            <w:tcW w:type="dxa" w:w="370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条件</w:t>
            </w:r>
          </w:p>
        </w:tc>
        <w:tc>
          <w:tcPr>
            <w:tcW w:type="dxa" w:w="250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是否算 full success</w:t>
            </w:r>
          </w:p>
        </w:tc>
      </w:tr>
      <w:tr>
        <w:tc>
          <w:tcPr>
            <w:tcW w:type="dxa" w:w="31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full_success</w:t>
            </w:r>
          </w:p>
        </w:tc>
        <w:tc>
          <w:tcPr>
            <w:tcW w:type="dxa" w:w="37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所有本地目标完成且安全返航</w:t>
            </w:r>
          </w:p>
        </w:tc>
        <w:tc>
          <w:tcPr>
            <w:tcW w:type="dxa" w:w="25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是</w:t>
            </w:r>
          </w:p>
        </w:tc>
      </w:tr>
      <w:tr>
        <w:tc>
          <w:tcPr>
            <w:tcW w:type="dxa" w:w="31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partial_success</w:t>
            </w:r>
          </w:p>
        </w:tc>
        <w:tc>
          <w:tcPr>
            <w:tcW w:type="dxa" w:w="37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部分目标完成且安全返航</w:t>
            </w:r>
          </w:p>
        </w:tc>
        <w:tc>
          <w:tcPr>
            <w:tcW w:type="dxa" w:w="25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否</w:t>
            </w:r>
          </w:p>
        </w:tc>
      </w:tr>
      <w:tr>
        <w:tc>
          <w:tcPr>
            <w:tcW w:type="dxa" w:w="31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safe_abort</w:t>
            </w:r>
          </w:p>
        </w:tc>
        <w:tc>
          <w:tcPr>
            <w:tcW w:type="dxa" w:w="37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无目标或少量目标完成，因储备提前安全返航</w:t>
            </w:r>
          </w:p>
        </w:tc>
        <w:tc>
          <w:tcPr>
            <w:tcW w:type="dxa" w:w="25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否</w:t>
            </w:r>
          </w:p>
        </w:tc>
      </w:tr>
      <w:tr>
        <w:tc>
          <w:tcPr>
            <w:tcW w:type="dxa" w:w="31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failure</w:t>
            </w:r>
          </w:p>
        </w:tc>
        <w:tc>
          <w:tcPr>
            <w:tcW w:type="dxa" w:w="37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碰撞、硬风险、耗尽、越界或超时未返航</w:t>
            </w:r>
          </w:p>
        </w:tc>
        <w:tc>
          <w:tcPr>
            <w:tcW w:type="dxa" w:w="25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否</w:t>
            </w:r>
          </w:p>
        </w:tc>
      </w:tr>
    </w:tbl>
    <w:p>
      <w:pPr>
        <w:widowControl/>
        <w:spacing w:before="0" w:after="40"/>
      </w:pP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25.3 对比实验公平性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PPO、SAC、TD3 或端到端策略比较时必须保持：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同一场景哈希；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同一训练/评估种子；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同一环境步预算；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同一观测权限；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同一规划器使用条件；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同一 Reward 和业务 Score；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同一终止/截断语义；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同一硬件或报告吞吐校正。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分层 PPO 与端到端 PPO 不是“只换算法”的对比，因为前者额外使用规划先验；应明确命名为“Planner+PPO”和“End-to-End PPO”。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25.4 推荐验收门槛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1739"/>
        <w:gridCol w:w="7621"/>
      </w:tblGrid>
      <w:tr>
        <w:trPr>
          <w:tblHeader w:val="true"/>
        </w:trPr>
        <w:tc>
          <w:tcPr>
            <w:tcW w:type="dxa" w:w="173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762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门槛</w:t>
            </w:r>
          </w:p>
        </w:tc>
      </w:tr>
      <w:tr>
        <w:tc>
          <w:tcPr>
            <w:tcW w:type="dxa" w:w="17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接口</w:t>
            </w:r>
          </w:p>
        </w:tc>
        <w:tc>
          <w:tcPr>
            <w:tcW w:type="dxa" w:w="7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全部自动测试通过；无 NaN/Inf</w:t>
            </w:r>
          </w:p>
        </w:tc>
      </w:tr>
      <w:tr>
        <w:tc>
          <w:tcPr>
            <w:tcW w:type="dxa" w:w="17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复现</w:t>
            </w:r>
          </w:p>
        </w:tc>
        <w:tc>
          <w:tcPr>
            <w:tcW w:type="dxa" w:w="7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相同 seed 的初始观测和下一观测一致</w:t>
            </w:r>
          </w:p>
        </w:tc>
      </w:tr>
      <w:tr>
        <w:tc>
          <w:tcPr>
            <w:tcW w:type="dxa" w:w="17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策略</w:t>
            </w:r>
          </w:p>
        </w:tc>
        <w:tc>
          <w:tcPr>
            <w:tcW w:type="dxa" w:w="7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配送阶段基地被屏蔽；任务完成后自动选择下一目标</w:t>
            </w:r>
          </w:p>
        </w:tc>
      </w:tr>
      <w:tr>
        <w:tc>
          <w:tcPr>
            <w:tcW w:type="dxa" w:w="17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返航</w:t>
            </w:r>
          </w:p>
        </w:tc>
        <w:tc>
          <w:tcPr>
            <w:tcW w:type="dxa" w:w="7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新目标必须满足服务后返航预算</w:t>
            </w:r>
          </w:p>
        </w:tc>
      </w:tr>
      <w:tr>
        <w:tc>
          <w:tcPr>
            <w:tcW w:type="dxa" w:w="17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得分</w:t>
            </w:r>
          </w:p>
        </w:tc>
        <w:tc>
          <w:tcPr>
            <w:tcW w:type="dxa" w:w="7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 xml:space="preserve">未安全返航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mission_score=0</w:t>
            </w:r>
          </w:p>
        </w:tc>
      </w:tr>
      <w:tr>
        <w:tc>
          <w:tcPr>
            <w:tcW w:type="dxa" w:w="17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PPO</w:t>
            </w:r>
          </w:p>
        </w:tc>
        <w:tc>
          <w:tcPr>
            <w:tcW w:type="dxa" w:w="7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动作在界内；log-prob 与执行动作一致</w:t>
            </w:r>
          </w:p>
        </w:tc>
      </w:tr>
      <w:tr>
        <w:tc>
          <w:tcPr>
            <w:tcW w:type="dxa" w:w="17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场景</w:t>
            </w:r>
          </w:p>
        </w:tc>
        <w:tc>
          <w:tcPr>
            <w:tcW w:type="dxa" w:w="7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四区可加载；哈希长度和坐标系正确</w:t>
            </w:r>
          </w:p>
        </w:tc>
      </w:tr>
      <w:tr>
        <w:tc>
          <w:tcPr>
            <w:tcW w:type="dxa" w:w="17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安全</w:t>
            </w:r>
          </w:p>
        </w:tc>
        <w:tc>
          <w:tcPr>
            <w:tcW w:type="dxa" w:w="7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建筑、硬风险、动态对象、边界和电量事件有明确原因</w:t>
            </w:r>
          </w:p>
        </w:tc>
      </w:tr>
    </w:tbl>
    <w:p>
      <w:pPr>
        <w:widowControl/>
        <w:spacing w:before="0" w:after="40"/>
      </w:pPr>
    </w:p>
    <w:p>
      <w:pPr>
        <w:pStyle w:val="Heading1"/>
        <w:widowControl/>
      </w:pPr>
      <w:r>
        <w:rPr>
          <w:rFonts w:ascii="Calibri" w:hAnsi="Calibri" w:eastAsia="Microsoft YaHei"/>
          <w:b/>
          <w:color w:val="2E74B5"/>
          <w:sz w:val="32"/>
        </w:rPr>
        <w:t>26. 分布式与多智能体扩展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26.1 Actor–Learner 架构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Scene/Config Registry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↓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Actor Workers ── SampleData ──→ Replay/Queue ──→ Learner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↑                                             │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└──────────── latest policy/checkpoint ───────┘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             ↓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             Evaluator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26.2 Actor 责任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加载固定场景版本；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reset 并采样；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执行规划器和策略；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生成带 episode/step/seed/hash 的样本；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不做梯度更新；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周期性拉取新策略；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遇到异常保存最小复现信息。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26.3 Learner 责任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校验样本版本、形状和有限性；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计算或验证 GAE；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执行 PPO minibatch 更新；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发布策略版本；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保存可恢复检查点；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输出训练指标和异常率。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26.4 Evaluator 责任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只使用确定性动作；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使用固定和未见种子；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不与训练 Actor 共享随机流；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报告业务 Score、安全和泛化；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根据明确门槛选择 best checkpoint。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26.5 多机 CTDE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多机 Actor 读本机观测和共享任务掩码，中央 Critic 可读所有无人机状态、全局任务和风险摘要：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Actor_i: o_i → a_i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Central Critic: (o_1...o_N, global_state) → V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当前环境已经支持 </w:t>
      </w:r>
      <w:r>
        <w:rPr>
          <w:rFonts w:ascii="Consolas" w:hAnsi="Consolas" w:eastAsia="Microsoft YaHei"/>
          <w:color w:val="1F4D78"/>
          <w:sz w:val="20"/>
        </w:rPr>
        <w:t>(N,16)</w:t>
      </w:r>
      <w:r>
        <w:rPr>
          <w:rFonts w:ascii="Calibri" w:hAnsi="Calibri" w:eastAsia="Microsoft YaHei"/>
          <w:color w:val="1F2937"/>
          <w:sz w:val="22"/>
        </w:rPr>
        <w:t xml:space="preserve"> 动作和多机观测形状，但当前 </w:t>
      </w:r>
      <w:r>
        <w:rPr>
          <w:rFonts w:ascii="Consolas" w:hAnsi="Consolas" w:eastAsia="Microsoft YaHei"/>
          <w:color w:val="1F4D78"/>
          <w:sz w:val="20"/>
        </w:rPr>
        <w:t>run_wuhan_training.py</w:t>
      </w:r>
      <w:r>
        <w:rPr>
          <w:rFonts w:ascii="Calibri" w:hAnsi="Calibri" w:eastAsia="Microsoft YaHei"/>
          <w:color w:val="1F2937"/>
          <w:sz w:val="22"/>
        </w:rPr>
        <w:t xml:space="preserve"> 限定单机。不能仅凭环境形状支持就声称 CTDE 已完成。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26.6 任务锁与冲突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生产多机任务状态至少需要：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pending → reserved(drone_id, lease_expiry)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→ in_service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→ completed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    → cancelled / released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通信中断或无人机故障后，租约超时应释放目标；已完成事件必须幂等，防止重复奖励。</w:t>
      </w:r>
    </w:p>
    <w:p>
      <w:pPr>
        <w:pStyle w:val="Heading1"/>
        <w:widowControl/>
      </w:pPr>
      <w:r>
        <w:rPr>
          <w:rFonts w:ascii="Calibri" w:hAnsi="Calibri" w:eastAsia="Microsoft YaHei"/>
          <w:b/>
          <w:color w:val="2E74B5"/>
          <w:sz w:val="32"/>
        </w:rPr>
        <w:t>27. 日志、监控与复现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27.1 每步日志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不建议把所有每步字段直接写终端。保存为结构化 JSONL/Parquet：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1418"/>
        <w:gridCol w:w="7942"/>
      </w:tblGrid>
      <w:tr>
        <w:trPr>
          <w:tblHeader w:val="true"/>
        </w:trPr>
        <w:tc>
          <w:tcPr>
            <w:tcW w:type="dxa" w:w="141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字段组</w:t>
            </w:r>
          </w:p>
        </w:tc>
        <w:tc>
          <w:tcPr>
            <w:tcW w:type="dxa" w:w="794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示例</w:t>
            </w:r>
          </w:p>
        </w:tc>
      </w:tr>
      <w:tr>
        <w:tc>
          <w:tcPr>
            <w:tcW w:type="dxa" w:w="1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标识</w:t>
            </w:r>
          </w:p>
        </w:tc>
        <w:tc>
          <w:tcPr>
            <w:tcW w:type="dxa" w:w="79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run_id、episode、step、seed、zone、scene_hash</w:t>
            </w:r>
          </w:p>
        </w:tc>
      </w:tr>
      <w:tr>
        <w:tc>
          <w:tcPr>
            <w:tcW w:type="dxa" w:w="1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状态</w:t>
            </w:r>
          </w:p>
        </w:tc>
        <w:tc>
          <w:tcPr>
            <w:tcW w:type="dxa" w:w="79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position、velocity、SOC、payload、active_target</w:t>
            </w:r>
          </w:p>
        </w:tc>
      </w:tr>
      <w:tr>
        <w:tc>
          <w:tcPr>
            <w:tcW w:type="dxa" w:w="1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动作</w:t>
            </w:r>
          </w:p>
        </w:tc>
        <w:tc>
          <w:tcPr>
            <w:tcW w:type="dxa" w:w="79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physical_action、target_scores</w:t>
            </w:r>
          </w:p>
        </w:tc>
      </w:tr>
      <w:tr>
        <w:tc>
          <w:tcPr>
            <w:tcW w:type="dxa" w:w="1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事件</w:t>
            </w:r>
          </w:p>
        </w:tc>
        <w:tc>
          <w:tcPr>
            <w:tcW w:type="dxa" w:w="79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delivered_task_id、collision_kind、return_trigger</w:t>
            </w:r>
          </w:p>
        </w:tc>
      </w:tr>
      <w:tr>
        <w:tc>
          <w:tcPr>
            <w:tcW w:type="dxa" w:w="1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信号</w:t>
            </w:r>
          </w:p>
        </w:tc>
        <w:tc>
          <w:tcPr>
            <w:tcW w:type="dxa" w:w="79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reward、reward_terms、value、log_prob</w:t>
            </w:r>
          </w:p>
        </w:tc>
      </w:tr>
      <w:tr>
        <w:tc>
          <w:tcPr>
            <w:tcW w:type="dxa" w:w="1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结果</w:t>
            </w:r>
          </w:p>
        </w:tc>
        <w:tc>
          <w:tcPr>
            <w:tcW w:type="dxa" w:w="79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terminated、truncated、termination_reason</w:t>
            </w:r>
          </w:p>
        </w:tc>
      </w:tr>
    </w:tbl>
    <w:p>
      <w:pPr>
        <w:widowControl/>
        <w:spacing w:before="0" w:after="40"/>
      </w:pP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27.2 每回合日志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{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"episode": 42,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"zone_id": "B",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"served_task_ids": [5, 6],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"termination_reason": "mission_complete",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"mission_score": 2321.4,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"objective_rank": [2, 1, -142.7, -18.4],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"reward": 1012.6,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"battery_soc_final": 0.81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}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27.3 PPO 监控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3211"/>
        <w:gridCol w:w="6149"/>
      </w:tblGrid>
      <w:tr>
        <w:trPr>
          <w:tblHeader w:val="true"/>
        </w:trPr>
        <w:tc>
          <w:tcPr>
            <w:tcW w:type="dxa" w:w="321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指标</w:t>
            </w:r>
          </w:p>
        </w:tc>
        <w:tc>
          <w:tcPr>
            <w:tcW w:type="dxa" w:w="614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异常信号</w:t>
            </w:r>
          </w:p>
        </w:tc>
      </w:tr>
      <w:tr>
        <w:tc>
          <w:tcPr>
            <w:tcW w:type="dxa" w:w="32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policy_loss</w:t>
            </w:r>
          </w:p>
        </w:tc>
        <w:tc>
          <w:tcPr>
            <w:tcW w:type="dxa" w:w="61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长期巨大或 NaN</w:t>
            </w:r>
          </w:p>
        </w:tc>
      </w:tr>
      <w:tr>
        <w:tc>
          <w:tcPr>
            <w:tcW w:type="dxa" w:w="32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value_loss</w:t>
            </w:r>
          </w:p>
        </w:tc>
        <w:tc>
          <w:tcPr>
            <w:tcW w:type="dxa" w:w="61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持续爆炸，可能 Reward 尺度或 bootstrap 错误</w:t>
            </w:r>
          </w:p>
        </w:tc>
      </w:tr>
      <w:tr>
        <w:tc>
          <w:tcPr>
            <w:tcW w:type="dxa" w:w="32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entropy</w:t>
            </w:r>
          </w:p>
        </w:tc>
        <w:tc>
          <w:tcPr>
            <w:tcW w:type="dxa" w:w="61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过早接近 0，探索不足</w:t>
            </w:r>
          </w:p>
        </w:tc>
      </w:tr>
      <w:tr>
        <w:tc>
          <w:tcPr>
            <w:tcW w:type="dxa" w:w="32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approx_kl</w:t>
            </w:r>
          </w:p>
        </w:tc>
        <w:tc>
          <w:tcPr>
            <w:tcW w:type="dxa" w:w="61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远高于 0.02，更新过猛</w:t>
            </w:r>
          </w:p>
        </w:tc>
      </w:tr>
      <w:tr>
        <w:tc>
          <w:tcPr>
            <w:tcW w:type="dxa" w:w="32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clip_fraction</w:t>
            </w:r>
          </w:p>
        </w:tc>
        <w:tc>
          <w:tcPr>
            <w:tcW w:type="dxa" w:w="61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长期过高，学习率/epoch 过大</w:t>
            </w:r>
          </w:p>
        </w:tc>
      </w:tr>
      <w:tr>
        <w:tc>
          <w:tcPr>
            <w:tcW w:type="dxa" w:w="32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动作饱和率</w:t>
            </w:r>
          </w:p>
        </w:tc>
        <w:tc>
          <w:tcPr>
            <w:tcW w:type="dxa" w:w="61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大量动作接近 ±1</w:t>
            </w:r>
          </w:p>
        </w:tc>
      </w:tr>
      <w:tr>
        <w:tc>
          <w:tcPr>
            <w:tcW w:type="dxa" w:w="32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梯度范数</w:t>
            </w:r>
          </w:p>
        </w:tc>
        <w:tc>
          <w:tcPr>
            <w:tcW w:type="dxa" w:w="61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频繁触及裁剪阈值</w:t>
            </w:r>
          </w:p>
        </w:tc>
      </w:tr>
    </w:tbl>
    <w:p>
      <w:pPr>
        <w:widowControl/>
        <w:spacing w:before="0" w:after="40"/>
      </w:pP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27.4 环境监控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各 Reward 分量均值、绝对值占比；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合法目标数；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返航触发原因分布；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配送阶段/返航阶段耗时；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SOC 最小值和返航到达储备；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最近净空 P1/P5/P50；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每类碰撞次数；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场景查询 P50/P95/P99 延迟。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27.5 复现清单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一次实验至少固定：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Python、PyTorch、NumPy、Gymnasium 版本；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代码提交号或源码归档哈希；</w:t>
      </w:r>
    </w:p>
    <w:p>
      <w:pPr>
        <w:pStyle w:val="ListBullet"/>
        <w:widowControl/>
      </w:pPr>
      <w:r>
        <w:rPr>
          <w:rFonts w:ascii="Consolas" w:hAnsi="Consolas" w:eastAsia="Microsoft YaHei"/>
          <w:color w:val="1F4D78"/>
          <w:sz w:val="20"/>
        </w:rPr>
        <w:t>scene_manifest_hash</w:t>
      </w:r>
      <w:r>
        <w:rPr>
          <w:rFonts w:ascii="Calibri" w:hAnsi="Calibri" w:eastAsia="Microsoft YaHei"/>
          <w:color w:val="1F2937"/>
          <w:sz w:val="22"/>
        </w:rPr>
        <w:t>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完整环境和 PPO 配置；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Python/NumPy/PyTorch/环境 seed；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训练、评估种子列表；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检查点和优化器状态；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硬件与并行度；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开始/结束时间。</w:t>
      </w:r>
    </w:p>
    <w:p>
      <w:pPr>
        <w:pStyle w:val="Heading1"/>
        <w:widowControl/>
      </w:pPr>
      <w:r>
        <w:rPr>
          <w:rFonts w:ascii="Calibri" w:hAnsi="Calibri" w:eastAsia="Microsoft YaHei"/>
          <w:b/>
          <w:color w:val="2E74B5"/>
          <w:sz w:val="32"/>
        </w:rPr>
        <w:t>28. 测试与质量门禁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28.1 当前自动测试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当前测试覆盖：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A–D 四区加载与任务编号；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已知建筑内部碰撞；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reset 观测形状和空间包含；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step 五元组和 Reward 分项；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seed 确定性；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非法动作拒绝；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展平特征维数；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多机形状；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配送阶段继续选择剩余目标；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全部配送后切换返航；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电量储备触发部分返航；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只有安全返航才结算任务分；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规划器最大化可行目标数量；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项目原有动力学、能耗和环境测试。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28.2 运行命令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python -m pytest -q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python -m compileall -q .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28.3 新增功能的最小测试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2224"/>
        <w:gridCol w:w="7136"/>
      </w:tblGrid>
      <w:tr>
        <w:trPr>
          <w:tblHeader w:val="true"/>
        </w:trPr>
        <w:tc>
          <w:tcPr>
            <w:tcW w:type="dxa" w:w="22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修改</w:t>
            </w:r>
          </w:p>
        </w:tc>
        <w:tc>
          <w:tcPr>
            <w:tcW w:type="dxa" w:w="713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必须新增测试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新分区</w:t>
            </w:r>
          </w:p>
        </w:tc>
        <w:tc>
          <w:tcPr>
            <w:tcW w:type="dxa" w:w="71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加载、包络、任务、碰撞、哈希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新观测字段</w:t>
            </w:r>
          </w:p>
        </w:tc>
        <w:tc>
          <w:tcPr>
            <w:tcW w:type="dxa" w:w="71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shape、dtype、范围、确定性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新动作维度</w:t>
            </w:r>
          </w:p>
        </w:tc>
        <w:tc>
          <w:tcPr>
            <w:tcW w:type="dxa" w:w="71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校验、缩放、边界、概率一致性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新 Reward</w:t>
            </w:r>
          </w:p>
        </w:tc>
        <w:tc>
          <w:tcPr>
            <w:tcW w:type="dxa" w:w="71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单事件一次性、无刷分、分项和总和一致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新终止原因</w:t>
            </w:r>
          </w:p>
        </w:tc>
        <w:tc>
          <w:tcPr>
            <w:tcW w:type="dxa" w:w="71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terminated/truncated 正确组合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新规划器</w:t>
            </w:r>
          </w:p>
        </w:tc>
        <w:tc>
          <w:tcPr>
            <w:tcW w:type="dxa" w:w="71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可行性、目标数优先、稳定决胜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多机分配</w:t>
            </w:r>
          </w:p>
        </w:tc>
        <w:tc>
          <w:tcPr>
            <w:tcW w:type="dxa" w:w="71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首目标去重、锁释放、冲突事件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检查点</w:t>
            </w:r>
          </w:p>
        </w:tc>
        <w:tc>
          <w:tcPr>
            <w:tcW w:type="dxa" w:w="71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保存—加载后确定性动作一致</w:t>
            </w:r>
          </w:p>
        </w:tc>
      </w:tr>
    </w:tbl>
    <w:p>
      <w:pPr>
        <w:widowControl/>
        <w:spacing w:before="0" w:after="40"/>
      </w:pP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28.4 随机测试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对 1000 个随机动作执行：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观测始终位于空间内；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Reward、位置、速度、SOC 全部有限；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SOC 不增加；</w:t>
      </w:r>
    </w:p>
    <w:p>
      <w:pPr>
        <w:pStyle w:val="ListBullet"/>
        <w:widowControl/>
      </w:pPr>
      <w:r>
        <w:rPr>
          <w:rFonts w:ascii="Consolas" w:hAnsi="Consolas" w:eastAsia="Microsoft YaHei"/>
          <w:color w:val="1F4D78"/>
          <w:sz w:val="20"/>
        </w:rPr>
        <w:t>served_mask</w:t>
      </w:r>
      <w:r>
        <w:rPr>
          <w:rFonts w:ascii="Calibri" w:hAnsi="Calibri" w:eastAsia="Microsoft YaHei"/>
          <w:color w:val="1F2937"/>
          <w:sz w:val="22"/>
        </w:rPr>
        <w:t xml:space="preserve"> 只能从 0 变 1；</w:t>
      </w:r>
    </w:p>
    <w:p>
      <w:pPr>
        <w:pStyle w:val="ListBullet"/>
        <w:widowControl/>
      </w:pPr>
      <w:r>
        <w:rPr>
          <w:rFonts w:ascii="Consolas" w:hAnsi="Consolas" w:eastAsia="Microsoft YaHei"/>
          <w:color w:val="1F4D78"/>
          <w:sz w:val="20"/>
        </w:rPr>
        <w:t>mission_phase</w:t>
      </w:r>
      <w:r>
        <w:rPr>
          <w:rFonts w:ascii="Calibri" w:hAnsi="Calibri" w:eastAsia="Microsoft YaHei"/>
          <w:color w:val="1F2937"/>
          <w:sz w:val="22"/>
        </w:rPr>
        <w:t xml:space="preserve"> 只能从 delivery 变 return，不能逆转；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返航阶段合法掩码只有基地；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终止后工作流不再调用 step。</w:t>
      </w:r>
    </w:p>
    <w:p>
      <w:pPr>
        <w:pStyle w:val="Heading1"/>
        <w:widowControl/>
      </w:pPr>
      <w:r>
        <w:rPr>
          <w:rFonts w:ascii="Calibri" w:hAnsi="Calibri" w:eastAsia="Microsoft YaHei"/>
          <w:b/>
          <w:color w:val="2E74B5"/>
          <w:sz w:val="32"/>
        </w:rPr>
        <w:t>29. 配置参考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29.1 环境核心参数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6165"/>
        <w:gridCol w:w="1597"/>
        <w:gridCol w:w="1598"/>
      </w:tblGrid>
      <w:tr>
        <w:trPr>
          <w:tblHeader w:val="true"/>
        </w:trPr>
        <w:tc>
          <w:tcPr>
            <w:tcW w:type="dxa" w:w="616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参数</w:t>
            </w:r>
          </w:p>
        </w:tc>
        <w:tc>
          <w:tcPr>
            <w:tcW w:type="dxa" w:w="159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默认值</w:t>
            </w:r>
          </w:p>
        </w:tc>
        <w:tc>
          <w:tcPr>
            <w:tcW w:type="dxa" w:w="159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单位</w:t>
            </w:r>
          </w:p>
        </w:tc>
      </w:tr>
      <w:tr>
        <w:tc>
          <w:tcPr>
            <w:tcW w:type="dxa" w:w="61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physics_dt_s</w:t>
            </w:r>
          </w:p>
        </w:tc>
        <w:tc>
          <w:tcPr>
            <w:tcW w:type="dxa" w:w="15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0.1</w:t>
            </w:r>
          </w:p>
        </w:tc>
        <w:tc>
          <w:tcPr>
            <w:tcW w:type="dxa" w:w="15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s</w:t>
            </w:r>
          </w:p>
        </w:tc>
      </w:tr>
      <w:tr>
        <w:tc>
          <w:tcPr>
            <w:tcW w:type="dxa" w:w="61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control_dt_s</w:t>
            </w:r>
          </w:p>
        </w:tc>
        <w:tc>
          <w:tcPr>
            <w:tcW w:type="dxa" w:w="15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0.5</w:t>
            </w:r>
          </w:p>
        </w:tc>
        <w:tc>
          <w:tcPr>
            <w:tcW w:type="dxa" w:w="15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s</w:t>
            </w:r>
          </w:p>
        </w:tc>
      </w:tr>
      <w:tr>
        <w:tc>
          <w:tcPr>
            <w:tcW w:type="dxa" w:w="61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max_episode_time_s</w:t>
            </w:r>
          </w:p>
        </w:tc>
        <w:tc>
          <w:tcPr>
            <w:tcW w:type="dxa" w:w="15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900</w:t>
            </w:r>
          </w:p>
        </w:tc>
        <w:tc>
          <w:tcPr>
            <w:tcW w:type="dxa" w:w="15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s</w:t>
            </w:r>
          </w:p>
        </w:tc>
      </w:tr>
      <w:tr>
        <w:tc>
          <w:tcPr>
            <w:tcW w:type="dxa" w:w="61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min_altitude_m</w:t>
            </w:r>
          </w:p>
        </w:tc>
        <w:tc>
          <w:tcPr>
            <w:tcW w:type="dxa" w:w="15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10</w:t>
            </w:r>
          </w:p>
        </w:tc>
        <w:tc>
          <w:tcPr>
            <w:tcW w:type="dxa" w:w="15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m</w:t>
            </w:r>
          </w:p>
        </w:tc>
      </w:tr>
      <w:tr>
        <w:tc>
          <w:tcPr>
            <w:tcW w:type="dxa" w:w="61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max_altitude_m</w:t>
            </w:r>
          </w:p>
        </w:tc>
        <w:tc>
          <w:tcPr>
            <w:tcW w:type="dxa" w:w="15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200</w:t>
            </w:r>
          </w:p>
        </w:tc>
        <w:tc>
          <w:tcPr>
            <w:tcW w:type="dxa" w:w="15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m</w:t>
            </w:r>
          </w:p>
        </w:tc>
      </w:tr>
      <w:tr>
        <w:tc>
          <w:tcPr>
            <w:tcW w:type="dxa" w:w="61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max_speed_xy_mps</w:t>
            </w:r>
          </w:p>
        </w:tc>
        <w:tc>
          <w:tcPr>
            <w:tcW w:type="dxa" w:w="15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15</w:t>
            </w:r>
          </w:p>
        </w:tc>
        <w:tc>
          <w:tcPr>
            <w:tcW w:type="dxa" w:w="15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m/s</w:t>
            </w:r>
          </w:p>
        </w:tc>
      </w:tr>
      <w:tr>
        <w:tc>
          <w:tcPr>
            <w:tcW w:type="dxa" w:w="61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max_speed_z_mps</w:t>
            </w:r>
          </w:p>
        </w:tc>
        <w:tc>
          <w:tcPr>
            <w:tcW w:type="dxa" w:w="15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5</w:t>
            </w:r>
          </w:p>
        </w:tc>
        <w:tc>
          <w:tcPr>
            <w:tcW w:type="dxa" w:w="15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m/s</w:t>
            </w:r>
          </w:p>
        </w:tc>
      </w:tr>
      <w:tr>
        <w:tc>
          <w:tcPr>
            <w:tcW w:type="dxa" w:w="61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max_accel_xy_mps2</w:t>
            </w:r>
          </w:p>
        </w:tc>
        <w:tc>
          <w:tcPr>
            <w:tcW w:type="dxa" w:w="15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5</w:t>
            </w:r>
          </w:p>
        </w:tc>
        <w:tc>
          <w:tcPr>
            <w:tcW w:type="dxa" w:w="15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m/s²</w:t>
            </w:r>
          </w:p>
        </w:tc>
      </w:tr>
      <w:tr>
        <w:tc>
          <w:tcPr>
            <w:tcW w:type="dxa" w:w="61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max_accel_z_mps2</w:t>
            </w:r>
          </w:p>
        </w:tc>
        <w:tc>
          <w:tcPr>
            <w:tcW w:type="dxa" w:w="15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3</w:t>
            </w:r>
          </w:p>
        </w:tc>
        <w:tc>
          <w:tcPr>
            <w:tcW w:type="dxa" w:w="15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m/s²</w:t>
            </w:r>
          </w:p>
        </w:tc>
      </w:tr>
      <w:tr>
        <w:tc>
          <w:tcPr>
            <w:tcW w:type="dxa" w:w="61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max_yaw_rate_rps</w:t>
            </w:r>
          </w:p>
        </w:tc>
        <w:tc>
          <w:tcPr>
            <w:tcW w:type="dxa" w:w="15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1.2</w:t>
            </w:r>
          </w:p>
        </w:tc>
        <w:tc>
          <w:tcPr>
            <w:tcW w:type="dxa" w:w="15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rad/s</w:t>
            </w:r>
          </w:p>
        </w:tc>
      </w:tr>
      <w:tr>
        <w:tc>
          <w:tcPr>
            <w:tcW w:type="dxa" w:w="61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drone_radius_m</w:t>
            </w:r>
          </w:p>
        </w:tc>
        <w:tc>
          <w:tcPr>
            <w:tcW w:type="dxa" w:w="15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1</w:t>
            </w:r>
          </w:p>
        </w:tc>
        <w:tc>
          <w:tcPr>
            <w:tcW w:type="dxa" w:w="15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m</w:t>
            </w:r>
          </w:p>
        </w:tc>
      </w:tr>
      <w:tr>
        <w:tc>
          <w:tcPr>
            <w:tcW w:type="dxa" w:w="61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safety_clearance_m</w:t>
            </w:r>
          </w:p>
        </w:tc>
        <w:tc>
          <w:tcPr>
            <w:tcW w:type="dxa" w:w="15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8</w:t>
            </w:r>
          </w:p>
        </w:tc>
        <w:tc>
          <w:tcPr>
            <w:tcW w:type="dxa" w:w="15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m</w:t>
            </w:r>
          </w:p>
        </w:tc>
      </w:tr>
      <w:tr>
        <w:tc>
          <w:tcPr>
            <w:tcW w:type="dxa" w:w="61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battery_capacity_wh</w:t>
            </w:r>
          </w:p>
        </w:tc>
        <w:tc>
          <w:tcPr>
            <w:tcW w:type="dxa" w:w="15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250</w:t>
            </w:r>
          </w:p>
        </w:tc>
        <w:tc>
          <w:tcPr>
            <w:tcW w:type="dxa" w:w="15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Wh</w:t>
            </w:r>
          </w:p>
        </w:tc>
      </w:tr>
      <w:tr>
        <w:tc>
          <w:tcPr>
            <w:tcW w:type="dxa" w:w="61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reserve_soc</w:t>
            </w:r>
          </w:p>
        </w:tc>
        <w:tc>
          <w:tcPr>
            <w:tcW w:type="dxa" w:w="15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0.15</w:t>
            </w:r>
          </w:p>
        </w:tc>
        <w:tc>
          <w:tcPr>
            <w:tcW w:type="dxa" w:w="15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比例</w:t>
            </w:r>
          </w:p>
        </w:tc>
      </w:tr>
    </w:tbl>
    <w:p>
      <w:pPr>
        <w:widowControl/>
        <w:spacing w:before="0" w:after="40"/>
      </w:pP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29.2 Reward 默认参数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7656"/>
        <w:gridCol w:w="1704"/>
      </w:tblGrid>
      <w:tr>
        <w:trPr>
          <w:tblHeader w:val="true"/>
        </w:trPr>
        <w:tc>
          <w:tcPr>
            <w:tcW w:type="dxa" w:w="765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参数</w:t>
            </w:r>
          </w:p>
        </w:tc>
        <w:tc>
          <w:tcPr>
            <w:tcW w:type="dxa" w:w="170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默认值</w:t>
            </w:r>
          </w:p>
        </w:tc>
      </w:tr>
      <w:tr>
        <w:tc>
          <w:tcPr>
            <w:tcW w:type="dxa" w:w="7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reward_progress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12</w:t>
            </w:r>
          </w:p>
        </w:tc>
      </w:tr>
      <w:tr>
        <w:tc>
          <w:tcPr>
            <w:tcW w:type="dxa" w:w="7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reward_delivery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120</w:t>
            </w:r>
          </w:p>
        </w:tc>
      </w:tr>
      <w:tr>
        <w:tc>
          <w:tcPr>
            <w:tcW w:type="dxa" w:w="7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reward_all_delivered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300</w:t>
            </w:r>
          </w:p>
        </w:tc>
      </w:tr>
      <w:tr>
        <w:tc>
          <w:tcPr>
            <w:tcW w:type="dxa" w:w="7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reward_return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500</w:t>
            </w:r>
          </w:p>
        </w:tc>
      </w:tr>
      <w:tr>
        <w:tc>
          <w:tcPr>
            <w:tcW w:type="dxa" w:w="7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penalty_mission_failure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1000</w:t>
            </w:r>
          </w:p>
        </w:tc>
      </w:tr>
      <w:tr>
        <w:tc>
          <w:tcPr>
            <w:tcW w:type="dxa" w:w="7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penalty_collision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250</w:t>
            </w:r>
          </w:p>
        </w:tc>
      </w:tr>
      <w:tr>
        <w:tc>
          <w:tcPr>
            <w:tcW w:type="dxa" w:w="7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penalty_hard_risk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300</w:t>
            </w:r>
          </w:p>
        </w:tc>
      </w:tr>
      <w:tr>
        <w:tc>
          <w:tcPr>
            <w:tcW w:type="dxa" w:w="7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penalty_clearance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4</w:t>
            </w:r>
          </w:p>
        </w:tc>
      </w:tr>
      <w:tr>
        <w:tc>
          <w:tcPr>
            <w:tcW w:type="dxa" w:w="7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penalty_energy_per_wh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0.8</w:t>
            </w:r>
          </w:p>
        </w:tc>
      </w:tr>
      <w:tr>
        <w:tc>
          <w:tcPr>
            <w:tcW w:type="dxa" w:w="7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penalty_soft_risk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1.5</w:t>
            </w:r>
          </w:p>
        </w:tc>
      </w:tr>
      <w:tr>
        <w:tc>
          <w:tcPr>
            <w:tcW w:type="dxa" w:w="7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penalty_jerk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0.03</w:t>
            </w:r>
          </w:p>
        </w:tc>
      </w:tr>
      <w:tr>
        <w:tc>
          <w:tcPr>
            <w:tcW w:type="dxa" w:w="7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penalty_time_per_s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0.08</w:t>
            </w:r>
          </w:p>
        </w:tc>
      </w:tr>
    </w:tbl>
    <w:p>
      <w:pPr>
        <w:widowControl/>
        <w:spacing w:before="0" w:after="40"/>
      </w:pP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29.3 Score 默认参数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4662"/>
        <w:gridCol w:w="1095"/>
        <w:gridCol w:w="3603"/>
      </w:tblGrid>
      <w:tr>
        <w:trPr>
          <w:tblHeader w:val="true"/>
        </w:trPr>
        <w:tc>
          <w:tcPr>
            <w:tcW w:type="dxa" w:w="466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参数</w:t>
            </w:r>
          </w:p>
        </w:tc>
        <w:tc>
          <w:tcPr>
            <w:tcW w:type="dxa" w:w="10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默认值</w:t>
            </w:r>
          </w:p>
        </w:tc>
        <w:tc>
          <w:tcPr>
            <w:tcW w:type="dxa" w:w="360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解释</w:t>
            </w:r>
          </w:p>
        </w:tc>
      </w:tr>
      <w:tr>
        <w:tc>
          <w:tcPr>
            <w:tcW w:type="dxa" w:w="46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score_per_delivery</w:t>
            </w:r>
          </w:p>
        </w:tc>
        <w:tc>
          <w:tcPr>
            <w:tcW w:type="dxa" w:w="10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1000</w:t>
            </w:r>
          </w:p>
        </w:tc>
        <w:tc>
          <w:tcPr>
            <w:tcW w:type="dxa" w:w="36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大于默认回合全部次级时间分，保证目标数优先</w:t>
            </w:r>
          </w:p>
        </w:tc>
      </w:tr>
      <w:tr>
        <w:tc>
          <w:tcPr>
            <w:tcW w:type="dxa" w:w="46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score_safe_return</w:t>
            </w:r>
          </w:p>
        </w:tc>
        <w:tc>
          <w:tcPr>
            <w:tcW w:type="dxa" w:w="10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150</w:t>
            </w:r>
          </w:p>
        </w:tc>
        <w:tc>
          <w:tcPr>
            <w:tcW w:type="dxa" w:w="36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安全闭环</w:t>
            </w:r>
          </w:p>
        </w:tc>
      </w:tr>
      <w:tr>
        <w:tc>
          <w:tcPr>
            <w:tcW w:type="dxa" w:w="46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score_efficiency_per_s</w:t>
            </w:r>
          </w:p>
        </w:tc>
        <w:tc>
          <w:tcPr>
            <w:tcW w:type="dxa" w:w="10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0.2</w:t>
            </w:r>
          </w:p>
        </w:tc>
        <w:tc>
          <w:tcPr>
            <w:tcW w:type="dxa" w:w="36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剩余时间分</w:t>
            </w:r>
          </w:p>
        </w:tc>
      </w:tr>
    </w:tbl>
    <w:p>
      <w:pPr>
        <w:widowControl/>
        <w:spacing w:before="0" w:after="40"/>
      </w:pP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29.4 PPO 默认参数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6830"/>
        <w:gridCol w:w="2530"/>
      </w:tblGrid>
      <w:tr>
        <w:trPr>
          <w:tblHeader w:val="true"/>
        </w:trPr>
        <w:tc>
          <w:tcPr>
            <w:tcW w:type="dxa" w:w="683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参数</w:t>
            </w:r>
          </w:p>
        </w:tc>
        <w:tc>
          <w:tcPr>
            <w:tcW w:type="dxa" w:w="253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默认值</w:t>
            </w:r>
          </w:p>
        </w:tc>
      </w:tr>
      <w:tr>
        <w:tc>
          <w:tcPr>
            <w:tcW w:type="dxa" w:w="68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学习率</w:t>
            </w:r>
          </w:p>
        </w:tc>
        <w:tc>
          <w:tcPr>
            <w:tcW w:type="dxa" w:w="2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3e-4</w:t>
            </w:r>
          </w:p>
        </w:tc>
      </w:tr>
      <w:tr>
        <w:tc>
          <w:tcPr>
            <w:tcW w:type="dxa" w:w="68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gamma</w:t>
            </w:r>
          </w:p>
        </w:tc>
        <w:tc>
          <w:tcPr>
            <w:tcW w:type="dxa" w:w="2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0.99</w:t>
            </w:r>
          </w:p>
        </w:tc>
      </w:tr>
      <w:tr>
        <w:tc>
          <w:tcPr>
            <w:tcW w:type="dxa" w:w="68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gae_lambda</w:t>
            </w:r>
          </w:p>
        </w:tc>
        <w:tc>
          <w:tcPr>
            <w:tcW w:type="dxa" w:w="2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0.95</w:t>
            </w:r>
          </w:p>
        </w:tc>
      </w:tr>
      <w:tr>
        <w:tc>
          <w:tcPr>
            <w:tcW w:type="dxa" w:w="68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clip_epsilon</w:t>
            </w:r>
          </w:p>
        </w:tc>
        <w:tc>
          <w:tcPr>
            <w:tcW w:type="dxa" w:w="2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0.2</w:t>
            </w:r>
          </w:p>
        </w:tc>
      </w:tr>
      <w:tr>
        <w:tc>
          <w:tcPr>
            <w:tcW w:type="dxa" w:w="68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entropy_coef</w:t>
            </w:r>
          </w:p>
        </w:tc>
        <w:tc>
          <w:tcPr>
            <w:tcW w:type="dxa" w:w="2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0.01</w:t>
            </w:r>
          </w:p>
        </w:tc>
      </w:tr>
      <w:tr>
        <w:tc>
          <w:tcPr>
            <w:tcW w:type="dxa" w:w="68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value_coef</w:t>
            </w:r>
          </w:p>
        </w:tc>
        <w:tc>
          <w:tcPr>
            <w:tcW w:type="dxa" w:w="2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0.5</w:t>
            </w:r>
          </w:p>
        </w:tc>
      </w:tr>
      <w:tr>
        <w:tc>
          <w:tcPr>
            <w:tcW w:type="dxa" w:w="68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max_grad_norm</w:t>
            </w:r>
          </w:p>
        </w:tc>
        <w:tc>
          <w:tcPr>
            <w:tcW w:type="dxa" w:w="2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0.5</w:t>
            </w:r>
          </w:p>
        </w:tc>
      </w:tr>
      <w:tr>
        <w:tc>
          <w:tcPr>
            <w:tcW w:type="dxa" w:w="68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batch_size</w:t>
            </w:r>
          </w:p>
        </w:tc>
        <w:tc>
          <w:tcPr>
            <w:tcW w:type="dxa" w:w="2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256</w:t>
            </w:r>
          </w:p>
        </w:tc>
      </w:tr>
      <w:tr>
        <w:tc>
          <w:tcPr>
            <w:tcW w:type="dxa" w:w="68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update_epochs</w:t>
            </w:r>
          </w:p>
        </w:tc>
        <w:tc>
          <w:tcPr>
            <w:tcW w:type="dxa" w:w="2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4</w:t>
            </w:r>
          </w:p>
        </w:tc>
      </w:tr>
      <w:tr>
        <w:tc>
          <w:tcPr>
            <w:tcW w:type="dxa" w:w="68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hidden_dim</w:t>
            </w:r>
          </w:p>
        </w:tc>
        <w:tc>
          <w:tcPr>
            <w:tcW w:type="dxa" w:w="2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256</w:t>
            </w:r>
          </w:p>
        </w:tc>
      </w:tr>
    </w:tbl>
    <w:p>
      <w:pPr>
        <w:widowControl/>
        <w:spacing w:before="0" w:after="40"/>
      </w:pPr>
    </w:p>
    <w:p>
      <w:pPr>
        <w:pStyle w:val="Heading1"/>
        <w:widowControl/>
      </w:pPr>
      <w:r>
        <w:rPr>
          <w:rFonts w:ascii="Calibri" w:hAnsi="Calibri" w:eastAsia="Microsoft YaHei"/>
          <w:b/>
          <w:color w:val="2E74B5"/>
          <w:sz w:val="32"/>
        </w:rPr>
        <w:t>30. 常见故障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30.1 一开始就返航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检查：</w:t>
      </w:r>
    </w:p>
    <w:p>
      <w:pPr>
        <w:pStyle w:val="ListNumber"/>
        <w:widowControl/>
      </w:pPr>
      <w:r>
        <w:rPr>
          <w:rFonts w:ascii="Consolas" w:hAnsi="Consolas" w:eastAsia="Microsoft YaHei"/>
          <w:color w:val="1F4D78"/>
          <w:sz w:val="20"/>
        </w:rPr>
        <w:t>max_episode_time_s</w:t>
      </w:r>
      <w:r>
        <w:rPr>
          <w:rFonts w:ascii="Calibri" w:hAnsi="Calibri" w:eastAsia="Microsoft YaHei"/>
          <w:color w:val="1F2937"/>
          <w:sz w:val="22"/>
        </w:rPr>
        <w:t xml:space="preserve"> 是否被 </w:t>
      </w:r>
      <w:r>
        <w:rPr>
          <w:rFonts w:ascii="Consolas" w:hAnsi="Consolas" w:eastAsia="Microsoft YaHei"/>
          <w:color w:val="1F4D78"/>
          <w:sz w:val="20"/>
        </w:rPr>
        <w:t>--max-steps</w:t>
      </w:r>
      <w:r>
        <w:rPr>
          <w:rFonts w:ascii="Calibri" w:hAnsi="Calibri" w:eastAsia="Microsoft YaHei"/>
          <w:color w:val="1F2937"/>
          <w:sz w:val="22"/>
        </w:rPr>
        <w:t xml:space="preserve"> 调得过小；</w:t>
      </w:r>
    </w:p>
    <w:p>
      <w:pPr>
        <w:pStyle w:val="ListNumber"/>
        <w:widowControl/>
      </w:pPr>
      <w:r>
        <w:rPr>
          <w:rFonts w:ascii="Consolas" w:hAnsi="Consolas" w:eastAsia="Microsoft YaHei"/>
          <w:color w:val="1F4D78"/>
          <w:sz w:val="20"/>
        </w:rPr>
        <w:t>return_energy_wh_per_m</w:t>
      </w:r>
      <w:r>
        <w:rPr>
          <w:rFonts w:ascii="Calibri" w:hAnsi="Calibri" w:eastAsia="Microsoft YaHei"/>
          <w:color w:val="1F2937"/>
          <w:sz w:val="22"/>
        </w:rPr>
        <w:t xml:space="preserve"> 是否过大；</w:t>
      </w:r>
    </w:p>
    <w:p>
      <w:pPr>
        <w:pStyle w:val="ListNumber"/>
        <w:widowControl/>
      </w:pPr>
      <w:r>
        <w:rPr>
          <w:rFonts w:ascii="Consolas" w:hAnsi="Consolas" w:eastAsia="Microsoft YaHei"/>
          <w:color w:val="1F4D78"/>
          <w:sz w:val="20"/>
        </w:rPr>
        <w:t>reserve_soc</w:t>
      </w:r>
      <w:r>
        <w:rPr>
          <w:rFonts w:ascii="Calibri" w:hAnsi="Calibri" w:eastAsia="Microsoft YaHei"/>
          <w:color w:val="1F2937"/>
          <w:sz w:val="22"/>
        </w:rPr>
        <w:t xml:space="preserve"> 是否过高；</w:t>
      </w:r>
    </w:p>
    <w:p>
      <w:pPr>
        <w:pStyle w:val="ListNumber"/>
        <w:widowControl/>
      </w:pPr>
      <w:r>
        <w:rPr>
          <w:rFonts w:ascii="Calibri" w:hAnsi="Calibri" w:eastAsia="Microsoft YaHei"/>
          <w:color w:val="1F2937"/>
          <w:sz w:val="22"/>
        </w:rPr>
        <w:t>场景起点到目标再返航是否确实不可行；</w:t>
      </w:r>
    </w:p>
    <w:p>
      <w:pPr>
        <w:pStyle w:val="ListNumber"/>
        <w:widowControl/>
      </w:pPr>
      <w:r>
        <w:rPr>
          <w:rFonts w:ascii="Consolas" w:hAnsi="Consolas" w:eastAsia="Microsoft YaHei"/>
          <w:color w:val="1F4D78"/>
          <w:sz w:val="20"/>
        </w:rPr>
        <w:t>return_trigger</w:t>
      </w:r>
      <w:r>
        <w:rPr>
          <w:rFonts w:ascii="Calibri" w:hAnsi="Calibri" w:eastAsia="Microsoft YaHei"/>
          <w:color w:val="1F2937"/>
          <w:sz w:val="22"/>
        </w:rPr>
        <w:t xml:space="preserve"> 是 </w:t>
      </w:r>
      <w:r>
        <w:rPr>
          <w:rFonts w:ascii="Consolas" w:hAnsi="Consolas" w:eastAsia="Microsoft YaHei"/>
          <w:color w:val="1F4D78"/>
          <w:sz w:val="20"/>
        </w:rPr>
        <w:t>time_reserve</w:t>
      </w:r>
      <w:r>
        <w:rPr>
          <w:rFonts w:ascii="Calibri" w:hAnsi="Calibri" w:eastAsia="Microsoft YaHei"/>
          <w:color w:val="1F2937"/>
          <w:sz w:val="22"/>
        </w:rPr>
        <w:t>、</w:t>
      </w:r>
      <w:r>
        <w:rPr>
          <w:rFonts w:ascii="Consolas" w:hAnsi="Consolas" w:eastAsia="Microsoft YaHei"/>
          <w:color w:val="1F4D78"/>
          <w:sz w:val="20"/>
        </w:rPr>
        <w:t>energy_reserve</w:t>
      </w:r>
      <w:r>
        <w:rPr>
          <w:rFonts w:ascii="Calibri" w:hAnsi="Calibri" w:eastAsia="Microsoft YaHei"/>
          <w:color w:val="1F2937"/>
          <w:sz w:val="22"/>
        </w:rPr>
        <w:t xml:space="preserve"> 还是 </w:t>
      </w:r>
      <w:r>
        <w:rPr>
          <w:rFonts w:ascii="Consolas" w:hAnsi="Consolas" w:eastAsia="Microsoft YaHei"/>
          <w:color w:val="1F4D78"/>
          <w:sz w:val="20"/>
        </w:rPr>
        <w:t>no_feasible_delivery</w:t>
      </w:r>
      <w:r>
        <w:rPr>
          <w:rFonts w:ascii="Calibri" w:hAnsi="Calibri" w:eastAsia="Microsoft YaHei"/>
          <w:color w:val="1F2937"/>
          <w:sz w:val="22"/>
        </w:rPr>
        <w:t>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30.2 到达一个目标后原地徘徊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检查 </w:t>
      </w:r>
      <w:r>
        <w:rPr>
          <w:rFonts w:ascii="Consolas" w:hAnsi="Consolas" w:eastAsia="Microsoft YaHei"/>
          <w:color w:val="1F4D78"/>
          <w:sz w:val="20"/>
        </w:rPr>
        <w:t>served_mask</w:t>
      </w:r>
      <w:r>
        <w:rPr>
          <w:rFonts w:ascii="Calibri" w:hAnsi="Calibri" w:eastAsia="Microsoft YaHei"/>
          <w:color w:val="1F2937"/>
          <w:sz w:val="22"/>
        </w:rPr>
        <w:t xml:space="preserve"> 是否变化、当前目标是否合法、</w:t>
      </w:r>
      <w:r>
        <w:rPr>
          <w:rFonts w:ascii="Consolas" w:hAnsi="Consolas" w:eastAsia="Microsoft YaHei"/>
          <w:color w:val="1F4D78"/>
          <w:sz w:val="20"/>
        </w:rPr>
        <w:t>target_replan_interval_s</w:t>
      </w:r>
      <w:r>
        <w:rPr>
          <w:rFonts w:ascii="Calibri" w:hAnsi="Calibri" w:eastAsia="Microsoft YaHei"/>
          <w:color w:val="1F2937"/>
          <w:sz w:val="22"/>
        </w:rPr>
        <w:t xml:space="preserve"> 是否到期，以及规划器是否把下一目标设为最高分。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30.3 PPO 动作经常为 ±1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检查 Reward 尺度、学习率、</w:t>
      </w:r>
      <w:r>
        <w:rPr>
          <w:rFonts w:ascii="Consolas" w:hAnsi="Consolas" w:eastAsia="Microsoft YaHei"/>
          <w:color w:val="1F4D78"/>
          <w:sz w:val="20"/>
        </w:rPr>
        <w:t>log_std</w:t>
      </w:r>
      <w:r>
        <w:rPr>
          <w:rFonts w:ascii="Calibri" w:hAnsi="Calibri" w:eastAsia="Microsoft YaHei"/>
          <w:color w:val="1F2937"/>
          <w:sz w:val="22"/>
        </w:rPr>
        <w:t>、优势归一化和动作上限。不要在环境之外再次无记录地裁剪动作。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30.4 Value loss 很大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先查看未缩放 Reward 和 </w:t>
      </w:r>
      <w:r>
        <w:rPr>
          <w:rFonts w:ascii="Consolas" w:hAnsi="Consolas" w:eastAsia="Microsoft YaHei"/>
          <w:color w:val="1F4D78"/>
          <w:sz w:val="20"/>
        </w:rPr>
        <w:t>reward_scale</w:t>
      </w:r>
      <w:r>
        <w:rPr>
          <w:rFonts w:ascii="Calibri" w:hAnsi="Calibri" w:eastAsia="Microsoft YaHei"/>
          <w:color w:val="1F2937"/>
          <w:sz w:val="22"/>
        </w:rPr>
        <w:t xml:space="preserve">；确认截断从 final observation 自举；确认训练回合数没有误传给 </w:t>
      </w:r>
      <w:r>
        <w:rPr>
          <w:rFonts w:ascii="Consolas" w:hAnsi="Consolas" w:eastAsia="Microsoft YaHei"/>
          <w:color w:val="1F4D78"/>
          <w:sz w:val="20"/>
        </w:rPr>
        <w:t>update_epochs</w:t>
      </w:r>
      <w:r>
        <w:rPr>
          <w:rFonts w:ascii="Calibri" w:hAnsi="Calibri" w:eastAsia="Microsoft YaHei"/>
          <w:color w:val="1F2937"/>
          <w:sz w:val="22"/>
        </w:rPr>
        <w:t>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30.5 评估分数高但目标数少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必须使用 </w:t>
      </w:r>
      <w:r>
        <w:rPr>
          <w:rFonts w:ascii="Consolas" w:hAnsi="Consolas" w:eastAsia="Microsoft YaHei"/>
          <w:color w:val="1F4D78"/>
          <w:sz w:val="20"/>
        </w:rPr>
        <w:t>objective_rank</w:t>
      </w:r>
      <w:r>
        <w:rPr>
          <w:rFonts w:ascii="Calibri" w:hAnsi="Calibri" w:eastAsia="Microsoft YaHei"/>
          <w:color w:val="1F2937"/>
          <w:sz w:val="22"/>
        </w:rPr>
        <w:t xml:space="preserve"> 先比较目标数。不要只按标量时间分选 best checkpoint。确认基地在配送阶段被屏蔽。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30.6 多机总是选择同一目标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当前规划器只做顺序首目标排除。生产版需要任务锁和中央分配；检查 </w:t>
      </w:r>
      <w:r>
        <w:rPr>
          <w:rFonts w:ascii="Consolas" w:hAnsi="Consolas" w:eastAsia="Microsoft YaHei"/>
          <w:color w:val="1F4D78"/>
          <w:sz w:val="20"/>
        </w:rPr>
        <w:t>excluded_target_ids</w:t>
      </w:r>
      <w:r>
        <w:rPr>
          <w:rFonts w:ascii="Calibri" w:hAnsi="Calibri" w:eastAsia="Microsoft YaHei"/>
          <w:color w:val="1F2937"/>
          <w:sz w:val="22"/>
        </w:rPr>
        <w:t xml:space="preserve"> 是否按无人机顺序传入。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30.7 Gym 警告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系统未安装 Gymnasium 时环境会回退到旧 </w:t>
      </w:r>
      <w:r>
        <w:rPr>
          <w:rFonts w:ascii="Consolas" w:hAnsi="Consolas" w:eastAsia="Microsoft YaHei"/>
          <w:color w:val="1F4D78"/>
          <w:sz w:val="20"/>
        </w:rPr>
        <w:t>gym</w:t>
      </w:r>
      <w:r>
        <w:rPr>
          <w:rFonts w:ascii="Calibri" w:hAnsi="Calibri" w:eastAsia="Microsoft YaHei"/>
          <w:color w:val="1F2937"/>
          <w:sz w:val="22"/>
        </w:rPr>
        <w:t xml:space="preserve">，并显示维护状态警告。正式环境应安装 </w:t>
      </w:r>
      <w:r>
        <w:rPr>
          <w:rFonts w:ascii="Consolas" w:hAnsi="Consolas" w:eastAsia="Microsoft YaHei"/>
          <w:color w:val="1F4D78"/>
          <w:sz w:val="20"/>
        </w:rPr>
        <w:t>gymnasium&gt;=0.29,&lt;2</w:t>
      </w:r>
      <w:r>
        <w:rPr>
          <w:rFonts w:ascii="Calibri" w:hAnsi="Calibri" w:eastAsia="Microsoft YaHei"/>
          <w:color w:val="1F2937"/>
          <w:sz w:val="22"/>
        </w:rPr>
        <w:t>；回退只用于兼容，不是推荐部署方式。</w:t>
      </w:r>
    </w:p>
    <w:p>
      <w:pPr>
        <w:pStyle w:val="Heading2"/>
        <w:widowControl/>
      </w:pPr>
      <w:r>
        <w:rPr>
          <w:rFonts w:ascii="Calibri" w:hAnsi="Calibri" w:eastAsia="Microsoft YaHei"/>
          <w:b/>
          <w:color w:val="2E74B5"/>
          <w:sz w:val="26"/>
        </w:rPr>
        <w:t>30.8 场景文件找不到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显式设置：</w:t>
      </w:r>
    </w:p>
    <w:p>
      <w:pPr>
        <w:pStyle w:val="CodeBlock"/>
        <w:spacing w:before="10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WuhanDroneDeliveryEnv({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"zone_id": "A",</w:t>
      </w:r>
    </w:p>
    <w:p>
      <w:pPr>
        <w:pStyle w:val="CodeBlock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 xml:space="preserve">    "scene_dir": r"C:\...\outputs\环境示意图_3D预览",</w:t>
      </w:r>
    </w:p>
    <w:p>
      <w:pPr>
        <w:pStyle w:val="CodeBlock"/>
        <w:spacing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})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并确认目录中同时存在 </w:t>
      </w:r>
      <w:r>
        <w:rPr>
          <w:rFonts w:ascii="Consolas" w:hAnsi="Consolas" w:eastAsia="Microsoft YaHei"/>
          <w:color w:val="1F4D78"/>
          <w:sz w:val="20"/>
        </w:rPr>
        <w:t>scene_3d_index.json</w:t>
      </w:r>
      <w:r>
        <w:rPr>
          <w:rFonts w:ascii="Calibri" w:hAnsi="Calibri" w:eastAsia="Microsoft YaHei"/>
          <w:color w:val="1F2937"/>
          <w:sz w:val="22"/>
        </w:rPr>
        <w:t>、分区 scene JSON 和 collision JSON。</w:t>
      </w:r>
    </w:p>
    <w:p>
      <w:pPr>
        <w:pStyle w:val="Heading1"/>
        <w:widowControl/>
      </w:pPr>
      <w:r>
        <w:rPr>
          <w:rFonts w:ascii="Calibri" w:hAnsi="Calibri" w:eastAsia="Microsoft YaHei"/>
          <w:b/>
          <w:color w:val="2E74B5"/>
          <w:sz w:val="32"/>
        </w:rPr>
        <w:t>31. 安全与适用边界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本项目是算法研究与仿真训练工程，不是可直接部署到真实无人机的飞控软件。以下内容必须在真实部署前另行完成：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机型动力学和电池实测标定；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飞控内环、失联、返航和迫降状态机；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真实地图、空域许可和时效数据；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冗余定位、感知和避障；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硬件在环与逐级外场测试；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网络安全、权限、日志和隐私；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适用法规、运营规范与保险评审。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策略输出不能直接旁路飞控安全限制。真实系统中应有独立安全层对加速度、速度、高度、禁飞区、地理围栏、电量和链路状态进行最终裁决。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rPr>
          <w:rFonts w:ascii="Calibri" w:hAnsi="Calibri" w:eastAsia="Microsoft YaHei"/>
          <w:b/>
          <w:color w:val="2E74B5"/>
          <w:sz w:val="32"/>
        </w:rPr>
        <w:t>第三部分 附录</w:t>
      </w:r>
    </w:p>
    <w:p>
      <w:pPr>
        <w:pStyle w:val="Heading1"/>
        <w:widowControl/>
      </w:pPr>
      <w:r>
        <w:rPr>
          <w:rFonts w:ascii="Calibri" w:hAnsi="Calibri" w:eastAsia="Microsoft YaHei"/>
          <w:b/>
          <w:color w:val="2E74B5"/>
          <w:sz w:val="32"/>
        </w:rPr>
        <w:t>附录 A. 项目文件导航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5760"/>
        <w:gridCol w:w="3600"/>
      </w:tblGrid>
      <w:tr>
        <w:trPr>
          <w:tblHeader w:val="true"/>
        </w:trPr>
        <w:tc>
          <w:tcPr>
            <w:tcW w:type="dxa" w:w="57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路径</w:t>
            </w:r>
          </w:p>
        </w:tc>
        <w:tc>
          <w:tcPr>
            <w:tcW w:type="dxa" w:w="36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开发指南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腾讯开悟“无限之谷”参考指南</w:t>
            </w:r>
          </w:p>
        </w:tc>
      </w:tr>
      <w:tr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code-gorge_walk_v2-IDE-37.1.3 (1).zip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用户提供的峡谷漫步参考代码</w:t>
            </w:r>
          </w:p>
        </w:tc>
      </w:tr>
      <w:tr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data/reference/kaiwu_gorge_walk_v2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解压后的参考副本</w:t>
            </w:r>
          </w:p>
        </w:tc>
      </w:tr>
      <w:tr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data/reference/kaiwu_infinity_valley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无限之谷参考副本</w:t>
            </w:r>
          </w:p>
        </w:tc>
      </w:tr>
      <w:tr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outputs/环境示意图_3D预览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当前四区场景 JSON/OBJ/碰撞/预览</w:t>
            </w:r>
          </w:p>
        </w:tc>
      </w:tr>
      <w:tr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07_仿真与控制代码/Python仿真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环境、算法、训练和测试</w:t>
            </w:r>
          </w:p>
        </w:tc>
      </w:tr>
      <w:tr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07_仿真与控制代码/文档说明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项目说明与最终开发指南</w:t>
            </w:r>
          </w:p>
        </w:tc>
      </w:tr>
    </w:tbl>
    <w:p>
      <w:pPr>
        <w:widowControl/>
        <w:spacing w:before="0" w:after="40"/>
      </w:pPr>
    </w:p>
    <w:p>
      <w:pPr>
        <w:pStyle w:val="Heading1"/>
        <w:widowControl/>
      </w:pPr>
      <w:r>
        <w:rPr>
          <w:rFonts w:ascii="Calibri" w:hAnsi="Calibri" w:eastAsia="Microsoft YaHei"/>
          <w:b/>
          <w:color w:val="2E74B5"/>
          <w:sz w:val="32"/>
        </w:rPr>
        <w:t>附录 B. Gorge Walk 关键结论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>Gorge Walk 最终积分：</w:t>
      </w:r>
    </w:p>
    <w:p>
      <w:pPr>
        <w:pStyle w:val="CodeBlock"/>
        <w:spacing w:before="100" w:after="140"/>
        <w:widowControl/>
        <w:shd w:fill="F4F6F9"/>
      </w:pPr>
      <w:r>
        <w:rPr>
          <w:rFonts w:ascii="Consolas" w:hAnsi="Consolas" w:eastAsia="Microsoft YaHei"/>
          <w:color w:val="243047"/>
          <w:sz w:val="17"/>
        </w:rPr>
        <w:t>150 + 0.2 * (max_step - steps) + 100 * treasure_count</w:t>
      </w:r>
    </w:p>
    <w:p>
      <w:pPr>
        <w:widowControl/>
      </w:pPr>
      <w:r>
        <w:rPr>
          <w:rFonts w:ascii="Calibri" w:hAnsi="Calibri" w:eastAsia="Microsoft YaHei"/>
          <w:color w:val="1F2937"/>
          <w:sz w:val="22"/>
        </w:rPr>
        <w:t xml:space="preserve">达到终点才终止，超时总分为 0。增强 Q-learning 使用带宝箱状态位的状态表示、BFS 距离和 Held–Karp 子集规划；每个候选序列必须还能在剩余步数内到终点。其规划效用 </w:t>
      </w:r>
      <w:r>
        <w:rPr>
          <w:rFonts w:ascii="Consolas" w:hAnsi="Consolas" w:eastAsia="Microsoft YaHei"/>
          <w:color w:val="1F4D78"/>
          <w:sz w:val="20"/>
        </w:rPr>
        <w:t>100*K - 0.2*S</w:t>
      </w:r>
      <w:r>
        <w:rPr>
          <w:rFonts w:ascii="Calibri" w:hAnsi="Calibri" w:eastAsia="Microsoft YaHei"/>
          <w:color w:val="1F2937"/>
          <w:sz w:val="22"/>
        </w:rPr>
        <w:t xml:space="preserve"> 在极端情况下仍可能为少走路放弃一个宝箱，因此本项目把验收目标改为目标数量严格优先的字典序。</w:t>
      </w:r>
    </w:p>
    <w:p>
      <w:pPr>
        <w:pStyle w:val="Heading1"/>
        <w:widowControl/>
      </w:pPr>
      <w:r>
        <w:rPr>
          <w:rFonts w:ascii="Calibri" w:hAnsi="Calibri" w:eastAsia="Microsoft YaHei"/>
          <w:b/>
          <w:color w:val="2E74B5"/>
          <w:sz w:val="32"/>
        </w:rPr>
        <w:t>附录 C. API 速查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3860"/>
        <w:gridCol w:w="2929"/>
        <w:gridCol w:w="2571"/>
      </w:tblGrid>
      <w:tr>
        <w:trPr>
          <w:tblHeader w:val="true"/>
        </w:trPr>
        <w:tc>
          <w:tcPr>
            <w:tcW w:type="dxa" w:w="38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对象</w:t>
            </w:r>
          </w:p>
        </w:tc>
        <w:tc>
          <w:tcPr>
            <w:tcW w:type="dxa" w:w="292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方法</w:t>
            </w:r>
          </w:p>
        </w:tc>
        <w:tc>
          <w:tcPr>
            <w:tcW w:type="dxa" w:w="257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关键返回</w:t>
            </w:r>
          </w:p>
        </w:tc>
      </w:tr>
      <w:tr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WuhanDroneDeliveryEnv</w:t>
            </w:r>
          </w:p>
        </w:tc>
        <w:tc>
          <w:tcPr>
            <w:tcW w:type="dxa" w:w="2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reset</w:t>
            </w:r>
          </w:p>
        </w:tc>
        <w:tc>
          <w:tcPr>
            <w:tcW w:type="dxa" w:w="25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observation, info</w:t>
            </w:r>
          </w:p>
        </w:tc>
      </w:tr>
      <w:tr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WuhanDroneDeliveryEnv</w:t>
            </w:r>
          </w:p>
        </w:tc>
        <w:tc>
          <w:tcPr>
            <w:tcW w:type="dxa" w:w="2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step</w:t>
            </w:r>
          </w:p>
        </w:tc>
        <w:tc>
          <w:tcPr>
            <w:tcW w:type="dxa" w:w="25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五元组</w:t>
            </w:r>
          </w:p>
        </w:tc>
      </w:tr>
      <w:tr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WuhanDroneDeliveryEnv</w:t>
            </w:r>
          </w:p>
        </w:tc>
        <w:tc>
          <w:tcPr>
            <w:tcW w:type="dxa" w:w="2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flatten_observation</w:t>
            </w:r>
          </w:p>
        </w:tc>
        <w:tc>
          <w:tcPr>
            <w:tcW w:type="dxa" w:w="25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float32</w:t>
            </w:r>
            <w:r>
              <w:rPr>
                <w:rFonts w:ascii="Calibri" w:hAnsi="Calibri" w:eastAsia="Microsoft YaHei"/>
                <w:color w:val="1F2937"/>
                <w:sz w:val="18"/>
              </w:rPr>
              <w:t xml:space="preserve"> 向量</w:t>
            </w:r>
          </w:p>
        </w:tc>
      </w:tr>
      <w:tr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ScenePackage</w:t>
            </w:r>
          </w:p>
        </w:tc>
        <w:tc>
          <w:tcPr>
            <w:tcW w:type="dxa" w:w="2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load</w:t>
            </w:r>
          </w:p>
        </w:tc>
        <w:tc>
          <w:tcPr>
            <w:tcW w:type="dxa" w:w="25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场景包</w:t>
            </w:r>
          </w:p>
        </w:tc>
      </w:tr>
      <w:tr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ScoreFirstDeliveryPlanner</w:t>
            </w:r>
          </w:p>
        </w:tc>
        <w:tc>
          <w:tcPr>
            <w:tcW w:type="dxa" w:w="2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plan</w:t>
            </w:r>
          </w:p>
        </w:tc>
        <w:tc>
          <w:tcPr>
            <w:tcW w:type="dxa" w:w="25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DeliveryRoutePlan</w:t>
            </w:r>
          </w:p>
        </w:tc>
      </w:tr>
      <w:tr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ScoreFirstDeliveryPlanner</w:t>
            </w:r>
          </w:p>
        </w:tc>
        <w:tc>
          <w:tcPr>
            <w:tcW w:type="dxa" w:w="2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compose_action</w:t>
            </w:r>
          </w:p>
        </w:tc>
        <w:tc>
          <w:tcPr>
            <w:tcW w:type="dxa" w:w="25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16 维环境动作</w:t>
            </w:r>
          </w:p>
        </w:tc>
      </w:tr>
      <w:tr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PPOAgent</w:t>
            </w:r>
          </w:p>
        </w:tc>
        <w:tc>
          <w:tcPr>
            <w:tcW w:type="dxa" w:w="2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select_action</w:t>
            </w:r>
          </w:p>
        </w:tc>
        <w:tc>
          <w:tcPr>
            <w:tcW w:type="dxa" w:w="25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动作、log-prob、价值</w:t>
            </w:r>
          </w:p>
        </w:tc>
      </w:tr>
      <w:tr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PPOAgent</w:t>
            </w:r>
          </w:p>
        </w:tc>
        <w:tc>
          <w:tcPr>
            <w:tcW w:type="dxa" w:w="2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estimate_value</w:t>
            </w:r>
          </w:p>
        </w:tc>
        <w:tc>
          <w:tcPr>
            <w:tcW w:type="dxa" w:w="25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状态价值</w:t>
            </w:r>
          </w:p>
        </w:tc>
      </w:tr>
      <w:tr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PPOAgent</w:t>
            </w:r>
          </w:p>
        </w:tc>
        <w:tc>
          <w:tcPr>
            <w:tcW w:type="dxa" w:w="2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store_transition</w:t>
            </w:r>
          </w:p>
        </w:tc>
        <w:tc>
          <w:tcPr>
            <w:tcW w:type="dxa" w:w="25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无</w:t>
            </w:r>
          </w:p>
        </w:tc>
      </w:tr>
      <w:tr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PPOAgent</w:t>
            </w:r>
          </w:p>
        </w:tc>
        <w:tc>
          <w:tcPr>
            <w:tcW w:type="dxa" w:w="2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update</w:t>
            </w:r>
          </w:p>
        </w:tc>
        <w:tc>
          <w:tcPr>
            <w:tcW w:type="dxa" w:w="25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策略损失、价值损失</w:t>
            </w:r>
          </w:p>
        </w:tc>
      </w:tr>
      <w:tr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PPOAgent</w:t>
            </w:r>
          </w:p>
        </w:tc>
        <w:tc>
          <w:tcPr>
            <w:tcW w:type="dxa" w:w="2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save/load</w:t>
            </w:r>
          </w:p>
        </w:tc>
        <w:tc>
          <w:tcPr>
            <w:tcW w:type="dxa" w:w="25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检查点 I/O</w:t>
            </w:r>
          </w:p>
        </w:tc>
      </w:tr>
    </w:tbl>
    <w:p>
      <w:pPr>
        <w:widowControl/>
        <w:spacing w:before="0" w:after="40"/>
      </w:pPr>
    </w:p>
    <w:p>
      <w:pPr>
        <w:pStyle w:val="Heading1"/>
        <w:widowControl/>
      </w:pPr>
      <w:r>
        <w:rPr>
          <w:rFonts w:ascii="Calibri" w:hAnsi="Calibri" w:eastAsia="Microsoft YaHei"/>
          <w:b/>
          <w:color w:val="2E74B5"/>
          <w:sz w:val="32"/>
        </w:rPr>
        <w:t>附录 D. 最小发布检查表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[ ] 四区场景均可加载；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[ ] 自动测试和编译检查通过；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[ ] 配送阶段基地被屏蔽；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[ ] 所有配送候选均保留返航预算；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[ ] 到达目标后继续选择剩余目标；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[ ] 全部完成或资源不足后进入返航；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[ ] 未安全返航有效任务分为 0；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[ ] PPO log-prob 对应实际执行动作；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 xml:space="preserve">[ ] </w:t>
      </w:r>
      <w:r>
        <w:rPr>
          <w:rFonts w:ascii="Consolas" w:hAnsi="Consolas" w:eastAsia="Microsoft YaHei"/>
          <w:color w:val="1F4D78"/>
          <w:sz w:val="20"/>
        </w:rPr>
        <w:t>update_epochs</w:t>
      </w:r>
      <w:r>
        <w:rPr>
          <w:rFonts w:ascii="Calibri" w:hAnsi="Calibri" w:eastAsia="Microsoft YaHei"/>
          <w:color w:val="1F2937"/>
          <w:sz w:val="22"/>
        </w:rPr>
        <w:t xml:space="preserve"> 未与训练回合数混用；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[ ] 训练与评估种子分离；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[ ] 检查点、场景哈希和配置归档；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[ ] 指标同时报告 Reward、目标数、安全返航和业务 Score；</w:t>
      </w:r>
    </w:p>
    <w:p>
      <w:pPr>
        <w:pStyle w:val="ListBullet"/>
        <w:widowControl/>
      </w:pPr>
      <w:r>
        <w:rPr>
          <w:rFonts w:ascii="Calibri" w:hAnsi="Calibri" w:eastAsia="Microsoft YaHei"/>
          <w:color w:val="1F2937"/>
          <w:sz w:val="22"/>
        </w:rPr>
        <w:t>[ ] 文档中的“已实现”和“生产增强”没有混写。</w:t>
      </w:r>
    </w:p>
    <w:p>
      <w:pPr>
        <w:pStyle w:val="Heading1"/>
        <w:widowControl/>
      </w:pPr>
      <w:r>
        <w:rPr>
          <w:rFonts w:ascii="Calibri" w:hAnsi="Calibri" w:eastAsia="Microsoft YaHei"/>
          <w:b/>
          <w:color w:val="2E74B5"/>
          <w:sz w:val="32"/>
        </w:rPr>
        <w:t>附录 E. 版本记录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1106"/>
        <w:gridCol w:w="2057"/>
        <w:gridCol w:w="6197"/>
      </w:tblGrid>
      <w:tr>
        <w:trPr>
          <w:tblHeader w:val="true"/>
        </w:trPr>
        <w:tc>
          <w:tcPr>
            <w:tcW w:type="dxa" w:w="110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版本</w:t>
            </w:r>
          </w:p>
        </w:tc>
        <w:tc>
          <w:tcPr>
            <w:tcW w:type="dxa" w:w="205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日期</w:t>
            </w:r>
          </w:p>
        </w:tc>
        <w:tc>
          <w:tcPr>
            <w:tcW w:type="dxa" w:w="619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主要变化</w:t>
            </w:r>
          </w:p>
        </w:tc>
      </w:tr>
      <w:tr>
        <w:tc>
          <w:tcPr>
            <w:tcW w:type="dxa" w:w="1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v1.0</w:t>
            </w:r>
          </w:p>
        </w:tc>
        <w:tc>
          <w:tcPr>
            <w:tcW w:type="dxa" w:w="20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2026-07-03</w:t>
            </w:r>
          </w:p>
        </w:tc>
        <w:tc>
          <w:tcPr>
            <w:tcW w:type="dxa" w:w="6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初版项目环境与 PPO 设计建议</w:t>
            </w:r>
          </w:p>
        </w:tc>
      </w:tr>
      <w:tr>
        <w:tc>
          <w:tcPr>
            <w:tcW w:type="dxa" w:w="1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v2.x</w:t>
            </w:r>
          </w:p>
        </w:tc>
        <w:tc>
          <w:tcPr>
            <w:tcW w:type="dxa" w:w="20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2026-07-05</w:t>
            </w:r>
          </w:p>
        </w:tc>
        <w:tc>
          <w:tcPr>
            <w:tcW w:type="dxa" w:w="6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增加四区三维资产审查与环境重构</w:t>
            </w:r>
          </w:p>
        </w:tc>
      </w:tr>
      <w:tr>
        <w:tc>
          <w:tcPr>
            <w:tcW w:type="dxa" w:w="1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v3.0</w:t>
            </w:r>
          </w:p>
        </w:tc>
        <w:tc>
          <w:tcPr>
            <w:tcW w:type="dxa" w:w="20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2026-07-05</w:t>
            </w:r>
          </w:p>
        </w:tc>
        <w:tc>
          <w:tcPr>
            <w:tcW w:type="dxa" w:w="6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Microsoft YaHei"/>
                <w:color w:val="1F2937"/>
                <w:sz w:val="18"/>
              </w:rPr>
              <w:t>采用开悟式结构；实现多目标优先、安全返航、分层规划器、PPO 修正、完整 API/数据协议和测试说明</w:t>
            </w:r>
          </w:p>
        </w:tc>
      </w:tr>
    </w:tbl>
    <w:p>
      <w:pPr>
        <w:widowControl/>
        <w:spacing w:before="0"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color w:val="667085"/>
        <w:sz w:val="18"/>
      </w:rPr>
      <w:t xml:space="preserve">第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085"/>
        <w:sz w:val="18"/>
      </w:rPr>
      <w:t>无人机项目设计开发指南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before="0" w:after="120" w:line="300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0" w:after="0" w:line="252" w:lineRule="auto"/>
      <w:ind w:left="202" w:right="115"/>
    </w:pPr>
    <w:rPr>
      <w:rFonts w:ascii="Consolas" w:hAnsi="Consolas" w:eastAsia="Microsoft YaHei"/>
      <w:color w:val="243047"/>
      <w:sz w:val="17"/>
    </w:rPr>
  </w:style>
  <w:style w:type="paragraph" w:customStyle="1" w:styleId="CaptionCustom">
    <w:name w:val="Caption Custom"/>
    <w:pPr>
      <w:keepNext w:val="0"/>
      <w:spacing w:before="80" w:after="180"/>
      <w:jc w:val="center"/>
    </w:pPr>
    <w:rPr>
      <w:rFonts w:ascii="Calibri" w:hAnsi="Calibri" w:eastAsia="Microsoft YaHei"/>
      <w:i/>
      <w:color w:val="66708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无人机项目设计开发指南</dc:title>
  <dc:subject>开悟范式下的多目标配送、安全返航与 PPO 开发</dc:subject>
  <dc:creator>无人机项目组</dc:creator>
  <cp:keywords>无人机, PPO, CTDE, 强化学习, 路径规划, 仿真</cp:keywords>
  <dc:description>依据 2026-07-05 工作区源码、场景、测试与参考指南编制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