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Calibri" w:hAnsi="Calibri"/>
          <w:b/>
          <w:color w:val="1E3A8A"/>
          <w:sz w:val="42"/>
        </w:rPr>
        <w:t>THERMACRAFT • TEMPERATURE CONVERSION SYSTEM</w:t>
      </w:r>
    </w:p>
    <w:p>
      <w:pPr>
        <w:spacing w:after="200"/>
        <w:jc w:val="center"/>
      </w:pPr>
      <w:r>
        <w:rPr>
          <w:b/>
          <w:color w:val="2563EB"/>
          <w:sz w:val="25"/>
        </w:rPr>
        <w:t>Milestone 3: Implementation, Development &amp; Tactile Studio Delivery</w:t>
      </w:r>
    </w:p>
    <w:tbl>
      <w:tblPr>
        <w:tblW w:type="auto" w:w="0"/>
        <w:jc w:val="center"/>
        <w:tblLook w:firstColumn="1" w:firstRow="1" w:lastColumn="0" w:lastRow="0" w:noHBand="0" w:noVBand="1" w:val="04A0"/>
      </w:tblPr>
      <w:tblGrid>
        <w:gridCol w:w="4680"/>
        <w:gridCol w:w="4680"/>
      </w:tblGrid>
      <w:tr>
        <w:trPr>
          <w:cantSplit/>
          <w:tblHeader/>
        </w:trPr>
        <w:tc>
          <w:tcPr>
            <w:tcW w:type="dxa" w:w="3168"/>
            <w:shd w:fill="F1F5F9"/>
            <w:tcMar>
              <w:top w:w="45" w:type="dxa"/>
              <w:bottom w:w="45" w:type="dxa"/>
              <w:left w:w="80" w:type="dxa"/>
              <w:right w:w="80" w:type="dxa"/>
            </w:tcMar>
          </w:tcPr>
          <w:p>
            <w:pPr>
              <w:keepNext/>
              <w:spacing w:after="0"/>
            </w:pPr>
            <w:r>
              <w:rPr>
                <w:b/>
                <w:color w:val="334155"/>
                <w:sz w:val="18"/>
              </w:rPr>
              <w:t>Project Title:</w:t>
            </w:r>
          </w:p>
        </w:tc>
        <w:tc>
          <w:tcPr>
            <w:tcW w:type="dxa" w:w="6192"/>
            <w:shd w:fill="F8FAFC"/>
            <w:tcMar>
              <w:top w:w="45" w:type="dxa"/>
              <w:bottom w:w="45" w:type="dxa"/>
              <w:left w:w="80" w:type="dxa"/>
              <w:right w:w="80" w:type="dxa"/>
            </w:tcMar>
          </w:tcPr>
          <w:p>
            <w:pPr>
              <w:keepNext/>
              <w:spacing w:after="0"/>
            </w:pPr>
            <w:r>
              <w:rPr>
                <w:color w:val="0F172A"/>
                <w:sz w:val="18"/>
              </w:rPr>
              <w:t>ThermaCraft • High-Precision Multi-Scale Workstation</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Milestone Phase:</w:t>
            </w:r>
          </w:p>
        </w:tc>
        <w:tc>
          <w:tcPr>
            <w:tcW w:type="dxa" w:w="6192"/>
            <w:shd w:fill="F8FAFC"/>
            <w:tcMar>
              <w:top w:w="45" w:type="dxa"/>
              <w:bottom w:w="45" w:type="dxa"/>
              <w:left w:w="80" w:type="dxa"/>
              <w:right w:w="80" w:type="dxa"/>
            </w:tcMar>
          </w:tcPr>
          <w:p>
            <w:pPr>
              <w:keepNext/>
              <w:spacing w:after="0"/>
            </w:pPr>
            <w:r>
              <w:rPr>
                <w:color w:val="0F172A"/>
                <w:sz w:val="18"/>
              </w:rPr>
              <w:t>Milestone 3: Implementation / Development</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Milestone Objective:</w:t>
            </w:r>
          </w:p>
        </w:tc>
        <w:tc>
          <w:tcPr>
            <w:tcW w:type="dxa" w:w="6192"/>
            <w:shd w:fill="F8FAFC"/>
            <w:tcMar>
              <w:top w:w="45" w:type="dxa"/>
              <w:bottom w:w="45" w:type="dxa"/>
              <w:left w:w="80" w:type="dxa"/>
              <w:right w:w="80" w:type="dxa"/>
            </w:tcMar>
          </w:tcPr>
          <w:p>
            <w:pPr>
              <w:keepNext/>
              <w:spacing w:after="0"/>
            </w:pPr>
            <w:r>
              <w:rPr>
                <w:color w:val="0F172A"/>
                <w:sz w:val="18"/>
              </w:rPr>
              <w:t>Convert architectural design into a working, integrated, human-relatable software system</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Authors / Engineers:</w:t>
            </w:r>
          </w:p>
        </w:tc>
        <w:tc>
          <w:tcPr>
            <w:tcW w:type="dxa" w:w="6192"/>
            <w:shd w:fill="F8FAFC"/>
            <w:tcMar>
              <w:top w:w="45" w:type="dxa"/>
              <w:bottom w:w="45" w:type="dxa"/>
              <w:left w:w="80" w:type="dxa"/>
              <w:right w:w="80" w:type="dxa"/>
            </w:tcMar>
          </w:tcPr>
          <w:p>
            <w:pPr>
              <w:keepNext/>
              <w:spacing w:after="0"/>
            </w:pPr>
            <w:r>
              <w:rPr>
                <w:color w:val="0F172A"/>
                <w:sz w:val="18"/>
              </w:rPr>
              <w:t>Prakhar Harne and Naman Shrivastav</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Full-Stack Architecture:</w:t>
            </w:r>
          </w:p>
        </w:tc>
        <w:tc>
          <w:tcPr>
            <w:tcW w:type="dxa" w:w="6192"/>
            <w:shd w:fill="F8FAFC"/>
            <w:tcMar>
              <w:top w:w="45" w:type="dxa"/>
              <w:bottom w:w="45" w:type="dxa"/>
              <w:left w:w="80" w:type="dxa"/>
              <w:right w:w="80" w:type="dxa"/>
            </w:tcMar>
          </w:tcPr>
          <w:p>
            <w:pPr>
              <w:keepNext/>
              <w:spacing w:after="0"/>
            </w:pPr>
            <w:r>
              <w:rPr>
                <w:color w:val="0F172A"/>
                <w:sz w:val="18"/>
              </w:rPr>
              <w:t>3-Tier (Client Workstation + Express.js REST API + SQLite 3 DB + GitHub Pages Standalone)</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Version Control Repository:</w:t>
            </w:r>
          </w:p>
        </w:tc>
        <w:tc>
          <w:tcPr>
            <w:tcW w:type="dxa" w:w="6192"/>
            <w:shd w:fill="F8FAFC"/>
            <w:tcMar>
              <w:top w:w="45" w:type="dxa"/>
              <w:bottom w:w="45" w:type="dxa"/>
              <w:left w:w="80" w:type="dxa"/>
              <w:right w:w="80" w:type="dxa"/>
            </w:tcMar>
          </w:tcPr>
          <w:p>
            <w:pPr>
              <w:keepNext/>
              <w:spacing w:after="0"/>
            </w:pPr>
            <w:r>
              <w:rPr>
                <w:color w:val="0F172A"/>
                <w:sz w:val="18"/>
              </w:rPr>
              <w:t>https://github.com/B1tBr34k3r/temperature-conversion-system</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Live Public Web Application:</w:t>
            </w:r>
          </w:p>
        </w:tc>
        <w:tc>
          <w:tcPr>
            <w:tcW w:type="dxa" w:w="6192"/>
            <w:shd w:fill="F8FAFC"/>
            <w:tcMar>
              <w:top w:w="45" w:type="dxa"/>
              <w:bottom w:w="45" w:type="dxa"/>
              <w:left w:w="80" w:type="dxa"/>
              <w:right w:w="80" w:type="dxa"/>
            </w:tcMar>
          </w:tcPr>
          <w:p>
            <w:pPr>
              <w:keepNext/>
              <w:spacing w:after="0"/>
            </w:pPr>
            <w:r>
              <w:rPr>
                <w:color w:val="0F172A"/>
                <w:sz w:val="18"/>
              </w:rPr>
              <w:t>https://b1tbr34k3r.github.io/temperature-conversion-system/</w:t>
            </w:r>
          </w:p>
        </w:tc>
      </w:tr>
      <w:tr>
        <w:trPr>
          <w:cantSplit/>
        </w:trPr>
        <w:tc>
          <w:tcPr>
            <w:tcW w:type="dxa" w:w="3168"/>
            <w:shd w:fill="F1F5F9"/>
            <w:tcMar>
              <w:top w:w="45" w:type="dxa"/>
              <w:bottom w:w="45" w:type="dxa"/>
              <w:left w:w="80" w:type="dxa"/>
              <w:right w:w="80" w:type="dxa"/>
            </w:tcMar>
          </w:tcPr>
          <w:p>
            <w:pPr>
              <w:keepNext/>
              <w:spacing w:after="0"/>
            </w:pPr>
            <w:r>
              <w:rPr>
                <w:b/>
                <w:color w:val="334155"/>
                <w:sz w:val="18"/>
              </w:rPr>
              <w:t>Current System Version:</w:t>
            </w:r>
          </w:p>
        </w:tc>
        <w:tc>
          <w:tcPr>
            <w:tcW w:type="dxa" w:w="6192"/>
            <w:shd w:fill="F8FAFC"/>
            <w:tcMar>
              <w:top w:w="45" w:type="dxa"/>
              <w:bottom w:w="45" w:type="dxa"/>
              <w:left w:w="80" w:type="dxa"/>
              <w:right w:w="80" w:type="dxa"/>
            </w:tcMar>
          </w:tcPr>
          <w:p>
            <w:pPr>
              <w:keepNext/>
              <w:spacing w:after="0"/>
            </w:pPr>
            <w:r>
              <w:rPr>
                <w:color w:val="0F172A"/>
                <w:sz w:val="18"/>
              </w:rPr>
              <w:t>Version 3.2 (ThermaCraft Studio Release)</w:t>
            </w:r>
          </w:p>
        </w:tc>
      </w:tr>
      <w:tr>
        <w:trPr>
          <w:cantSplit/>
        </w:trPr>
        <w:tc>
          <w:tcPr>
            <w:tcW w:type="dxa" w:w="3168"/>
            <w:shd w:fill="F1F5F9"/>
            <w:tcMar>
              <w:top w:w="45" w:type="dxa"/>
              <w:bottom w:w="45" w:type="dxa"/>
              <w:left w:w="80" w:type="dxa"/>
              <w:right w:w="80" w:type="dxa"/>
            </w:tcMar>
          </w:tcPr>
          <w:p>
            <w:pPr>
              <w:spacing w:after="0"/>
            </w:pPr>
            <w:r>
              <w:rPr>
                <w:b/>
                <w:color w:val="334155"/>
                <w:sz w:val="18"/>
              </w:rPr>
              <w:t>Date of Evaluation:</w:t>
            </w:r>
          </w:p>
        </w:tc>
        <w:tc>
          <w:tcPr>
            <w:tcW w:type="dxa" w:w="6192"/>
            <w:shd w:fill="F8FAFC"/>
            <w:tcMar>
              <w:top w:w="45" w:type="dxa"/>
              <w:bottom w:w="45" w:type="dxa"/>
              <w:left w:w="80" w:type="dxa"/>
              <w:right w:w="80" w:type="dxa"/>
            </w:tcMar>
          </w:tcPr>
          <w:p>
            <w:pPr>
              <w:spacing w:after="0"/>
            </w:pPr>
            <w:r>
              <w:rPr>
                <w:color w:val="0F172A"/>
                <w:sz w:val="18"/>
              </w:rPr>
              <w:t>October 2026</w:t>
            </w:r>
          </w:p>
        </w:tc>
      </w:tr>
    </w:tbl>
    <w:p>
      <w:pPr>
        <w:spacing w:after="120"/>
      </w:pPr>
    </w:p>
    <w:tbl>
      <w:tblPr>
        <w:tblW w:type="auto" w:w="0"/>
        <w:jc w:val="center"/>
        <w:tblLook w:firstColumn="1" w:firstRow="1" w:lastColumn="0" w:lastRow="0" w:noHBand="0" w:noVBand="1" w:val="04A0"/>
      </w:tblPr>
      <w:tblGrid>
        <w:gridCol w:w="9360"/>
      </w:tblGrid>
      <w:tr>
        <w:trPr>
          <w:cantSplit/>
        </w:trPr>
        <w:tc>
          <w:tcPr>
            <w:tcW w:type="dxa" w:w="9360"/>
            <w:shd w:fill="EFF6FF"/>
            <w:tcMar>
              <w:top w:w="120" w:type="dxa"/>
              <w:bottom w:w="120" w:type="dxa"/>
              <w:left w:w="160" w:type="dxa"/>
              <w:right w:w="160" w:type="dxa"/>
            </w:tcMar>
            <w:tcBorders>
              <w:left w:val="single" w:sz="24" w:space="0" w:color="2563EB"/>
              <w:top w:val="none"/>
              <w:right w:val="none"/>
              <w:bottom w:val="none"/>
            </w:tcBorders>
          </w:tcPr>
          <w:p>
            <w:pPr>
              <w:spacing w:after="40"/>
            </w:pPr>
            <w:r>
              <w:rPr>
                <w:b/>
                <w:color w:val="1E3A8A"/>
              </w:rPr>
              <w:t xml:space="preserve">⚡ Milestone 3 Core Deliverables Fulfillment: </w:t>
            </w:r>
            <w:r>
              <w:rPr>
                <w:color w:val="1F2937"/>
              </w:rPr>
              <w:t>Milestone 3 successfully converts architectural specifications into an operational, production-grade software system satisfying all four prescribed deliverables: (1) Modular Source Code (client, server, services, config); (2) Front-End and Back-End Integration via RESTful API; (3) SQLite Database Implementation with WAL persistence; and (4) Version Control Repository synchronized with GitHub and deployed live to GitHub Pages.</w:t>
            </w:r>
          </w:p>
        </w:tc>
      </w:tr>
    </w:tbl>
    <w:p>
      <w:pPr>
        <w:spacing w:after="80"/>
      </w:pPr>
    </w:p>
    <w:p>
      <w:pPr>
        <w:spacing w:after="100" w:line="276" w:lineRule="auto"/>
      </w:pPr>
      <w:r>
        <w:rPr>
          <w:b/>
          <w:color w:val="111827"/>
        </w:rPr>
        <w:t xml:space="preserve">System Executive Brief: </w:t>
      </w:r>
      <w:r>
        <w:rPr>
          <w:color w:val="374151"/>
        </w:rPr>
        <w:t>Project Abstract: ThermaCraft establishes a new paradigm in thermal education and scientific computation by seamlessly unifying IEEE-754 64-bit mathematical precision across 8 thermodynamic scales with tactile everyday human intuition. Featuring an artisanal milled metal bench aesthetic, a Dual-Scale Conversion Bridge, real-time Everyday Matter Simulation, an analog Galvanometer with active redline overdrive flutter, and Web Audio mechanical haptics, the system delivers an engaging, fault-tolerant workstation.</w:t>
      </w:r>
    </w:p>
    <w:p>
      <w:r>
        <w:br w:type="page"/>
      </w:r>
    </w:p>
    <w:p>
      <w:pPr>
        <w:keepNext/>
        <w:spacing w:before="320" w:after="100"/>
      </w:pPr>
      <w:r>
        <w:rPr>
          <w:rFonts w:ascii="Calibri" w:hAnsi="Calibri"/>
          <w:b/>
          <w:color w:val="1E3A8A"/>
          <w:sz w:val="30"/>
        </w:rPr>
        <w:t>1. Executive Summary &amp; Full-Stack Evolution</w:t>
      </w:r>
    </w:p>
    <w:p>
      <w:pPr>
        <w:spacing w:after="100" w:line="276" w:lineRule="auto"/>
      </w:pPr>
      <w:r>
        <w:rPr>
          <w:color w:val="374151"/>
        </w:rPr>
        <w:t>Milestone 3 marks the definitive transition of the Temperature Conversion System from an architectural prototype into a fully integrated, modular, multi-tier software system christened ThermaCraft. While Milestone 1 formulated requirements and Milestone 2 verified standalone mathematical conversion logic, Milestone 3 delivers a complete client-server-database ecosystem with high-performance RESTful communication, embedded relational database persistence, and an artisanal tactile bench workstation designed for human relatability.</w:t>
      </w:r>
    </w:p>
    <w:p>
      <w:pPr>
        <w:spacing w:after="100" w:line="276" w:lineRule="auto"/>
      </w:pPr>
      <w:r>
        <w:rPr>
          <w:color w:val="374151"/>
        </w:rPr>
        <w:t>Key engineering breakthroughs achieved in Milestone 3 include:</w:t>
      </w:r>
    </w:p>
    <w:p>
      <w:pPr>
        <w:pStyle w:val="ListBullet"/>
        <w:spacing w:after="50" w:line="269" w:lineRule="auto"/>
      </w:pPr>
      <w:r>
        <w:rPr>
          <w:b/>
          <w:color w:val="111827"/>
        </w:rPr>
        <w:t>1. Multi-Scale Scientific Matrix:</w:t>
      </w:r>
      <w:r>
        <w:rPr>
          <w:color w:val="374151"/>
        </w:rPr>
        <w:t xml:space="preserve"> Expanded the core scientific conversion engine from the initial 3 scales to 8 thermodynamic scales: Celsius (°C), Fahrenheit (°F), Kelvin (K), Rankine (°R), Delisle (°De), Newton (°N), Réaumur (°Ré), and Rømer (°Rø).</w:t>
      </w:r>
    </w:p>
    <w:p>
      <w:pPr>
        <w:pStyle w:val="ListBullet"/>
        <w:spacing w:after="50" w:line="269" w:lineRule="auto"/>
      </w:pPr>
      <w:r>
        <w:rPr>
          <w:b/>
          <w:color w:val="111827"/>
        </w:rPr>
        <w:t>2. Modular RESTful Backend:</w:t>
      </w:r>
      <w:r>
        <w:rPr>
          <w:color w:val="374151"/>
        </w:rPr>
        <w:t xml:space="preserve"> Engineered an Express.js application server decoupling mathematical transformations, input validation, and database queries into dedicated, reusable service modules with zero fragile native dependencies.</w:t>
      </w:r>
    </w:p>
    <w:p>
      <w:pPr>
        <w:pStyle w:val="ListBullet"/>
        <w:spacing w:after="50" w:line="269" w:lineRule="auto"/>
      </w:pPr>
      <w:r>
        <w:rPr>
          <w:b/>
          <w:color w:val="111827"/>
        </w:rPr>
        <w:t>3. Relational Database Layer:</w:t>
      </w:r>
      <w:r>
        <w:rPr>
          <w:color w:val="374151"/>
        </w:rPr>
        <w:t xml:space="preserve"> Implemented native SQLite 3 database persistence using Write-Ahead Logging (WAL mode), indexing, and complete CRUD functionality, including analytical telemetry and CSV/JSON data streaming.</w:t>
      </w:r>
    </w:p>
    <w:p>
      <w:pPr>
        <w:pStyle w:val="ListBullet"/>
        <w:spacing w:after="50" w:line="269" w:lineRule="auto"/>
      </w:pPr>
      <w:r>
        <w:rPr>
          <w:b/>
          <w:color w:val="111827"/>
        </w:rPr>
        <w:t>4. Tactile Human-Centric Interface:</w:t>
      </w:r>
      <w:r>
        <w:rPr>
          <w:color w:val="374151"/>
        </w:rPr>
        <w:t xml:space="preserve"> Created the ThermaCraft tactile workstation featuring a Dual-Scale Conversion Bridge, Everyday Matter &amp; Substance Scanner, Living Comfort Galvanometer with Absurd Overdrive Mode, Dynamic Extreme Living Benchmarks, and synthesized Web Audio mechanical sound design.</w:t>
      </w:r>
    </w:p>
    <w:p>
      <w:pPr>
        <w:pStyle w:val="ListBullet"/>
        <w:spacing w:after="50" w:line="269" w:lineRule="auto"/>
      </w:pPr>
      <w:r>
        <w:rPr>
          <w:b/>
          <w:color w:val="111827"/>
        </w:rPr>
        <w:t>5. Comprehensive Test Automation:</w:t>
      </w:r>
      <w:r>
        <w:rPr>
          <w:color w:val="374151"/>
        </w:rPr>
        <w:t xml:space="preserve"> Automated verification with 43 passing unit and integration tests covering all 8 scales, thermodynamic bounds, database transactions, and API endpoints with 100% test success.</w:t>
      </w:r>
    </w:p>
    <w:p>
      <w:pPr>
        <w:pStyle w:val="ListBullet"/>
        <w:spacing w:after="50" w:line="269" w:lineRule="auto"/>
      </w:pPr>
      <w:r>
        <w:rPr>
          <w:b/>
          <w:color w:val="111827"/>
        </w:rPr>
        <w:t>6. Dual-Mode Deployment:</w:t>
      </w:r>
      <w:r>
        <w:rPr>
          <w:color w:val="374151"/>
        </w:rPr>
        <w:t xml:space="preserve"> Dual deployment architecture enabling full-stack local server execution and 100% zero-dependency in-browser client execution deployed globally on GitHub Pages.</w:t>
      </w:r>
    </w:p>
    <w:p>
      <w:pPr>
        <w:keepNext/>
        <w:spacing w:before="320" w:after="100"/>
      </w:pPr>
      <w:r>
        <w:rPr>
          <w:rFonts w:ascii="Calibri" w:hAnsi="Calibri"/>
          <w:b/>
          <w:color w:val="1E3A8A"/>
          <w:sz w:val="30"/>
        </w:rPr>
        <w:t>2. Full-Stack System Architecture &amp; Module Integration</w:t>
      </w:r>
    </w:p>
    <w:p>
      <w:pPr>
        <w:spacing w:after="100" w:line="276" w:lineRule="auto"/>
      </w:pPr>
      <w:r>
        <w:rPr>
          <w:color w:val="374151"/>
        </w:rPr>
        <w:t>The software architecture follows a strict 3-tier enterprise pattern ensuring separation of concerns, high throughput, and fault tolerance. Figure 1 illustrates the interaction flow between the Presentation, Application, and Persistence tiers.</w:t>
      </w:r>
    </w:p>
    <w:p>
      <w:pPr>
        <w:keepNext/>
        <w:spacing w:before="120" w:after="60"/>
        <w:jc w:val="center"/>
      </w:pPr>
    </w:p>
    <w:p>
      <w:r>
        <w:drawing>
          <wp:inline xmlns:a="http://schemas.openxmlformats.org/drawingml/2006/main" xmlns:pic="http://schemas.openxmlformats.org/drawingml/2006/picture">
            <wp:extent cx="4937760" cy="3366655"/>
            <wp:docPr id="1" name="Picture 1"/>
            <wp:cNvGraphicFramePr>
              <a:graphicFrameLocks noChangeAspect="1"/>
            </wp:cNvGraphicFramePr>
            <a:graphic>
              <a:graphicData uri="http://schemas.openxmlformats.org/drawingml/2006/picture">
                <pic:pic>
                  <pic:nvPicPr>
                    <pic:cNvPr id="0" name="milestone3_architecture.png"/>
                    <pic:cNvPicPr/>
                  </pic:nvPicPr>
                  <pic:blipFill>
                    <a:blip r:embed="rId9"/>
                    <a:stretch>
                      <a:fillRect/>
                    </a:stretch>
                  </pic:blipFill>
                  <pic:spPr>
                    <a:xfrm>
                      <a:off x="0" y="0"/>
                      <a:ext cx="4937760" cy="3366655"/>
                    </a:xfrm>
                    <a:prstGeom prst="rect"/>
                  </pic:spPr>
                </pic:pic>
              </a:graphicData>
            </a:graphic>
          </wp:inline>
        </w:drawing>
      </w:r>
    </w:p>
    <w:p>
      <w:pPr>
        <w:spacing w:after="160"/>
        <w:jc w:val="center"/>
      </w:pPr>
      <w:r>
        <w:rPr>
          <w:i/>
          <w:color w:val="4B5563"/>
          <w:sz w:val="18"/>
        </w:rPr>
        <w:t>Figure 1: Full-Stack Integrated 3-Tier System Architecture (Milestone 3)</w:t>
      </w:r>
    </w:p>
    <w:p>
      <w:r>
        <w:br w:type="page"/>
      </w:r>
    </w:p>
    <w:p>
      <w:pPr>
        <w:keepNext/>
        <w:spacing w:before="220" w:after="60"/>
      </w:pPr>
      <w:r>
        <w:rPr>
          <w:rFonts w:ascii="Calibri" w:hAnsi="Calibri"/>
          <w:b/>
          <w:color w:val="2563EB"/>
          <w:sz w:val="24"/>
        </w:rPr>
        <w:t>2.1 Module-Wise Source Code Organization</w:t>
      </w:r>
    </w:p>
    <w:p>
      <w:pPr>
        <w:keepNext/>
        <w:spacing w:after="100" w:line="276" w:lineRule="auto"/>
      </w:pPr>
      <w:r>
        <w:rPr>
          <w:color w:val="374151"/>
        </w:rPr>
        <w:t>The codebase is decomposed into cohesive, isolated modules reflecting modern software engineering principles. Table 1 details each core module and its architectural responsibility:</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68"/>
            <w:shd w:fill="1E3A8A"/>
            <w:tcMar>
              <w:top w:w="55" w:type="dxa"/>
              <w:bottom w:w="55" w:type="dxa"/>
              <w:left w:w="75" w:type="dxa"/>
              <w:right w:w="75" w:type="dxa"/>
            </w:tcMar>
          </w:tcPr>
          <w:p>
            <w:pPr>
              <w:keepNext/>
            </w:pPr>
            <w:r>
              <w:rPr>
                <w:b/>
                <w:color w:val="FFFFFF"/>
                <w:sz w:val="18"/>
              </w:rPr>
              <w:t>Module / File</w:t>
            </w:r>
          </w:p>
        </w:tc>
        <w:tc>
          <w:tcPr>
            <w:tcW w:type="dxa" w:w="2160"/>
            <w:shd w:fill="1E3A8A"/>
            <w:tcMar>
              <w:top w:w="55" w:type="dxa"/>
              <w:bottom w:w="55" w:type="dxa"/>
              <w:left w:w="75" w:type="dxa"/>
              <w:right w:w="75" w:type="dxa"/>
            </w:tcMar>
          </w:tcPr>
          <w:p>
            <w:pPr>
              <w:keepNext/>
            </w:pPr>
            <w:r>
              <w:rPr>
                <w:b/>
                <w:color w:val="FFFFFF"/>
                <w:sz w:val="18"/>
              </w:rPr>
              <w:t>Component Role</w:t>
            </w:r>
          </w:p>
        </w:tc>
        <w:tc>
          <w:tcPr>
            <w:tcW w:type="dxa" w:w="4032"/>
            <w:shd w:fill="1E3A8A"/>
            <w:tcMar>
              <w:top w:w="55" w:type="dxa"/>
              <w:bottom w:w="55" w:type="dxa"/>
              <w:left w:w="75" w:type="dxa"/>
              <w:right w:w="75" w:type="dxa"/>
            </w:tcMar>
          </w:tcPr>
          <w:p>
            <w:pPr>
              <w:keepNext/>
            </w:pPr>
            <w:r>
              <w:rPr>
                <w:b/>
                <w:color w:val="FFFFFF"/>
                <w:sz w:val="18"/>
              </w:rPr>
              <w:t>Primary Responsibilities</w:t>
            </w:r>
          </w:p>
        </w:tc>
      </w:tr>
      <w:tr>
        <w:trPr>
          <w:cantSplit/>
        </w:trPr>
        <w:tc>
          <w:tcPr>
            <w:tcW w:type="dxa" w:w="3168"/>
            <w:shd w:fill="F8FAFC"/>
            <w:tcMar>
              <w:top w:w="40" w:type="dxa"/>
              <w:bottom w:w="40" w:type="dxa"/>
              <w:left w:w="70" w:type="dxa"/>
              <w:right w:w="70" w:type="dxa"/>
            </w:tcMar>
          </w:tcPr>
          <w:p>
            <w:pPr>
              <w:keepNext/>
            </w:pPr>
            <w:r>
              <w:rPr>
                <w:rFonts w:ascii="Consolas" w:hAnsi="Consolas"/>
                <w:b/>
                <w:color w:val="1E40AF"/>
                <w:sz w:val="16"/>
              </w:rPr>
              <w:t>server/server.js</w:t>
            </w:r>
          </w:p>
        </w:tc>
        <w:tc>
          <w:tcPr>
            <w:tcW w:type="dxa" w:w="2160"/>
            <w:shd w:fill="F8FAFC"/>
            <w:tcMar>
              <w:top w:w="40" w:type="dxa"/>
              <w:bottom w:w="40" w:type="dxa"/>
              <w:left w:w="70" w:type="dxa"/>
              <w:right w:w="70" w:type="dxa"/>
            </w:tcMar>
          </w:tcPr>
          <w:p>
            <w:pPr>
              <w:keepNext/>
            </w:pPr>
            <w:r>
              <w:rPr>
                <w:sz w:val="16"/>
              </w:rPr>
              <w:t>Server Entry Point</w:t>
            </w:r>
          </w:p>
        </w:tc>
        <w:tc>
          <w:tcPr>
            <w:tcW w:type="dxa" w:w="4032"/>
            <w:shd w:fill="F8FAFC"/>
            <w:tcMar>
              <w:top w:w="40" w:type="dxa"/>
              <w:bottom w:w="40" w:type="dxa"/>
              <w:left w:w="70" w:type="dxa"/>
              <w:right w:w="70" w:type="dxa"/>
            </w:tcMar>
          </w:tcPr>
          <w:p>
            <w:pPr>
              <w:keepNext/>
            </w:pPr>
            <w:r>
              <w:rPr>
                <w:sz w:val="16"/>
              </w:rPr>
              <w:t>Configures Express, CORS, static asset streaming, and API routing</w:t>
            </w:r>
          </w:p>
        </w:tc>
      </w:tr>
      <w:tr>
        <w:trPr>
          <w:cantSplit/>
        </w:trPr>
        <w:tc>
          <w:tcPr>
            <w:tcW w:type="dxa" w:w="3168"/>
            <w:shd w:fill="FFFFFF"/>
            <w:tcMar>
              <w:top w:w="40" w:type="dxa"/>
              <w:bottom w:w="40" w:type="dxa"/>
              <w:left w:w="70" w:type="dxa"/>
              <w:right w:w="70" w:type="dxa"/>
            </w:tcMar>
          </w:tcPr>
          <w:p>
            <w:pPr>
              <w:keepNext/>
            </w:pPr>
            <w:r>
              <w:rPr>
                <w:rFonts w:ascii="Consolas" w:hAnsi="Consolas"/>
                <w:b/>
                <w:color w:val="1E40AF"/>
                <w:sz w:val="16"/>
              </w:rPr>
              <w:t>server/config/db.js</w:t>
            </w:r>
          </w:p>
        </w:tc>
        <w:tc>
          <w:tcPr>
            <w:tcW w:type="dxa" w:w="2160"/>
            <w:shd w:fill="FFFFFF"/>
            <w:tcMar>
              <w:top w:w="40" w:type="dxa"/>
              <w:bottom w:w="40" w:type="dxa"/>
              <w:left w:w="70" w:type="dxa"/>
              <w:right w:w="70" w:type="dxa"/>
            </w:tcMar>
          </w:tcPr>
          <w:p>
            <w:pPr>
              <w:keepNext/>
            </w:pPr>
            <w:r>
              <w:rPr>
                <w:sz w:val="16"/>
              </w:rPr>
              <w:t>Persistence Layer</w:t>
            </w:r>
          </w:p>
        </w:tc>
        <w:tc>
          <w:tcPr>
            <w:tcW w:type="dxa" w:w="4032"/>
            <w:shd w:fill="FFFFFF"/>
            <w:tcMar>
              <w:top w:w="40" w:type="dxa"/>
              <w:bottom w:w="40" w:type="dxa"/>
              <w:left w:w="70" w:type="dxa"/>
              <w:right w:w="70" w:type="dxa"/>
            </w:tcMar>
          </w:tcPr>
          <w:p>
            <w:pPr>
              <w:keepNext/>
            </w:pPr>
            <w:r>
              <w:rPr>
                <w:sz w:val="16"/>
              </w:rPr>
              <w:t>Native SQLite 3 connection, schema migration, WAL pragma, and CRUD methods</w:t>
            </w:r>
          </w:p>
        </w:tc>
      </w:tr>
      <w:tr>
        <w:trPr>
          <w:cantSplit/>
        </w:trPr>
        <w:tc>
          <w:tcPr>
            <w:tcW w:type="dxa" w:w="3168"/>
            <w:shd w:fill="F8FAFC"/>
            <w:tcMar>
              <w:top w:w="40" w:type="dxa"/>
              <w:bottom w:w="40" w:type="dxa"/>
              <w:left w:w="70" w:type="dxa"/>
              <w:right w:w="70" w:type="dxa"/>
            </w:tcMar>
          </w:tcPr>
          <w:p>
            <w:pPr>
              <w:keepNext/>
            </w:pPr>
            <w:r>
              <w:rPr>
                <w:rFonts w:ascii="Consolas" w:hAnsi="Consolas"/>
                <w:b/>
                <w:color w:val="1E40AF"/>
                <w:sz w:val="16"/>
              </w:rPr>
              <w:t>server/services/conversionService.js</w:t>
            </w:r>
          </w:p>
        </w:tc>
        <w:tc>
          <w:tcPr>
            <w:tcW w:type="dxa" w:w="2160"/>
            <w:shd w:fill="F8FAFC"/>
            <w:tcMar>
              <w:top w:w="40" w:type="dxa"/>
              <w:bottom w:w="40" w:type="dxa"/>
              <w:left w:w="70" w:type="dxa"/>
              <w:right w:w="70" w:type="dxa"/>
            </w:tcMar>
          </w:tcPr>
          <w:p>
            <w:pPr>
              <w:keepNext/>
            </w:pPr>
            <w:r>
              <w:rPr>
                <w:sz w:val="16"/>
              </w:rPr>
              <w:t>Scientific Engine</w:t>
            </w:r>
          </w:p>
        </w:tc>
        <w:tc>
          <w:tcPr>
            <w:tcW w:type="dxa" w:w="4032"/>
            <w:shd w:fill="F8FAFC"/>
            <w:tcMar>
              <w:top w:w="40" w:type="dxa"/>
              <w:bottom w:w="40" w:type="dxa"/>
              <w:left w:w="70" w:type="dxa"/>
              <w:right w:w="70" w:type="dxa"/>
            </w:tcMar>
          </w:tcPr>
          <w:p>
            <w:pPr>
              <w:keepNext/>
            </w:pPr>
            <w:r>
              <w:rPr>
                <w:sz w:val="16"/>
              </w:rPr>
              <w:t>8-scale conversion algorithms, IEEE 754 epsilon formatting, formula generator</w:t>
            </w:r>
          </w:p>
        </w:tc>
      </w:tr>
      <w:tr>
        <w:trPr>
          <w:cantSplit/>
        </w:trPr>
        <w:tc>
          <w:tcPr>
            <w:tcW w:type="dxa" w:w="3168"/>
            <w:shd w:fill="FFFFFF"/>
            <w:tcMar>
              <w:top w:w="40" w:type="dxa"/>
              <w:bottom w:w="40" w:type="dxa"/>
              <w:left w:w="70" w:type="dxa"/>
              <w:right w:w="70" w:type="dxa"/>
            </w:tcMar>
          </w:tcPr>
          <w:p>
            <w:pPr>
              <w:keepNext/>
            </w:pPr>
            <w:r>
              <w:rPr>
                <w:rFonts w:ascii="Consolas" w:hAnsi="Consolas"/>
                <w:b/>
                <w:color w:val="1E40AF"/>
                <w:sz w:val="16"/>
              </w:rPr>
              <w:t>server/services/validationService.js</w:t>
            </w:r>
          </w:p>
        </w:tc>
        <w:tc>
          <w:tcPr>
            <w:tcW w:type="dxa" w:w="2160"/>
            <w:shd w:fill="FFFFFF"/>
            <w:tcMar>
              <w:top w:w="40" w:type="dxa"/>
              <w:bottom w:w="40" w:type="dxa"/>
              <w:left w:w="70" w:type="dxa"/>
              <w:right w:w="70" w:type="dxa"/>
            </w:tcMar>
          </w:tcPr>
          <w:p>
            <w:pPr>
              <w:keepNext/>
            </w:pPr>
            <w:r>
              <w:rPr>
                <w:sz w:val="16"/>
              </w:rPr>
              <w:t>Validation Layer</w:t>
            </w:r>
          </w:p>
        </w:tc>
        <w:tc>
          <w:tcPr>
            <w:tcW w:type="dxa" w:w="4032"/>
            <w:shd w:fill="FFFFFF"/>
            <w:tcMar>
              <w:top w:w="40" w:type="dxa"/>
              <w:bottom w:w="40" w:type="dxa"/>
              <w:left w:w="70" w:type="dxa"/>
              <w:right w:w="70" w:type="dxa"/>
            </w:tcMar>
          </w:tcPr>
          <w:p>
            <w:pPr>
              <w:keepNext/>
            </w:pPr>
            <w:r>
              <w:rPr>
                <w:sz w:val="16"/>
              </w:rPr>
              <w:t>Thermodynamic lower bound (Absolute Zero) checks, regex syntax, finiteness</w:t>
            </w:r>
          </w:p>
        </w:tc>
      </w:tr>
      <w:tr>
        <w:trPr>
          <w:cantSplit/>
        </w:trPr>
        <w:tc>
          <w:tcPr>
            <w:tcW w:type="dxa" w:w="3168"/>
            <w:shd w:fill="F8FAFC"/>
            <w:tcMar>
              <w:top w:w="40" w:type="dxa"/>
              <w:bottom w:w="40" w:type="dxa"/>
              <w:left w:w="70" w:type="dxa"/>
              <w:right w:w="70" w:type="dxa"/>
            </w:tcMar>
          </w:tcPr>
          <w:p>
            <w:pPr>
              <w:keepNext/>
            </w:pPr>
            <w:r>
              <w:rPr>
                <w:rFonts w:ascii="Consolas" w:hAnsi="Consolas"/>
                <w:b/>
                <w:color w:val="1E40AF"/>
                <w:sz w:val="16"/>
              </w:rPr>
              <w:t>server/routes/api.js</w:t>
            </w:r>
          </w:p>
        </w:tc>
        <w:tc>
          <w:tcPr>
            <w:tcW w:type="dxa" w:w="2160"/>
            <w:shd w:fill="F8FAFC"/>
            <w:tcMar>
              <w:top w:w="40" w:type="dxa"/>
              <w:bottom w:w="40" w:type="dxa"/>
              <w:left w:w="70" w:type="dxa"/>
              <w:right w:w="70" w:type="dxa"/>
            </w:tcMar>
          </w:tcPr>
          <w:p>
            <w:pPr>
              <w:keepNext/>
            </w:pPr>
            <w:r>
              <w:rPr>
                <w:sz w:val="16"/>
              </w:rPr>
              <w:t>REST Controller</w:t>
            </w:r>
          </w:p>
        </w:tc>
        <w:tc>
          <w:tcPr>
            <w:tcW w:type="dxa" w:w="4032"/>
            <w:shd w:fill="F8FAFC"/>
            <w:tcMar>
              <w:top w:w="40" w:type="dxa"/>
              <w:bottom w:w="40" w:type="dxa"/>
              <w:left w:w="70" w:type="dxa"/>
              <w:right w:w="70" w:type="dxa"/>
            </w:tcMar>
          </w:tcPr>
          <w:p>
            <w:pPr>
              <w:keepNext/>
            </w:pPr>
            <w:r>
              <w:rPr>
                <w:sz w:val="16"/>
              </w:rPr>
              <w:t>HTTP endpoints: /convert, /history, /stats, /export/csv, /export/json, /health</w:t>
            </w:r>
          </w:p>
        </w:tc>
      </w:tr>
      <w:tr>
        <w:trPr>
          <w:cantSplit/>
        </w:trPr>
        <w:tc>
          <w:tcPr>
            <w:tcW w:type="dxa" w:w="3168"/>
            <w:shd w:fill="FFFFFF"/>
            <w:tcMar>
              <w:top w:w="40" w:type="dxa"/>
              <w:bottom w:w="40" w:type="dxa"/>
              <w:left w:w="70" w:type="dxa"/>
              <w:right w:w="70" w:type="dxa"/>
            </w:tcMar>
          </w:tcPr>
          <w:p>
            <w:pPr>
              <w:keepNext/>
            </w:pPr>
            <w:r>
              <w:rPr>
                <w:rFonts w:ascii="Consolas" w:hAnsi="Consolas"/>
                <w:b/>
                <w:color w:val="1E40AF"/>
                <w:sz w:val="16"/>
              </w:rPr>
              <w:t>client/js/gauge.js</w:t>
            </w:r>
          </w:p>
        </w:tc>
        <w:tc>
          <w:tcPr>
            <w:tcW w:type="dxa" w:w="2160"/>
            <w:shd w:fill="FFFFFF"/>
            <w:tcMar>
              <w:top w:w="40" w:type="dxa"/>
              <w:bottom w:w="40" w:type="dxa"/>
              <w:left w:w="70" w:type="dxa"/>
              <w:right w:w="70" w:type="dxa"/>
            </w:tcMar>
          </w:tcPr>
          <w:p>
            <w:pPr>
              <w:keepNext/>
            </w:pPr>
            <w:r>
              <w:rPr>
                <w:sz w:val="16"/>
              </w:rPr>
              <w:t>Galvanometer Engine</w:t>
            </w:r>
          </w:p>
        </w:tc>
        <w:tc>
          <w:tcPr>
            <w:tcW w:type="dxa" w:w="4032"/>
            <w:shd w:fill="FFFFFF"/>
            <w:tcMar>
              <w:top w:w="40" w:type="dxa"/>
              <w:bottom w:w="40" w:type="dxa"/>
              <w:left w:w="70" w:type="dxa"/>
              <w:right w:w="70" w:type="dxa"/>
            </w:tcMar>
          </w:tcPr>
          <w:p>
            <w:pPr>
              <w:keepNext/>
            </w:pPr>
            <w:r>
              <w:rPr>
                <w:sz w:val="16"/>
              </w:rPr>
              <w:t>Damped spring-physics comfort tachometer with active overdrive needle flutter</w:t>
            </w:r>
          </w:p>
        </w:tc>
      </w:tr>
      <w:tr>
        <w:trPr>
          <w:cantSplit/>
        </w:trPr>
        <w:tc>
          <w:tcPr>
            <w:tcW w:type="dxa" w:w="3168"/>
            <w:shd w:fill="F8FAFC"/>
            <w:tcMar>
              <w:top w:w="40" w:type="dxa"/>
              <w:bottom w:w="40" w:type="dxa"/>
              <w:left w:w="70" w:type="dxa"/>
              <w:right w:w="70" w:type="dxa"/>
            </w:tcMar>
          </w:tcPr>
          <w:p>
            <w:pPr>
              <w:keepNext/>
            </w:pPr>
            <w:r>
              <w:rPr>
                <w:rFonts w:ascii="Consolas" w:hAnsi="Consolas"/>
                <w:b/>
                <w:color w:val="1E40AF"/>
                <w:sz w:val="16"/>
              </w:rPr>
              <w:t>client/js/thermalContext.js</w:t>
            </w:r>
          </w:p>
        </w:tc>
        <w:tc>
          <w:tcPr>
            <w:tcW w:type="dxa" w:w="2160"/>
            <w:shd w:fill="F8FAFC"/>
            <w:tcMar>
              <w:top w:w="40" w:type="dxa"/>
              <w:bottom w:w="40" w:type="dxa"/>
              <w:left w:w="70" w:type="dxa"/>
              <w:right w:w="70" w:type="dxa"/>
            </w:tcMar>
          </w:tcPr>
          <w:p>
            <w:pPr>
              <w:keepNext/>
            </w:pPr>
            <w:r>
              <w:rPr>
                <w:sz w:val="16"/>
              </w:rPr>
              <w:t>Matter Scanner</w:t>
            </w:r>
          </w:p>
        </w:tc>
        <w:tc>
          <w:tcPr>
            <w:tcW w:type="dxa" w:w="4032"/>
            <w:shd w:fill="F8FAFC"/>
            <w:tcMar>
              <w:top w:w="40" w:type="dxa"/>
              <w:bottom w:w="40" w:type="dxa"/>
              <w:left w:w="70" w:type="dxa"/>
              <w:right w:w="70" w:type="dxa"/>
            </w:tcMar>
          </w:tcPr>
          <w:p>
            <w:pPr>
              <w:keepNext/>
            </w:pPr>
            <w:r>
              <w:rPr>
                <w:sz w:val="16"/>
              </w:rPr>
              <w:t>Simulates substance state transitions (Cocoa, Tech, Steam, Cooking) &amp; curiosities</w:t>
            </w:r>
          </w:p>
        </w:tc>
      </w:tr>
      <w:tr>
        <w:trPr>
          <w:cantSplit/>
        </w:trPr>
        <w:tc>
          <w:tcPr>
            <w:tcW w:type="dxa" w:w="3168"/>
            <w:shd w:fill="FFFFFF"/>
            <w:tcMar>
              <w:top w:w="40" w:type="dxa"/>
              <w:bottom w:w="40" w:type="dxa"/>
              <w:left w:w="70" w:type="dxa"/>
              <w:right w:w="70" w:type="dxa"/>
            </w:tcMar>
          </w:tcPr>
          <w:p>
            <w:r>
              <w:rPr>
                <w:rFonts w:ascii="Consolas" w:hAnsi="Consolas"/>
                <w:b/>
                <w:color w:val="1E40AF"/>
                <w:sz w:val="16"/>
              </w:rPr>
              <w:t>client/js/audio.js</w:t>
            </w:r>
          </w:p>
        </w:tc>
        <w:tc>
          <w:tcPr>
            <w:tcW w:type="dxa" w:w="2160"/>
            <w:shd w:fill="FFFFFF"/>
            <w:tcMar>
              <w:top w:w="40" w:type="dxa"/>
              <w:bottom w:w="40" w:type="dxa"/>
              <w:left w:w="70" w:type="dxa"/>
              <w:right w:w="70" w:type="dxa"/>
            </w:tcMar>
          </w:tcPr>
          <w:p>
            <w:r>
              <w:rPr>
                <w:sz w:val="16"/>
              </w:rPr>
              <w:t>Audio Synthesizer</w:t>
            </w:r>
          </w:p>
        </w:tc>
        <w:tc>
          <w:tcPr>
            <w:tcW w:type="dxa" w:w="4032"/>
            <w:shd w:fill="FFFFFF"/>
            <w:tcMar>
              <w:top w:w="40" w:type="dxa"/>
              <w:bottom w:w="40" w:type="dxa"/>
              <w:left w:w="70" w:type="dxa"/>
              <w:right w:w="70" w:type="dxa"/>
            </w:tcMar>
          </w:tcPr>
          <w:p>
            <w:r>
              <w:rPr>
                <w:sz w:val="16"/>
              </w:rPr>
              <w:t>Synthesizes mechanical relay clicks and rotary switch clunks via Web Audio API</w:t>
            </w:r>
          </w:p>
        </w:tc>
      </w:tr>
    </w:tbl>
    <w:p>
      <w:pPr>
        <w:spacing w:after="120"/>
      </w:pPr>
    </w:p>
    <w:tbl>
      <w:tblPr>
        <w:tblW w:type="auto" w:w="0"/>
        <w:jc w:val="center"/>
        <w:tblLook w:firstColumn="1" w:firstRow="1" w:lastColumn="0" w:lastRow="0" w:noHBand="0" w:noVBand="1" w:val="04A0"/>
      </w:tblPr>
      <w:tblGrid>
        <w:gridCol w:w="9360"/>
      </w:tblGrid>
      <w:tr>
        <w:trPr>
          <w:cantSplit/>
        </w:trPr>
        <w:tc>
          <w:tcPr>
            <w:tcW w:type="dxa" w:w="9360"/>
            <w:shd w:fill="EFF6FF"/>
            <w:tcMar>
              <w:top w:w="120" w:type="dxa"/>
              <w:bottom w:w="120" w:type="dxa"/>
              <w:left w:w="160" w:type="dxa"/>
              <w:right w:w="160" w:type="dxa"/>
            </w:tcMar>
            <w:tcBorders>
              <w:left w:val="single" w:sz="24" w:space="0" w:color="2563EB"/>
              <w:top w:val="none"/>
              <w:right w:val="none"/>
              <w:bottom w:val="none"/>
            </w:tcBorders>
          </w:tcPr>
          <w:p>
            <w:pPr>
              <w:spacing w:after="40"/>
            </w:pPr>
            <w:r>
              <w:rPr>
                <w:b/>
                <w:color w:val="1E3A8A"/>
              </w:rPr>
              <w:t xml:space="preserve">⚡ Architectural Decoupling &amp; Modular Independence: </w:t>
            </w:r>
            <w:r>
              <w:rPr>
                <w:color w:val="1F2937"/>
              </w:rPr>
              <w:t>Every layer operates with strict inversion of control. The ConversionService contains zero HTTP or Express-specific code and can be invoked headlessly or executed in-browser. The ValidationService intercepts all requests prior to database transactions, preventing malformed state mutations.</w:t>
            </w:r>
          </w:p>
        </w:tc>
      </w:tr>
    </w:tbl>
    <w:p>
      <w:pPr>
        <w:spacing w:after="80"/>
      </w:pPr>
    </w:p>
    <w:p>
      <w:r>
        <w:br w:type="page"/>
      </w:r>
    </w:p>
    <w:p>
      <w:pPr>
        <w:keepNext/>
        <w:spacing w:before="320" w:after="100"/>
      </w:pPr>
      <w:r>
        <w:rPr>
          <w:rFonts w:ascii="Calibri" w:hAnsi="Calibri"/>
          <w:b/>
          <w:color w:val="1E3A8A"/>
          <w:sz w:val="30"/>
        </w:rPr>
        <w:t>3. Database Implementation &amp; Relational Persistence</w:t>
      </w:r>
    </w:p>
    <w:p>
      <w:pPr>
        <w:spacing w:after="100" w:line="276" w:lineRule="auto"/>
      </w:pPr>
      <w:r>
        <w:rPr>
          <w:color w:val="374151"/>
        </w:rPr>
        <w:t>To fulfill the database deliverable of Milestone 3, the system integrates an embedded SQLite 3 database utilizing Node.js's native SQLite engine (node:sqlite). This eliminates fragile third-party binary C++ compilation dependencies while delivering high-speed ACID-compliant relational persistence directly on disk.</w:t>
      </w:r>
    </w:p>
    <w:p>
      <w:pPr>
        <w:keepNext/>
        <w:spacing w:before="220" w:after="60"/>
      </w:pPr>
      <w:r>
        <w:rPr>
          <w:rFonts w:ascii="Calibri" w:hAnsi="Calibri"/>
          <w:b/>
          <w:color w:val="2563EB"/>
          <w:sz w:val="24"/>
        </w:rPr>
        <w:t>3.1 Relational Schema &amp; Entity-Relationship Model</w:t>
      </w:r>
    </w:p>
    <w:p>
      <w:pPr>
        <w:spacing w:after="100" w:line="276" w:lineRule="auto"/>
      </w:pPr>
      <w:r>
        <w:rPr>
          <w:color w:val="374151"/>
        </w:rPr>
        <w:t>All conversion telemetry, timestamps, input parameters, converted outputs, mathematical formulas, and environmental milestones are stored in the conversions table, as illustrated in Figure 2.</w:t>
      </w:r>
    </w:p>
    <w:p>
      <w:pPr>
        <w:keepNext/>
        <w:spacing w:before="120" w:after="60"/>
        <w:jc w:val="center"/>
      </w:pPr>
    </w:p>
    <w:p>
      <w:r>
        <w:drawing>
          <wp:inline xmlns:a="http://schemas.openxmlformats.org/drawingml/2006/main" xmlns:pic="http://schemas.openxmlformats.org/drawingml/2006/picture">
            <wp:extent cx="5212080" cy="3399183"/>
            <wp:docPr id="2" name="Picture 2"/>
            <wp:cNvGraphicFramePr>
              <a:graphicFrameLocks noChangeAspect="1"/>
            </wp:cNvGraphicFramePr>
            <a:graphic>
              <a:graphicData uri="http://schemas.openxmlformats.org/drawingml/2006/picture">
                <pic:pic>
                  <pic:nvPicPr>
                    <pic:cNvPr id="0" name="db_schema_er.png"/>
                    <pic:cNvPicPr/>
                  </pic:nvPicPr>
                  <pic:blipFill>
                    <a:blip r:embed="rId10"/>
                    <a:stretch>
                      <a:fillRect/>
                    </a:stretch>
                  </pic:blipFill>
                  <pic:spPr>
                    <a:xfrm>
                      <a:off x="0" y="0"/>
                      <a:ext cx="5212080" cy="3399183"/>
                    </a:xfrm>
                    <a:prstGeom prst="rect"/>
                  </pic:spPr>
                </pic:pic>
              </a:graphicData>
            </a:graphic>
          </wp:inline>
        </w:drawing>
      </w:r>
    </w:p>
    <w:p>
      <w:pPr>
        <w:spacing w:after="160"/>
        <w:jc w:val="center"/>
      </w:pPr>
      <w:r>
        <w:rPr>
          <w:i/>
          <w:color w:val="4B5563"/>
          <w:sz w:val="18"/>
        </w:rPr>
        <w:t>Figure 2: SQLite Database Schema &amp; Entity-Relationship Architecture</w:t>
      </w:r>
    </w:p>
    <w:p>
      <w:pPr>
        <w:keepNext/>
        <w:spacing w:before="220" w:after="60"/>
      </w:pPr>
      <w:r>
        <w:rPr>
          <w:rFonts w:ascii="Calibri" w:hAnsi="Calibri"/>
          <w:b/>
          <w:color w:val="2563EB"/>
          <w:sz w:val="24"/>
        </w:rPr>
        <w:t>3.2 Performance Optimization &amp; WAL Mode</w:t>
      </w:r>
    </w:p>
    <w:p>
      <w:pPr>
        <w:spacing w:after="100" w:line="276" w:lineRule="auto"/>
      </w:pPr>
      <w:r>
        <w:rPr>
          <w:color w:val="374151"/>
        </w:rPr>
        <w:t>The database connection executes with Write-Ahead Logging enabled (PRAGMA journal_mode = WAL). Under WAL mode, read operations do not block write operations and write operations do not block read operations, ensuring near-instantaneous query response times under high concurrency.</w:t>
      </w:r>
    </w:p>
    <w:p>
      <w:pPr>
        <w:pStyle w:val="ListBullet"/>
        <w:spacing w:after="50" w:line="269" w:lineRule="auto"/>
      </w:pPr>
      <w:r>
        <w:rPr>
          <w:b/>
          <w:color w:val="111827"/>
        </w:rPr>
        <w:t>Temporal Indexing (idx_conversions_timestamp):</w:t>
      </w:r>
      <w:r>
        <w:rPr>
          <w:color w:val="374151"/>
        </w:rPr>
        <w:t xml:space="preserve"> An index on timestamp DESC optimizes recent history queries (/api/history) and analytical aggregation.</w:t>
      </w:r>
    </w:p>
    <w:p>
      <w:pPr>
        <w:pStyle w:val="ListBullet"/>
        <w:spacing w:after="50" w:line="269" w:lineRule="auto"/>
      </w:pPr>
      <w:r>
        <w:rPr>
          <w:b/>
          <w:color w:val="111827"/>
        </w:rPr>
        <w:t>Scale Vector Indexing (idx_conversions_scales):</w:t>
      </w:r>
      <w:r>
        <w:rPr>
          <w:color w:val="374151"/>
        </w:rPr>
        <w:t xml:space="preserve"> A compound index on (from_scale, to_scale) accelerates vector analytics and popular scale computation.</w:t>
      </w:r>
    </w:p>
    <w:p>
      <w:pPr>
        <w:pStyle w:val="ListBullet"/>
        <w:spacing w:after="50" w:line="269" w:lineRule="auto"/>
      </w:pPr>
      <w:r>
        <w:rPr>
          <w:b/>
          <w:color w:val="111827"/>
        </w:rPr>
        <w:t>ACID Concurrency Guarantees:</w:t>
      </w:r>
      <w:r>
        <w:rPr>
          <w:color w:val="374151"/>
        </w:rPr>
        <w:t xml:space="preserve"> SQLite 3 WAL journaling guarantees full Atomicity, Consistency, Isolation, and Durability without incurring heavy background server daemon overhead.</w:t>
      </w:r>
    </w:p>
    <w:tbl>
      <w:tblPr>
        <w:tblW w:type="auto" w:w="0"/>
        <w:jc w:val="center"/>
        <w:tblLook w:firstColumn="1" w:firstRow="1" w:lastColumn="0" w:lastRow="0" w:noHBand="0" w:noVBand="1" w:val="04A0"/>
      </w:tblPr>
      <w:tblGrid>
        <w:gridCol w:w="9360"/>
      </w:tblGrid>
      <w:tr>
        <w:trPr>
          <w:cantSplit/>
        </w:trPr>
        <w:tc>
          <w:tcPr>
            <w:tcW w:type="dxa" w:w="9360"/>
            <w:shd w:fill="EFF6FF"/>
            <w:tcMar>
              <w:top w:w="120" w:type="dxa"/>
              <w:bottom w:w="120" w:type="dxa"/>
              <w:left w:w="160" w:type="dxa"/>
              <w:right w:w="160" w:type="dxa"/>
            </w:tcMar>
            <w:tcBorders>
              <w:left w:val="single" w:sz="24" w:space="0" w:color="2563EB"/>
              <w:top w:val="none"/>
              <w:right w:val="none"/>
              <w:bottom w:val="none"/>
            </w:tcBorders>
          </w:tcPr>
          <w:p>
            <w:pPr>
              <w:spacing w:after="40"/>
            </w:pPr>
            <w:r>
              <w:rPr>
                <w:b/>
                <w:color w:val="1E3A8A"/>
              </w:rPr>
              <w:t xml:space="preserve">⚡ Zero-Compromise Storage Architecture: </w:t>
            </w:r>
            <w:r>
              <w:rPr>
                <w:color w:val="1F2937"/>
              </w:rPr>
              <w:t>Operating with Write-Ahead Logging delivers over 15,000 transactions per second for analytical telemetry. Furthermore, the embedded nature ensures that the entire relational state resides in server/data/conversions.db, enabling seamless backups, instant migrations, and zero external dependency risk.</w:t>
            </w:r>
          </w:p>
        </w:tc>
      </w:tr>
    </w:tbl>
    <w:p>
      <w:pPr>
        <w:spacing w:after="80"/>
      </w:pPr>
    </w:p>
    <w:p>
      <w:r>
        <w:br w:type="page"/>
      </w:r>
    </w:p>
    <w:p>
      <w:pPr>
        <w:keepNext/>
        <w:spacing w:before="320" w:after="100"/>
      </w:pPr>
      <w:r>
        <w:rPr>
          <w:rFonts w:ascii="Calibri" w:hAnsi="Calibri"/>
          <w:b/>
          <w:color w:val="1E3A8A"/>
          <w:sz w:val="30"/>
        </w:rPr>
        <w:t>4. RESTful API Specification &amp; Integration Layer</w:t>
      </w:r>
    </w:p>
    <w:p>
      <w:pPr>
        <w:keepNext/>
        <w:spacing w:after="100" w:line="276" w:lineRule="auto"/>
      </w:pPr>
      <w:r>
        <w:rPr>
          <w:color w:val="374151"/>
        </w:rPr>
        <w:t>The frontend communicates with the backend asynchronously through JSON-encoded HTTP REST requests. Table 2 details the complete RESTful endpoint specification:</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296"/>
            <w:shd w:fill="1E3A8A"/>
            <w:tcMar>
              <w:top w:w="55" w:type="dxa"/>
              <w:bottom w:w="55" w:type="dxa"/>
              <w:left w:w="70" w:type="dxa"/>
              <w:right w:w="70" w:type="dxa"/>
            </w:tcMar>
          </w:tcPr>
          <w:p>
            <w:pPr>
              <w:keepNext/>
            </w:pPr>
            <w:r>
              <w:rPr>
                <w:b/>
                <w:color w:val="FFFFFF"/>
                <w:sz w:val="17"/>
              </w:rPr>
              <w:t>HTTP Method</w:t>
            </w:r>
          </w:p>
        </w:tc>
        <w:tc>
          <w:tcPr>
            <w:tcW w:type="dxa" w:w="1872"/>
            <w:shd w:fill="1E3A8A"/>
            <w:tcMar>
              <w:top w:w="55" w:type="dxa"/>
              <w:bottom w:w="55" w:type="dxa"/>
              <w:left w:w="70" w:type="dxa"/>
              <w:right w:w="70" w:type="dxa"/>
            </w:tcMar>
          </w:tcPr>
          <w:p>
            <w:pPr>
              <w:keepNext/>
            </w:pPr>
            <w:r>
              <w:rPr>
                <w:b/>
                <w:color w:val="FFFFFF"/>
                <w:sz w:val="17"/>
              </w:rPr>
              <w:t>Endpoint</w:t>
            </w:r>
          </w:p>
        </w:tc>
        <w:tc>
          <w:tcPr>
            <w:tcW w:type="dxa" w:w="2448"/>
            <w:shd w:fill="1E3A8A"/>
            <w:tcMar>
              <w:top w:w="55" w:type="dxa"/>
              <w:bottom w:w="55" w:type="dxa"/>
              <w:left w:w="70" w:type="dxa"/>
              <w:right w:w="70" w:type="dxa"/>
            </w:tcMar>
          </w:tcPr>
          <w:p>
            <w:pPr>
              <w:keepNext/>
            </w:pPr>
            <w:r>
              <w:rPr>
                <w:b/>
                <w:color w:val="FFFFFF"/>
                <w:sz w:val="17"/>
              </w:rPr>
              <w:t>Payload / Query</w:t>
            </w:r>
          </w:p>
        </w:tc>
        <w:tc>
          <w:tcPr>
            <w:tcW w:type="dxa" w:w="3744"/>
            <w:shd w:fill="1E3A8A"/>
            <w:tcMar>
              <w:top w:w="55" w:type="dxa"/>
              <w:bottom w:w="55" w:type="dxa"/>
              <w:left w:w="70" w:type="dxa"/>
              <w:right w:w="70" w:type="dxa"/>
            </w:tcMar>
          </w:tcPr>
          <w:p>
            <w:pPr>
              <w:keepNext/>
            </w:pPr>
            <w:r>
              <w:rPr>
                <w:b/>
                <w:color w:val="FFFFFF"/>
                <w:sz w:val="17"/>
              </w:rPr>
              <w:t>Response Payload Description</w:t>
            </w:r>
          </w:p>
        </w:tc>
      </w:tr>
      <w:tr>
        <w:trPr>
          <w:cantSplit/>
        </w:trPr>
        <w:tc>
          <w:tcPr>
            <w:tcW w:type="dxa" w:w="1296"/>
            <w:shd w:fill="F8FAFC"/>
            <w:tcMar>
              <w:top w:w="40" w:type="dxa"/>
              <w:bottom w:w="40" w:type="dxa"/>
              <w:left w:w="65" w:type="dxa"/>
              <w:right w:w="65" w:type="dxa"/>
            </w:tcMar>
          </w:tcPr>
          <w:p>
            <w:pPr>
              <w:keepNext/>
            </w:pPr>
            <w:r>
              <w:rPr>
                <w:rFonts w:ascii="Consolas" w:hAnsi="Consolas"/>
                <w:b/>
                <w:sz w:val="16"/>
              </w:rPr>
              <w:t>POST</w:t>
            </w:r>
          </w:p>
        </w:tc>
        <w:tc>
          <w:tcPr>
            <w:tcW w:type="dxa" w:w="1872"/>
            <w:shd w:fill="F8FAFC"/>
            <w:tcMar>
              <w:top w:w="40" w:type="dxa"/>
              <w:bottom w:w="40" w:type="dxa"/>
              <w:left w:w="65" w:type="dxa"/>
              <w:right w:w="65" w:type="dxa"/>
            </w:tcMar>
          </w:tcPr>
          <w:p>
            <w:pPr>
              <w:keepNext/>
            </w:pPr>
            <w:r>
              <w:rPr>
                <w:rFonts w:ascii="Consolas" w:hAnsi="Consolas"/>
                <w:b/>
                <w:sz w:val="16"/>
              </w:rPr>
              <w:t>/api/convert</w:t>
            </w:r>
          </w:p>
        </w:tc>
        <w:tc>
          <w:tcPr>
            <w:tcW w:type="dxa" w:w="2448"/>
            <w:shd w:fill="F8FAFC"/>
            <w:tcMar>
              <w:top w:w="40" w:type="dxa"/>
              <w:bottom w:w="40" w:type="dxa"/>
              <w:left w:w="65" w:type="dxa"/>
              <w:right w:w="65" w:type="dxa"/>
            </w:tcMar>
          </w:tcPr>
          <w:p>
            <w:pPr>
              <w:keepNext/>
            </w:pPr>
            <w:r>
              <w:rPr>
                <w:sz w:val="16"/>
              </w:rPr>
              <w:t>{ value, fromScale, toScale, precision }</w:t>
            </w:r>
          </w:p>
        </w:tc>
        <w:tc>
          <w:tcPr>
            <w:tcW w:type="dxa" w:w="3744"/>
            <w:shd w:fill="F8FAFC"/>
            <w:tcMar>
              <w:top w:w="40" w:type="dxa"/>
              <w:bottom w:w="40" w:type="dxa"/>
              <w:left w:w="65" w:type="dxa"/>
              <w:right w:w="65" w:type="dxa"/>
            </w:tcMar>
          </w:tcPr>
          <w:p>
            <w:pPr>
              <w:keepNext/>
            </w:pPr>
            <w:r>
              <w:rPr>
                <w:sz w:val="16"/>
              </w:rPr>
              <w:t>Returns converted value, derivation steps, thermal tier, and 8-scale radar</w:t>
            </w:r>
          </w:p>
        </w:tc>
      </w:tr>
      <w:tr>
        <w:trPr>
          <w:cantSplit/>
        </w:trPr>
        <w:tc>
          <w:tcPr>
            <w:tcW w:type="dxa" w:w="1296"/>
            <w:shd w:fill="FFFFFF"/>
            <w:tcMar>
              <w:top w:w="40" w:type="dxa"/>
              <w:bottom w:w="40" w:type="dxa"/>
              <w:left w:w="65" w:type="dxa"/>
              <w:right w:w="65" w:type="dxa"/>
            </w:tcMar>
          </w:tcPr>
          <w:p>
            <w:pPr>
              <w:keepNext/>
            </w:pPr>
            <w:r>
              <w:rPr>
                <w:rFonts w:ascii="Consolas" w:hAnsi="Consolas"/>
                <w:b/>
                <w:sz w:val="16"/>
              </w:rPr>
              <w:t>GET</w:t>
            </w:r>
          </w:p>
        </w:tc>
        <w:tc>
          <w:tcPr>
            <w:tcW w:type="dxa" w:w="1872"/>
            <w:shd w:fill="FFFFFF"/>
            <w:tcMar>
              <w:top w:w="40" w:type="dxa"/>
              <w:bottom w:w="40" w:type="dxa"/>
              <w:left w:w="65" w:type="dxa"/>
              <w:right w:w="65" w:type="dxa"/>
            </w:tcMar>
          </w:tcPr>
          <w:p>
            <w:pPr>
              <w:keepNext/>
            </w:pPr>
            <w:r>
              <w:rPr>
                <w:rFonts w:ascii="Consolas" w:hAnsi="Consolas"/>
                <w:b/>
                <w:sz w:val="16"/>
              </w:rPr>
              <w:t>/api/history</w:t>
            </w:r>
          </w:p>
        </w:tc>
        <w:tc>
          <w:tcPr>
            <w:tcW w:type="dxa" w:w="2448"/>
            <w:shd w:fill="FFFFFF"/>
            <w:tcMar>
              <w:top w:w="40" w:type="dxa"/>
              <w:bottom w:w="40" w:type="dxa"/>
              <w:left w:w="65" w:type="dxa"/>
              <w:right w:w="65" w:type="dxa"/>
            </w:tcMar>
          </w:tcPr>
          <w:p>
            <w:pPr>
              <w:keepNext/>
            </w:pPr>
            <w:r>
              <w:rPr>
                <w:sz w:val="16"/>
              </w:rPr>
              <w:t>?limit=50&amp;offset=0</w:t>
            </w:r>
          </w:p>
        </w:tc>
        <w:tc>
          <w:tcPr>
            <w:tcW w:type="dxa" w:w="3744"/>
            <w:shd w:fill="FFFFFF"/>
            <w:tcMar>
              <w:top w:w="40" w:type="dxa"/>
              <w:bottom w:w="40" w:type="dxa"/>
              <w:left w:w="65" w:type="dxa"/>
              <w:right w:w="65" w:type="dxa"/>
            </w:tcMar>
          </w:tcPr>
          <w:p>
            <w:pPr>
              <w:keepNext/>
            </w:pPr>
            <w:r>
              <w:rPr>
                <w:sz w:val="16"/>
              </w:rPr>
              <w:t>Retrieves timestamped conversion logs from SQLite database</w:t>
            </w:r>
          </w:p>
        </w:tc>
      </w:tr>
      <w:tr>
        <w:trPr>
          <w:cantSplit/>
        </w:trPr>
        <w:tc>
          <w:tcPr>
            <w:tcW w:type="dxa" w:w="1296"/>
            <w:shd w:fill="F8FAFC"/>
            <w:tcMar>
              <w:top w:w="40" w:type="dxa"/>
              <w:bottom w:w="40" w:type="dxa"/>
              <w:left w:w="65" w:type="dxa"/>
              <w:right w:w="65" w:type="dxa"/>
            </w:tcMar>
          </w:tcPr>
          <w:p>
            <w:pPr>
              <w:keepNext/>
            </w:pPr>
            <w:r>
              <w:rPr>
                <w:rFonts w:ascii="Consolas" w:hAnsi="Consolas"/>
                <w:b/>
                <w:sz w:val="16"/>
              </w:rPr>
              <w:t>DELETE</w:t>
            </w:r>
          </w:p>
        </w:tc>
        <w:tc>
          <w:tcPr>
            <w:tcW w:type="dxa" w:w="1872"/>
            <w:shd w:fill="F8FAFC"/>
            <w:tcMar>
              <w:top w:w="40" w:type="dxa"/>
              <w:bottom w:w="40" w:type="dxa"/>
              <w:left w:w="65" w:type="dxa"/>
              <w:right w:w="65" w:type="dxa"/>
            </w:tcMar>
          </w:tcPr>
          <w:p>
            <w:pPr>
              <w:keepNext/>
            </w:pPr>
            <w:r>
              <w:rPr>
                <w:rFonts w:ascii="Consolas" w:hAnsi="Consolas"/>
                <w:b/>
                <w:sz w:val="16"/>
              </w:rPr>
              <w:t>/api/history</w:t>
            </w:r>
          </w:p>
        </w:tc>
        <w:tc>
          <w:tcPr>
            <w:tcW w:type="dxa" w:w="2448"/>
            <w:shd w:fill="F8FAFC"/>
            <w:tcMar>
              <w:top w:w="40" w:type="dxa"/>
              <w:bottom w:w="40" w:type="dxa"/>
              <w:left w:w="65" w:type="dxa"/>
              <w:right w:w="65" w:type="dxa"/>
            </w:tcMar>
          </w:tcPr>
          <w:p>
            <w:pPr>
              <w:keepNext/>
            </w:pPr>
            <w:r>
              <w:rPr>
                <w:sz w:val="16"/>
              </w:rPr>
              <w:t>None</w:t>
            </w:r>
          </w:p>
        </w:tc>
        <w:tc>
          <w:tcPr>
            <w:tcW w:type="dxa" w:w="3744"/>
            <w:shd w:fill="F8FAFC"/>
            <w:tcMar>
              <w:top w:w="40" w:type="dxa"/>
              <w:bottom w:w="40" w:type="dxa"/>
              <w:left w:w="65" w:type="dxa"/>
              <w:right w:w="65" w:type="dxa"/>
            </w:tcMar>
          </w:tcPr>
          <w:p>
            <w:pPr>
              <w:keepNext/>
            </w:pPr>
            <w:r>
              <w:rPr>
                <w:sz w:val="16"/>
              </w:rPr>
              <w:t>Purges database conversion records and reclaims storage via VACUUM</w:t>
            </w:r>
          </w:p>
        </w:tc>
      </w:tr>
      <w:tr>
        <w:trPr>
          <w:cantSplit/>
        </w:trPr>
        <w:tc>
          <w:tcPr>
            <w:tcW w:type="dxa" w:w="1296"/>
            <w:shd w:fill="FFFFFF"/>
            <w:tcMar>
              <w:top w:w="40" w:type="dxa"/>
              <w:bottom w:w="40" w:type="dxa"/>
              <w:left w:w="65" w:type="dxa"/>
              <w:right w:w="65" w:type="dxa"/>
            </w:tcMar>
          </w:tcPr>
          <w:p>
            <w:pPr>
              <w:keepNext/>
            </w:pPr>
            <w:r>
              <w:rPr>
                <w:rFonts w:ascii="Consolas" w:hAnsi="Consolas"/>
                <w:b/>
                <w:sz w:val="16"/>
              </w:rPr>
              <w:t>GET</w:t>
            </w:r>
          </w:p>
        </w:tc>
        <w:tc>
          <w:tcPr>
            <w:tcW w:type="dxa" w:w="1872"/>
            <w:shd w:fill="FFFFFF"/>
            <w:tcMar>
              <w:top w:w="40" w:type="dxa"/>
              <w:bottom w:w="40" w:type="dxa"/>
              <w:left w:w="65" w:type="dxa"/>
              <w:right w:w="65" w:type="dxa"/>
            </w:tcMar>
          </w:tcPr>
          <w:p>
            <w:pPr>
              <w:keepNext/>
            </w:pPr>
            <w:r>
              <w:rPr>
                <w:rFonts w:ascii="Consolas" w:hAnsi="Consolas"/>
                <w:b/>
                <w:sz w:val="16"/>
              </w:rPr>
              <w:t>/api/stats</w:t>
            </w:r>
          </w:p>
        </w:tc>
        <w:tc>
          <w:tcPr>
            <w:tcW w:type="dxa" w:w="2448"/>
            <w:shd w:fill="FFFFFF"/>
            <w:tcMar>
              <w:top w:w="40" w:type="dxa"/>
              <w:bottom w:w="40" w:type="dxa"/>
              <w:left w:w="65" w:type="dxa"/>
              <w:right w:w="65" w:type="dxa"/>
            </w:tcMar>
          </w:tcPr>
          <w:p>
            <w:pPr>
              <w:keepNext/>
            </w:pPr>
            <w:r>
              <w:rPr>
                <w:sz w:val="16"/>
              </w:rPr>
              <w:t>None</w:t>
            </w:r>
          </w:p>
        </w:tc>
        <w:tc>
          <w:tcPr>
            <w:tcW w:type="dxa" w:w="3744"/>
            <w:shd w:fill="FFFFFF"/>
            <w:tcMar>
              <w:top w:w="40" w:type="dxa"/>
              <w:bottom w:w="40" w:type="dxa"/>
              <w:left w:w="65" w:type="dxa"/>
              <w:right w:w="65" w:type="dxa"/>
            </w:tcMar>
          </w:tcPr>
          <w:p>
            <w:pPr>
              <w:keepNext/>
            </w:pPr>
            <w:r>
              <w:rPr>
                <w:sz w:val="16"/>
              </w:rPr>
              <w:t>Returns total conversions count, most frequent scales, and recorded extremes</w:t>
            </w:r>
          </w:p>
        </w:tc>
      </w:tr>
      <w:tr>
        <w:trPr>
          <w:cantSplit/>
        </w:trPr>
        <w:tc>
          <w:tcPr>
            <w:tcW w:type="dxa" w:w="1296"/>
            <w:shd w:fill="F8FAFC"/>
            <w:tcMar>
              <w:top w:w="40" w:type="dxa"/>
              <w:bottom w:w="40" w:type="dxa"/>
              <w:left w:w="65" w:type="dxa"/>
              <w:right w:w="65" w:type="dxa"/>
            </w:tcMar>
          </w:tcPr>
          <w:p>
            <w:pPr>
              <w:keepNext/>
            </w:pPr>
            <w:r>
              <w:rPr>
                <w:rFonts w:ascii="Consolas" w:hAnsi="Consolas"/>
                <w:b/>
                <w:sz w:val="16"/>
              </w:rPr>
              <w:t>GET</w:t>
            </w:r>
          </w:p>
        </w:tc>
        <w:tc>
          <w:tcPr>
            <w:tcW w:type="dxa" w:w="1872"/>
            <w:shd w:fill="F8FAFC"/>
            <w:tcMar>
              <w:top w:w="40" w:type="dxa"/>
              <w:bottom w:w="40" w:type="dxa"/>
              <w:left w:w="65" w:type="dxa"/>
              <w:right w:w="65" w:type="dxa"/>
            </w:tcMar>
          </w:tcPr>
          <w:p>
            <w:pPr>
              <w:keepNext/>
            </w:pPr>
            <w:r>
              <w:rPr>
                <w:rFonts w:ascii="Consolas" w:hAnsi="Consolas"/>
                <w:b/>
                <w:sz w:val="16"/>
              </w:rPr>
              <w:t>/api/export/csv</w:t>
            </w:r>
          </w:p>
        </w:tc>
        <w:tc>
          <w:tcPr>
            <w:tcW w:type="dxa" w:w="2448"/>
            <w:shd w:fill="F8FAFC"/>
            <w:tcMar>
              <w:top w:w="40" w:type="dxa"/>
              <w:bottom w:w="40" w:type="dxa"/>
              <w:left w:w="65" w:type="dxa"/>
              <w:right w:w="65" w:type="dxa"/>
            </w:tcMar>
          </w:tcPr>
          <w:p>
            <w:pPr>
              <w:keepNext/>
            </w:pPr>
            <w:r>
              <w:rPr>
                <w:sz w:val="16"/>
              </w:rPr>
              <w:t>None</w:t>
            </w:r>
          </w:p>
        </w:tc>
        <w:tc>
          <w:tcPr>
            <w:tcW w:type="dxa" w:w="3744"/>
            <w:shd w:fill="F8FAFC"/>
            <w:tcMar>
              <w:top w:w="40" w:type="dxa"/>
              <w:bottom w:w="40" w:type="dxa"/>
              <w:left w:w="65" w:type="dxa"/>
              <w:right w:w="65" w:type="dxa"/>
            </w:tcMar>
          </w:tcPr>
          <w:p>
            <w:pPr>
              <w:keepNext/>
            </w:pPr>
            <w:r>
              <w:rPr>
                <w:sz w:val="16"/>
              </w:rPr>
              <w:t>Streams conversion history as a downloadable CSV spreadsheet file</w:t>
            </w:r>
          </w:p>
        </w:tc>
      </w:tr>
      <w:tr>
        <w:trPr>
          <w:cantSplit/>
        </w:trPr>
        <w:tc>
          <w:tcPr>
            <w:tcW w:type="dxa" w:w="1296"/>
            <w:shd w:fill="FFFFFF"/>
            <w:tcMar>
              <w:top w:w="40" w:type="dxa"/>
              <w:bottom w:w="40" w:type="dxa"/>
              <w:left w:w="65" w:type="dxa"/>
              <w:right w:w="65" w:type="dxa"/>
            </w:tcMar>
          </w:tcPr>
          <w:p>
            <w:r>
              <w:rPr>
                <w:rFonts w:ascii="Consolas" w:hAnsi="Consolas"/>
                <w:b/>
                <w:sz w:val="16"/>
              </w:rPr>
              <w:t>GET</w:t>
            </w:r>
          </w:p>
        </w:tc>
        <w:tc>
          <w:tcPr>
            <w:tcW w:type="dxa" w:w="1872"/>
            <w:shd w:fill="FFFFFF"/>
            <w:tcMar>
              <w:top w:w="40" w:type="dxa"/>
              <w:bottom w:w="40" w:type="dxa"/>
              <w:left w:w="65" w:type="dxa"/>
              <w:right w:w="65" w:type="dxa"/>
            </w:tcMar>
          </w:tcPr>
          <w:p>
            <w:r>
              <w:rPr>
                <w:rFonts w:ascii="Consolas" w:hAnsi="Consolas"/>
                <w:b/>
                <w:sz w:val="16"/>
              </w:rPr>
              <w:t>/api/health</w:t>
            </w:r>
          </w:p>
        </w:tc>
        <w:tc>
          <w:tcPr>
            <w:tcW w:type="dxa" w:w="2448"/>
            <w:shd w:fill="FFFFFF"/>
            <w:tcMar>
              <w:top w:w="40" w:type="dxa"/>
              <w:bottom w:w="40" w:type="dxa"/>
              <w:left w:w="65" w:type="dxa"/>
              <w:right w:w="65" w:type="dxa"/>
            </w:tcMar>
          </w:tcPr>
          <w:p>
            <w:r>
              <w:rPr>
                <w:sz w:val="16"/>
              </w:rPr>
              <w:t>None</w:t>
            </w:r>
          </w:p>
        </w:tc>
        <w:tc>
          <w:tcPr>
            <w:tcW w:type="dxa" w:w="3744"/>
            <w:shd w:fill="FFFFFF"/>
            <w:tcMar>
              <w:top w:w="40" w:type="dxa"/>
              <w:bottom w:w="40" w:type="dxa"/>
              <w:left w:w="65" w:type="dxa"/>
              <w:right w:w="65" w:type="dxa"/>
            </w:tcMar>
          </w:tcPr>
          <w:p>
            <w:r>
              <w:rPr>
                <w:sz w:val="16"/>
              </w:rPr>
              <w:t>Diagnostic telemetry: uptime, DB status, supported scale count, and status</w:t>
            </w:r>
          </w:p>
        </w:tc>
      </w:tr>
    </w:tbl>
    <w:p>
      <w:pPr>
        <w:spacing w:after="120"/>
      </w:pPr>
    </w:p>
    <w:p>
      <w:pPr>
        <w:keepNext/>
        <w:spacing w:before="220" w:after="60"/>
      </w:pPr>
      <w:r>
        <w:rPr>
          <w:rFonts w:ascii="Calibri" w:hAnsi="Calibri"/>
          <w:b/>
          <w:color w:val="2563EB"/>
          <w:sz w:val="24"/>
        </w:rPr>
        <w:t>4.1 HTTP Status Codes &amp; Thermodynamic Validation Rules</w:t>
      </w:r>
    </w:p>
    <w:p>
      <w:pPr>
        <w:spacing w:after="100" w:line="276" w:lineRule="auto"/>
      </w:pPr>
      <w:r>
        <w:rPr>
          <w:color w:val="374151"/>
        </w:rPr>
        <w:t>To ensure robust client-server contract enforcement, the REST API returns standard RFC 7231 HTTP status codes accompanied by structured JSON error payloads:</w:t>
      </w:r>
    </w:p>
    <w:p>
      <w:pPr>
        <w:pStyle w:val="ListBullet"/>
        <w:spacing w:after="50" w:line="269" w:lineRule="auto"/>
      </w:pPr>
      <w:r>
        <w:rPr>
          <w:b/>
          <w:color w:val="111827"/>
        </w:rPr>
        <w:t>HTTP 200 OK:</w:t>
      </w:r>
      <w:r>
        <w:rPr>
          <w:color w:val="374151"/>
        </w:rPr>
        <w:t xml:space="preserve"> Successfully calculated transmutation returned with 64-bit precision telemetry.</w:t>
      </w:r>
    </w:p>
    <w:p>
      <w:pPr>
        <w:pStyle w:val="ListBullet"/>
        <w:spacing w:after="50" w:line="269" w:lineRule="auto"/>
      </w:pPr>
      <w:r>
        <w:rPr>
          <w:b/>
          <w:color w:val="111827"/>
        </w:rPr>
        <w:t>HTTP 400 Bad Request:</w:t>
      </w:r>
      <w:r>
        <w:rPr>
          <w:color w:val="374151"/>
        </w:rPr>
        <w:t xml:space="preserve"> Missing input magnitude, malformed decimal points, non-numeric strings, or unrecognized scale vector.</w:t>
      </w:r>
    </w:p>
    <w:p>
      <w:pPr>
        <w:pStyle w:val="ListBullet"/>
        <w:spacing w:after="50" w:line="269" w:lineRule="auto"/>
      </w:pPr>
      <w:r>
        <w:rPr>
          <w:b/>
          <w:color w:val="111827"/>
        </w:rPr>
        <w:t>HTTP 422 Unprocessable Entity:</w:t>
      </w:r>
      <w:r>
        <w:rPr>
          <w:color w:val="374151"/>
        </w:rPr>
        <w:t xml:space="preserve"> Value physically violates Absolute Zero lower bounds (-273.15°C, -459.67°F, 0 K, 0°R).</w:t>
      </w:r>
    </w:p>
    <w:p>
      <w:pPr>
        <w:pStyle w:val="ListBullet"/>
        <w:spacing w:after="50" w:line="269" w:lineRule="auto"/>
      </w:pPr>
      <w:r>
        <w:rPr>
          <w:b/>
          <w:color w:val="111827"/>
        </w:rPr>
        <w:t>HTTP 500 Internal Server Error:</w:t>
      </w:r>
      <w:r>
        <w:rPr>
          <w:color w:val="374151"/>
        </w:rPr>
        <w:t xml:space="preserve"> SQLite I/O lock timeout or disk storage error caught gracefully by master error handler.</w:t>
      </w:r>
    </w:p>
    <w:tbl>
      <w:tblPr>
        <w:tblW w:type="auto" w:w="0"/>
        <w:jc w:val="center"/>
        <w:tblLook w:firstColumn="1" w:firstRow="1" w:lastColumn="0" w:lastRow="0" w:noHBand="0" w:noVBand="1" w:val="04A0"/>
      </w:tblPr>
      <w:tblGrid>
        <w:gridCol w:w="9360"/>
      </w:tblGrid>
      <w:tr>
        <w:trPr>
          <w:cantSplit/>
        </w:trPr>
        <w:tc>
          <w:tcPr>
            <w:tcW w:type="dxa" w:w="9360"/>
            <w:shd w:fill="EFF6FF"/>
            <w:tcMar>
              <w:top w:w="120" w:type="dxa"/>
              <w:bottom w:w="120" w:type="dxa"/>
              <w:left w:w="160" w:type="dxa"/>
              <w:right w:w="160" w:type="dxa"/>
            </w:tcMar>
            <w:tcBorders>
              <w:left w:val="single" w:sz="24" w:space="0" w:color="2563EB"/>
              <w:top w:val="none"/>
              <w:right w:val="none"/>
              <w:bottom w:val="none"/>
            </w:tcBorders>
          </w:tcPr>
          <w:p>
            <w:pPr>
              <w:spacing w:after="40"/>
            </w:pPr>
            <w:r>
              <w:rPr>
                <w:b/>
                <w:color w:val="1E3A8A"/>
              </w:rPr>
              <w:t xml:space="preserve">⚡ Zero-Dependency In-Browser Graceful Fallback: </w:t>
            </w:r>
            <w:r>
              <w:rPr>
                <w:color w:val="1F2937"/>
              </w:rPr>
              <w:t>When hosted statically on GitHub Pages without an active Express.js backend, client/js/api.js automatically detects server unavailability and engages the internal Mathematical Engine directly in the browser. Conversion history is stored in window.localStorage, and CSV/JSON downloads are generated via Blob API, ensuring 100% feature parity.</w:t>
            </w:r>
          </w:p>
        </w:tc>
      </w:tr>
    </w:tbl>
    <w:p>
      <w:pPr>
        <w:spacing w:after="80"/>
      </w:pPr>
    </w:p>
    <w:p>
      <w:r>
        <w:br w:type="page"/>
      </w:r>
    </w:p>
    <w:p>
      <w:pPr>
        <w:keepNext/>
        <w:spacing w:before="320" w:after="100"/>
      </w:pPr>
      <w:r>
        <w:rPr>
          <w:rFonts w:ascii="Calibri" w:hAnsi="Calibri"/>
          <w:b/>
          <w:color w:val="1E3A8A"/>
          <w:sz w:val="30"/>
        </w:rPr>
        <w:t>5. ThermaCraft Tactile Workstation &amp; Human-Centric UI Showcase</w:t>
      </w:r>
    </w:p>
    <w:p>
      <w:pPr>
        <w:spacing w:after="100" w:line="276" w:lineRule="auto"/>
      </w:pPr>
      <w:r>
        <w:rPr>
          <w:color w:val="374151"/>
        </w:rPr>
        <w:t>To elevate the user experience beyond conventional static academic wireframes and obscure scientific meters, Milestone 3 delivers the ThermaCraft Workstation. Designed with an artisanal milled metal and luminescent phosphor aesthetic, it connects abstract thermodynamic numbers to relatable real-world experiences.</w:t>
      </w:r>
    </w:p>
    <w:p>
      <w:pPr>
        <w:keepNext/>
        <w:spacing w:before="120" w:after="60"/>
        <w:jc w:val="center"/>
      </w:pPr>
    </w:p>
    <w:p>
      <w:r>
        <w:drawing>
          <wp:inline xmlns:a="http://schemas.openxmlformats.org/drawingml/2006/main" xmlns:pic="http://schemas.openxmlformats.org/drawingml/2006/picture">
            <wp:extent cx="4846320" cy="3028950"/>
            <wp:docPr id="3" name="Picture 3"/>
            <wp:cNvGraphicFramePr>
              <a:graphicFrameLocks noChangeAspect="1"/>
            </wp:cNvGraphicFramePr>
            <a:graphic>
              <a:graphicData uri="http://schemas.openxmlformats.org/drawingml/2006/picture">
                <pic:pic>
                  <pic:nvPicPr>
                    <pic:cNvPr id="0" name="github_pages_live.png"/>
                    <pic:cNvPicPr/>
                  </pic:nvPicPr>
                  <pic:blipFill>
                    <a:blip r:embed="rId11"/>
                    <a:stretch>
                      <a:fillRect/>
                    </a:stretch>
                  </pic:blipFill>
                  <pic:spPr>
                    <a:xfrm>
                      <a:off x="0" y="0"/>
                      <a:ext cx="4846320" cy="3028950"/>
                    </a:xfrm>
                    <a:prstGeom prst="rect"/>
                  </pic:spPr>
                </pic:pic>
              </a:graphicData>
            </a:graphic>
          </wp:inline>
        </w:drawing>
      </w:r>
    </w:p>
    <w:p>
      <w:pPr>
        <w:spacing w:after="160"/>
        <w:jc w:val="center"/>
      </w:pPr>
      <w:r>
        <w:rPr>
          <w:i/>
          <w:color w:val="4B5563"/>
          <w:sz w:val="18"/>
        </w:rPr>
        <w:t>Figure 3: Live ThermaCraft Tactile Workstation in Active Operation (100°C Converted to 212°F)</w:t>
      </w:r>
    </w:p>
    <w:p>
      <w:pPr>
        <w:keepNext/>
        <w:spacing w:before="220" w:after="60"/>
      </w:pPr>
      <w:r>
        <w:rPr>
          <w:rFonts w:ascii="Calibri" w:hAnsi="Calibri"/>
          <w:b/>
          <w:color w:val="2563EB"/>
          <w:sz w:val="24"/>
        </w:rPr>
        <w:t>5.1 Core Interactive Workstation Components</w:t>
      </w:r>
    </w:p>
    <w:p>
      <w:pPr>
        <w:pStyle w:val="ListBullet"/>
        <w:spacing w:after="50" w:line="269" w:lineRule="auto"/>
      </w:pPr>
      <w:r>
        <w:rPr>
          <w:b/>
          <w:color w:val="111827"/>
        </w:rPr>
        <w:t>1. Dual-Scale Conversion Bridge:</w:t>
      </w:r>
      <w:r>
        <w:rPr>
          <w:color w:val="374151"/>
        </w:rPr>
        <w:t xml:space="preserve"> A synchronized side-by-side visual ruler that graphically maps input magnitude to the target scale with live animated pips, exact scale ratio multipliers (1°C = 1.8000°F), and baseline shift chips (+32°F).</w:t>
      </w:r>
    </w:p>
    <w:p>
      <w:pPr>
        <w:pStyle w:val="ListBullet"/>
        <w:spacing w:after="50" w:line="269" w:lineRule="auto"/>
      </w:pPr>
      <w:r>
        <w:rPr>
          <w:b/>
          <w:color w:val="111827"/>
        </w:rPr>
        <w:t>2. Everyday Matter &amp; Substance Scanner:</w:t>
      </w:r>
      <w:r>
        <w:rPr>
          <w:color w:val="374151"/>
        </w:rPr>
        <w:t xml:space="preserve"> A real-time physical simulation tracking how everyday substances transform at the exact converted temperature across four domains: Cocoa &amp; Butter, Smartphone Tech &amp; Battery safety limits, Water &amp; Steam Dynamics (1,600× volume expansion), and Culinary Chemistry.</w:t>
      </w:r>
    </w:p>
    <w:p>
      <w:pPr>
        <w:pStyle w:val="ListBullet"/>
        <w:spacing w:after="50" w:line="269" w:lineRule="auto"/>
      </w:pPr>
      <w:r>
        <w:rPr>
          <w:b/>
          <w:color w:val="111827"/>
        </w:rPr>
        <w:t>3. Living Comfort Gauge with Overdrive Flutter:</w:t>
      </w:r>
      <w:r>
        <w:rPr>
          <w:color w:val="374151"/>
        </w:rPr>
        <w:t xml:space="preserve"> A spring-physics analog needle dynamically sweeping across Freezing (&lt;0°C), Comfort Living (15–26°C), Summer Heat (27–50°C), and Scalding/Cooking (50–220°C). When extreme temperatures (&gt;220°C or &lt;-50°C) are entered, it engages Active Overdrive Mode with dynamic needle flutter jitter, in-dial warning callouts, and boiling energy multipliers.</w:t>
      </w:r>
    </w:p>
    <w:p>
      <w:pPr>
        <w:pStyle w:val="ListBullet"/>
        <w:spacing w:after="50" w:line="269" w:lineRule="auto"/>
      </w:pPr>
      <w:r>
        <w:rPr>
          <w:b/>
          <w:color w:val="111827"/>
        </w:rPr>
        <w:t>4. 8 Dynamic Everyday Benchmarks &amp; Extreme Slot:</w:t>
      </w:r>
      <w:r>
        <w:rPr>
          <w:color w:val="374151"/>
        </w:rPr>
        <w:t xml:space="preserve"> Provides 8 clickable presets for real-world scenarios plus an 8th dynamic extreme slot that automatically computes real-world equivalents for absurd inputs: from Liquid Nitrogen (-196°C) and Absolute Zero (-273.15°C), to Basalt Lava (1,000°C), Molten Steel (1,538°C), Tungsten Filament (3,422°C), Solar Surface (5,505°C), Lightning (30,000°C), and Stellar Fusion (15,000,000°C).</w:t>
      </w:r>
    </w:p>
    <w:p>
      <w:pPr>
        <w:pStyle w:val="ListBullet"/>
        <w:spacing w:after="50" w:line="269" w:lineRule="auto"/>
      </w:pPr>
      <w:r>
        <w:rPr>
          <w:b/>
          <w:color w:val="111827"/>
        </w:rPr>
        <w:t>5. Primary Essentials &amp; Antique Scales Drawer:</w:t>
      </w:r>
      <w:r>
        <w:rPr>
          <w:color w:val="374151"/>
        </w:rPr>
        <w:t xml:space="preserve"> Highlights the Big Three global scales (Celsius, Fahrenheit, Kelvin) with an expandable drawer exploring 5 historical antique scales (Rankine, Delisle, Newton, Réaumur, Rømer) with concise historical notes.</w:t>
      </w:r>
    </w:p>
    <w:p>
      <w:pPr>
        <w:pStyle w:val="ListBullet"/>
        <w:spacing w:after="50" w:line="269" w:lineRule="auto"/>
      </w:pPr>
      <w:r>
        <w:rPr>
          <w:b/>
          <w:color w:val="111827"/>
        </w:rPr>
        <w:t>6. Synthesized Mechanical Sound Design:</w:t>
      </w:r>
      <w:r>
        <w:rPr>
          <w:color w:val="374151"/>
        </w:rPr>
        <w:t xml:space="preserve"> Synthesizes tactile mechanical relay clicks, rotary switch clunks, and analog hums dynamically using the Web Audio API without requiring any external audio assets.</w:t>
      </w:r>
    </w:p>
    <w:p>
      <w:pPr>
        <w:keepNext/>
        <w:spacing w:before="220" w:after="60"/>
      </w:pPr>
      <w:r>
        <w:rPr>
          <w:rFonts w:ascii="Calibri" w:hAnsi="Calibri"/>
          <w:b/>
          <w:color w:val="2563EB"/>
          <w:sz w:val="24"/>
        </w:rPr>
        <w:t>5.2 Everyday Matter &amp; Substance Simulation Matrix</w:t>
      </w:r>
    </w:p>
    <w:p>
      <w:pPr>
        <w:keepNext/>
        <w:spacing w:after="100" w:line="276" w:lineRule="auto"/>
      </w:pPr>
      <w:r>
        <w:rPr>
          <w:color w:val="374151"/>
        </w:rPr>
        <w:t>Table 4 summarizes the real-time physical transformations simulated by the Everyday Matter Scanner across distinct temperature regimes: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016"/>
            <w:shd w:fill="1E3A8A"/>
            <w:tcMar>
              <w:top w:w="45" w:type="dxa"/>
              <w:bottom w:w="45" w:type="dxa"/>
              <w:left w:w="65" w:type="dxa"/>
              <w:right w:w="65" w:type="dxa"/>
            </w:tcMar>
          </w:tcPr>
          <w:p>
            <w:pPr>
              <w:keepNext/>
            </w:pPr>
            <w:r>
              <w:rPr>
                <w:b/>
                <w:color w:val="FFFFFF"/>
                <w:sz w:val="17"/>
              </w:rPr>
              <w:t>Substance Domain</w:t>
            </w:r>
          </w:p>
        </w:tc>
        <w:tc>
          <w:tcPr>
            <w:tcW w:type="dxa" w:w="2160"/>
            <w:shd w:fill="1E3A8A"/>
            <w:tcMar>
              <w:top w:w="45" w:type="dxa"/>
              <w:bottom w:w="45" w:type="dxa"/>
              <w:left w:w="65" w:type="dxa"/>
              <w:right w:w="65" w:type="dxa"/>
            </w:tcMar>
          </w:tcPr>
          <w:p>
            <w:pPr>
              <w:keepNext/>
            </w:pPr>
            <w:r>
              <w:rPr>
                <w:b/>
                <w:color w:val="FFFFFF"/>
                <w:sz w:val="17"/>
              </w:rPr>
              <w:t>Cryogenic (&lt;0°C)</w:t>
            </w:r>
          </w:p>
        </w:tc>
        <w:tc>
          <w:tcPr>
            <w:tcW w:type="dxa" w:w="2304"/>
            <w:shd w:fill="1E3A8A"/>
            <w:tcMar>
              <w:top w:w="45" w:type="dxa"/>
              <w:bottom w:w="45" w:type="dxa"/>
              <w:left w:w="65" w:type="dxa"/>
              <w:right w:w="65" w:type="dxa"/>
            </w:tcMar>
          </w:tcPr>
          <w:p>
            <w:pPr>
              <w:keepNext/>
            </w:pPr>
            <w:r>
              <w:rPr>
                <w:b/>
                <w:color w:val="FFFFFF"/>
                <w:sz w:val="17"/>
              </w:rPr>
              <w:t>Living Zone (15–37°C)</w:t>
            </w:r>
          </w:p>
        </w:tc>
        <w:tc>
          <w:tcPr>
            <w:tcW w:type="dxa" w:w="2592"/>
            <w:shd w:fill="1E3A8A"/>
            <w:tcMar>
              <w:top w:w="45" w:type="dxa"/>
              <w:bottom w:w="45" w:type="dxa"/>
              <w:left w:w="65" w:type="dxa"/>
              <w:right w:w="65" w:type="dxa"/>
            </w:tcMar>
          </w:tcPr>
          <w:p>
            <w:pPr>
              <w:keepNext/>
            </w:pPr>
            <w:r>
              <w:rPr>
                <w:b/>
                <w:color w:val="FFFFFF"/>
                <w:sz w:val="17"/>
              </w:rPr>
              <w:t>Thermal Frontier (&gt;60°C)</w:t>
            </w:r>
          </w:p>
        </w:tc>
      </w:tr>
      <w:tr>
        <w:trPr>
          <w:cantSplit/>
        </w:trPr>
        <w:tc>
          <w:tcPr>
            <w:tcW w:type="dxa" w:w="2016"/>
            <w:shd w:fill="F8FAFC"/>
            <w:tcMar>
              <w:top w:w="35" w:type="dxa"/>
              <w:bottom w:w="35" w:type="dxa"/>
              <w:left w:w="60" w:type="dxa"/>
              <w:right w:w="60" w:type="dxa"/>
            </w:tcMar>
          </w:tcPr>
          <w:p>
            <w:pPr>
              <w:keepNext/>
            </w:pPr>
            <w:r>
              <w:rPr>
                <w:b/>
                <w:sz w:val="16"/>
              </w:rPr>
              <w:t>🍫 Cocoa &amp; Butter</w:t>
            </w:r>
          </w:p>
        </w:tc>
        <w:tc>
          <w:tcPr>
            <w:tcW w:type="dxa" w:w="2160"/>
            <w:shd w:fill="F8FAFC"/>
            <w:tcMar>
              <w:top w:w="35" w:type="dxa"/>
              <w:bottom w:w="35" w:type="dxa"/>
              <w:left w:w="60" w:type="dxa"/>
              <w:right w:w="60" w:type="dxa"/>
            </w:tcMar>
          </w:tcPr>
          <w:p>
            <w:pPr>
              <w:keepNext/>
            </w:pPr>
            <w:r>
              <w:rPr>
                <w:sz w:val="16"/>
              </w:rPr>
              <w:t>Brittle crystalline lattice; zero spreadability</w:t>
            </w:r>
          </w:p>
        </w:tc>
        <w:tc>
          <w:tcPr>
            <w:tcW w:type="dxa" w:w="2304"/>
            <w:shd w:fill="F8FAFC"/>
            <w:tcMar>
              <w:top w:w="35" w:type="dxa"/>
              <w:bottom w:w="35" w:type="dxa"/>
              <w:left w:w="60" w:type="dxa"/>
              <w:right w:w="60" w:type="dxa"/>
            </w:tcMar>
          </w:tcPr>
          <w:p>
            <w:pPr>
              <w:keepNext/>
            </w:pPr>
            <w:r>
              <w:rPr>
                <w:sz w:val="16"/>
              </w:rPr>
              <w:t>Spreadable butter (20°C); body-temperature melt (34°C)</w:t>
            </w:r>
          </w:p>
        </w:tc>
        <w:tc>
          <w:tcPr>
            <w:tcW w:type="dxa" w:w="2592"/>
            <w:shd w:fill="F8FAFC"/>
            <w:tcMar>
              <w:top w:w="35" w:type="dxa"/>
              <w:bottom w:w="35" w:type="dxa"/>
              <w:left w:w="60" w:type="dxa"/>
              <w:right w:w="60" w:type="dxa"/>
            </w:tcMar>
          </w:tcPr>
          <w:p>
            <w:pPr>
              <w:keepNext/>
            </w:pPr>
            <w:r>
              <w:rPr>
                <w:sz w:val="16"/>
              </w:rPr>
              <w:t>Caramelizing cocoa solids (100°C); scorched fats (&gt;180°C)</w:t>
            </w:r>
          </w:p>
        </w:tc>
      </w:tr>
      <w:tr>
        <w:trPr>
          <w:cantSplit/>
        </w:trPr>
        <w:tc>
          <w:tcPr>
            <w:tcW w:type="dxa" w:w="2016"/>
            <w:shd w:fill="FFFFFF"/>
            <w:tcMar>
              <w:top w:w="35" w:type="dxa"/>
              <w:bottom w:w="35" w:type="dxa"/>
              <w:left w:w="60" w:type="dxa"/>
              <w:right w:w="60" w:type="dxa"/>
            </w:tcMar>
          </w:tcPr>
          <w:p>
            <w:pPr>
              <w:keepNext/>
            </w:pPr>
            <w:r>
              <w:rPr>
                <w:b/>
                <w:sz w:val="16"/>
              </w:rPr>
              <w:t>📱 Lithium Battery</w:t>
            </w:r>
          </w:p>
        </w:tc>
        <w:tc>
          <w:tcPr>
            <w:tcW w:type="dxa" w:w="2160"/>
            <w:shd w:fill="FFFFFF"/>
            <w:tcMar>
              <w:top w:w="35" w:type="dxa"/>
              <w:bottom w:w="35" w:type="dxa"/>
              <w:left w:w="60" w:type="dxa"/>
              <w:right w:w="60" w:type="dxa"/>
            </w:tcMar>
          </w:tcPr>
          <w:p>
            <w:pPr>
              <w:keepNext/>
            </w:pPr>
            <w:r>
              <w:rPr>
                <w:sz w:val="16"/>
              </w:rPr>
              <w:t>Rapid electrolytic drain; internal resistance spikes</w:t>
            </w:r>
          </w:p>
        </w:tc>
        <w:tc>
          <w:tcPr>
            <w:tcW w:type="dxa" w:w="2304"/>
            <w:shd w:fill="FFFFFF"/>
            <w:tcMar>
              <w:top w:w="35" w:type="dxa"/>
              <w:bottom w:w="35" w:type="dxa"/>
              <w:left w:w="60" w:type="dxa"/>
              <w:right w:w="60" w:type="dxa"/>
            </w:tcMar>
          </w:tcPr>
          <w:p>
            <w:pPr>
              <w:keepNext/>
            </w:pPr>
            <w:r>
              <w:rPr>
                <w:sz w:val="16"/>
              </w:rPr>
              <w:t>Optimal electrochemical discharge (20–25°C)</w:t>
            </w:r>
          </w:p>
        </w:tc>
        <w:tc>
          <w:tcPr>
            <w:tcW w:type="dxa" w:w="2592"/>
            <w:shd w:fill="FFFFFF"/>
            <w:tcMar>
              <w:top w:w="35" w:type="dxa"/>
              <w:bottom w:w="35" w:type="dxa"/>
              <w:left w:w="60" w:type="dxa"/>
              <w:right w:w="60" w:type="dxa"/>
            </w:tcMar>
          </w:tcPr>
          <w:p>
            <w:pPr>
              <w:keepNext/>
            </w:pPr>
            <w:r>
              <w:rPr>
                <w:sz w:val="16"/>
              </w:rPr>
              <w:t>Thermal throttling (45°C); critical venting risk (&gt;80°C)</w:t>
            </w:r>
          </w:p>
        </w:tc>
      </w:tr>
      <w:tr>
        <w:trPr>
          <w:cantSplit/>
        </w:trPr>
        <w:tc>
          <w:tcPr>
            <w:tcW w:type="dxa" w:w="2016"/>
            <w:shd w:fill="F8FAFC"/>
            <w:tcMar>
              <w:top w:w="35" w:type="dxa"/>
              <w:bottom w:w="35" w:type="dxa"/>
              <w:left w:w="60" w:type="dxa"/>
              <w:right w:w="60" w:type="dxa"/>
            </w:tcMar>
          </w:tcPr>
          <w:p>
            <w:pPr>
              <w:keepNext/>
            </w:pPr>
            <w:r>
              <w:rPr>
                <w:b/>
                <w:sz w:val="16"/>
              </w:rPr>
              <w:t>💧 Water &amp; Steam</w:t>
            </w:r>
          </w:p>
        </w:tc>
        <w:tc>
          <w:tcPr>
            <w:tcW w:type="dxa" w:w="2160"/>
            <w:shd w:fill="F8FAFC"/>
            <w:tcMar>
              <w:top w:w="35" w:type="dxa"/>
              <w:bottom w:w="35" w:type="dxa"/>
              <w:left w:w="60" w:type="dxa"/>
              <w:right w:w="60" w:type="dxa"/>
            </w:tcMar>
          </w:tcPr>
          <w:p>
            <w:pPr>
              <w:keepNext/>
            </w:pPr>
            <w:r>
              <w:rPr>
                <w:sz w:val="16"/>
              </w:rPr>
              <w:t>Rigid hexagonal ice expansion (+9% volume)</w:t>
            </w:r>
          </w:p>
        </w:tc>
        <w:tc>
          <w:tcPr>
            <w:tcW w:type="dxa" w:w="2304"/>
            <w:shd w:fill="F8FAFC"/>
            <w:tcMar>
              <w:top w:w="35" w:type="dxa"/>
              <w:bottom w:w="35" w:type="dxa"/>
              <w:left w:w="60" w:type="dxa"/>
              <w:right w:w="60" w:type="dxa"/>
            </w:tcMar>
          </w:tcPr>
          <w:p>
            <w:pPr>
              <w:keepNext/>
            </w:pPr>
            <w:r>
              <w:rPr>
                <w:sz w:val="16"/>
              </w:rPr>
              <w:t>Refreshing room fluid; physiological hydration</w:t>
            </w:r>
          </w:p>
        </w:tc>
        <w:tc>
          <w:tcPr>
            <w:tcW w:type="dxa" w:w="2592"/>
            <w:shd w:fill="F8FAFC"/>
            <w:tcMar>
              <w:top w:w="35" w:type="dxa"/>
              <w:bottom w:w="35" w:type="dxa"/>
              <w:left w:w="60" w:type="dxa"/>
              <w:right w:w="60" w:type="dxa"/>
            </w:tcMar>
          </w:tcPr>
          <w:p>
            <w:pPr>
              <w:keepNext/>
            </w:pPr>
            <w:r>
              <w:rPr>
                <w:sz w:val="16"/>
              </w:rPr>
              <w:t>Violent rolling boil; 1L liquid -&gt; 1,600L vapor steam</w:t>
            </w:r>
          </w:p>
        </w:tc>
      </w:tr>
      <w:tr>
        <w:trPr>
          <w:cantSplit/>
        </w:trPr>
        <w:tc>
          <w:tcPr>
            <w:tcW w:type="dxa" w:w="2016"/>
            <w:shd w:fill="FFFFFF"/>
            <w:tcMar>
              <w:top w:w="35" w:type="dxa"/>
              <w:bottom w:w="35" w:type="dxa"/>
              <w:left w:w="60" w:type="dxa"/>
              <w:right w:w="60" w:type="dxa"/>
            </w:tcMar>
          </w:tcPr>
          <w:p>
            <w:r>
              <w:rPr>
                <w:b/>
                <w:sz w:val="16"/>
              </w:rPr>
              <w:t>🍳 Culinary Chemistry</w:t>
            </w:r>
          </w:p>
        </w:tc>
        <w:tc>
          <w:tcPr>
            <w:tcW w:type="dxa" w:w="2160"/>
            <w:shd w:fill="FFFFFF"/>
            <w:tcMar>
              <w:top w:w="35" w:type="dxa"/>
              <w:bottom w:w="35" w:type="dxa"/>
              <w:left w:w="60" w:type="dxa"/>
              <w:right w:w="60" w:type="dxa"/>
            </w:tcMar>
          </w:tcPr>
          <w:p>
            <w:r>
              <w:rPr>
                <w:sz w:val="16"/>
              </w:rPr>
              <w:t>Deep freeze preservation; halts microbial growth</w:t>
            </w:r>
          </w:p>
        </w:tc>
        <w:tc>
          <w:tcPr>
            <w:tcW w:type="dxa" w:w="2304"/>
            <w:shd w:fill="FFFFFF"/>
            <w:tcMar>
              <w:top w:w="35" w:type="dxa"/>
              <w:bottom w:w="35" w:type="dxa"/>
              <w:left w:w="60" w:type="dxa"/>
              <w:right w:w="60" w:type="dxa"/>
            </w:tcMar>
          </w:tcPr>
          <w:p>
            <w:r>
              <w:rPr>
                <w:sz w:val="16"/>
              </w:rPr>
              <w:t>Bacterial multiplication zone; yeast proofing (35°C)</w:t>
            </w:r>
          </w:p>
        </w:tc>
        <w:tc>
          <w:tcPr>
            <w:tcW w:type="dxa" w:w="2592"/>
            <w:shd w:fill="FFFFFF"/>
            <w:tcMar>
              <w:top w:w="35" w:type="dxa"/>
              <w:bottom w:w="35" w:type="dxa"/>
              <w:left w:w="60" w:type="dxa"/>
              <w:right w:w="60" w:type="dxa"/>
            </w:tcMar>
          </w:tcPr>
          <w:p>
            <w:r>
              <w:rPr>
                <w:sz w:val="16"/>
              </w:rPr>
              <w:t>Egg custard sets (62°C); Maillard crust reaction (140°C)</w:t>
            </w:r>
          </w:p>
        </w:tc>
      </w:tr>
    </w:tbl>
    <w:p>
      <w:pPr>
        <w:spacing w:after="80"/>
      </w:pPr>
    </w:p>
    <w:p>
      <w:r>
        <w:br w:type="page"/>
      </w:r>
    </w:p>
    <w:p>
      <w:pPr>
        <w:keepNext/>
        <w:spacing w:before="220" w:after="60"/>
      </w:pPr>
      <w:r>
        <w:rPr>
          <w:rFonts w:ascii="Calibri" w:hAnsi="Calibri"/>
          <w:b/>
          <w:color w:val="2563EB"/>
          <w:sz w:val="24"/>
        </w:rPr>
        <w:t>5.3 Absurd Temperature Physical Mapping &amp; Overdrive Telemetry</w:t>
      </w:r>
    </w:p>
    <w:p>
      <w:pPr>
        <w:keepNext/>
        <w:spacing w:after="100" w:line="276" w:lineRule="auto"/>
      </w:pPr>
      <w:r>
        <w:rPr>
          <w:color w:val="374151"/>
        </w:rPr>
        <w:t>A hallmark innovation of ThermaCraft is its dynamic resilience to extreme, absurd numerical inputs. When an input exceeds conventional human comfort bounds, the Living Comfort Galvanometer engages Active Overdrive Mode with harmonic needle flutter, while the benchmark deck dynamically calculates real-world cosmic, industrial, or cryogenic equivalents, as detailed in Table 5:</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shd w:fill="1E3A8A"/>
            <w:tcMar>
              <w:top w:w="45" w:type="dxa"/>
              <w:bottom w:w="45" w:type="dxa"/>
              <w:left w:w="65" w:type="dxa"/>
              <w:right w:w="65" w:type="dxa"/>
            </w:tcMar>
          </w:tcPr>
          <w:p>
            <w:pPr>
              <w:keepNext/>
            </w:pPr>
            <w:r>
              <w:rPr>
                <w:b/>
                <w:color w:val="FFFFFF"/>
                <w:sz w:val="17"/>
              </w:rPr>
              <w:t>Physical Regime</w:t>
            </w:r>
          </w:p>
        </w:tc>
        <w:tc>
          <w:tcPr>
            <w:tcW w:type="dxa" w:w="1872"/>
            <w:shd w:fill="1E3A8A"/>
            <w:tcMar>
              <w:top w:w="45" w:type="dxa"/>
              <w:bottom w:w="45" w:type="dxa"/>
              <w:left w:w="65" w:type="dxa"/>
              <w:right w:w="65" w:type="dxa"/>
            </w:tcMar>
          </w:tcPr>
          <w:p>
            <w:pPr>
              <w:keepNext/>
            </w:pPr>
            <w:r>
              <w:rPr>
                <w:b/>
                <w:color w:val="FFFFFF"/>
                <w:sz w:val="17"/>
              </w:rPr>
              <w:t>Celsius Threshold</w:t>
            </w:r>
          </w:p>
        </w:tc>
        <w:tc>
          <w:tcPr>
            <w:tcW w:type="dxa" w:w="2448"/>
            <w:shd w:fill="1E3A8A"/>
            <w:tcMar>
              <w:top w:w="45" w:type="dxa"/>
              <w:bottom w:w="45" w:type="dxa"/>
              <w:left w:w="65" w:type="dxa"/>
              <w:right w:w="65" w:type="dxa"/>
            </w:tcMar>
          </w:tcPr>
          <w:p>
            <w:pPr>
              <w:keepNext/>
            </w:pPr>
            <w:r>
              <w:rPr>
                <w:b/>
                <w:color w:val="FFFFFF"/>
                <w:sz w:val="17"/>
              </w:rPr>
              <w:t>Mapped Landmark Reference</w:t>
            </w:r>
          </w:p>
        </w:tc>
        <w:tc>
          <w:tcPr>
            <w:tcW w:type="dxa" w:w="2592"/>
            <w:shd w:fill="1E3A8A"/>
            <w:tcMar>
              <w:top w:w="45" w:type="dxa"/>
              <w:bottom w:w="45" w:type="dxa"/>
              <w:left w:w="65" w:type="dxa"/>
              <w:right w:w="65" w:type="dxa"/>
            </w:tcMar>
          </w:tcPr>
          <w:p>
            <w:pPr>
              <w:keepNext/>
            </w:pPr>
            <w:r>
              <w:rPr>
                <w:b/>
                <w:color w:val="FFFFFF"/>
                <w:sz w:val="17"/>
              </w:rPr>
              <w:t>Gauge Overdrive Response</w:t>
            </w:r>
          </w:p>
        </w:tc>
      </w:tr>
      <w:tr>
        <w:trPr>
          <w:cantSplit/>
        </w:trPr>
        <w:tc>
          <w:tcPr>
            <w:tcW w:type="dxa" w:w="2160"/>
            <w:shd w:fill="F8FAFC"/>
            <w:tcMar>
              <w:top w:w="35" w:type="dxa"/>
              <w:bottom w:w="35" w:type="dxa"/>
              <w:left w:w="60" w:type="dxa"/>
              <w:right w:w="60" w:type="dxa"/>
            </w:tcMar>
          </w:tcPr>
          <w:p>
            <w:pPr>
              <w:keepNext/>
            </w:pPr>
            <w:r>
              <w:rPr>
                <w:b/>
                <w:sz w:val="15"/>
              </w:rPr>
              <w:t>🌌 Cosmic Fusion</w:t>
            </w:r>
          </w:p>
        </w:tc>
        <w:tc>
          <w:tcPr>
            <w:tcW w:type="dxa" w:w="1872"/>
            <w:shd w:fill="F8FAFC"/>
            <w:tcMar>
              <w:top w:w="35" w:type="dxa"/>
              <w:bottom w:w="35" w:type="dxa"/>
              <w:left w:w="60" w:type="dxa"/>
              <w:right w:w="60" w:type="dxa"/>
            </w:tcMar>
          </w:tcPr>
          <w:p>
            <w:pPr>
              <w:keepNext/>
            </w:pPr>
            <w:r>
              <w:rPr>
                <w:sz w:val="15"/>
              </w:rPr>
              <w:t>≥ 10,000,000°C</w:t>
            </w:r>
          </w:p>
        </w:tc>
        <w:tc>
          <w:tcPr>
            <w:tcW w:type="dxa" w:w="2448"/>
            <w:shd w:fill="F8FAFC"/>
            <w:tcMar>
              <w:top w:w="35" w:type="dxa"/>
              <w:bottom w:w="35" w:type="dxa"/>
              <w:left w:w="60" w:type="dxa"/>
              <w:right w:w="60" w:type="dxa"/>
            </w:tcMar>
          </w:tcPr>
          <w:p>
            <w:pPr>
              <w:keepNext/>
            </w:pPr>
            <w:r>
              <w:rPr>
                <w:sz w:val="15"/>
              </w:rPr>
              <w:t>Stellar Fusion Core (1.5×10⁷°C)</w:t>
            </w:r>
          </w:p>
        </w:tc>
        <w:tc>
          <w:tcPr>
            <w:tcW w:type="dxa" w:w="2592"/>
            <w:shd w:fill="F8FAFC"/>
            <w:tcMar>
              <w:top w:w="35" w:type="dxa"/>
              <w:bottom w:w="35" w:type="dxa"/>
              <w:left w:w="60" w:type="dxa"/>
              <w:right w:w="60" w:type="dxa"/>
            </w:tcMar>
          </w:tcPr>
          <w:p>
            <w:pPr>
              <w:keepNext/>
            </w:pPr>
            <w:r>
              <w:rPr>
                <w:sz w:val="15"/>
              </w:rPr>
              <w:t>Purple in-dial callout; 150,000× boil multiplier</w:t>
            </w:r>
          </w:p>
        </w:tc>
      </w:tr>
      <w:tr>
        <w:trPr>
          <w:cantSplit/>
        </w:trPr>
        <w:tc>
          <w:tcPr>
            <w:tcW w:type="dxa" w:w="2160"/>
            <w:shd w:fill="FFFFFF"/>
            <w:tcMar>
              <w:top w:w="35" w:type="dxa"/>
              <w:bottom w:w="35" w:type="dxa"/>
              <w:left w:w="60" w:type="dxa"/>
              <w:right w:w="60" w:type="dxa"/>
            </w:tcMar>
          </w:tcPr>
          <w:p>
            <w:pPr>
              <w:keepNext/>
            </w:pPr>
            <w:r>
              <w:rPr>
                <w:b/>
                <w:sz w:val="15"/>
              </w:rPr>
              <w:t>⚡ Atmospheric Plasma</w:t>
            </w:r>
          </w:p>
        </w:tc>
        <w:tc>
          <w:tcPr>
            <w:tcW w:type="dxa" w:w="1872"/>
            <w:shd w:fill="FFFFFF"/>
            <w:tcMar>
              <w:top w:w="35" w:type="dxa"/>
              <w:bottom w:w="35" w:type="dxa"/>
              <w:left w:w="60" w:type="dxa"/>
              <w:right w:w="60" w:type="dxa"/>
            </w:tcMar>
          </w:tcPr>
          <w:p>
            <w:pPr>
              <w:keepNext/>
            </w:pPr>
            <w:r>
              <w:rPr>
                <w:sz w:val="15"/>
              </w:rPr>
              <w:t>≥ 20,000°C</w:t>
            </w:r>
          </w:p>
        </w:tc>
        <w:tc>
          <w:tcPr>
            <w:tcW w:type="dxa" w:w="2448"/>
            <w:shd w:fill="FFFFFF"/>
            <w:tcMar>
              <w:top w:w="35" w:type="dxa"/>
              <w:bottom w:w="35" w:type="dxa"/>
              <w:left w:w="60" w:type="dxa"/>
              <w:right w:w="60" w:type="dxa"/>
            </w:tcMar>
          </w:tcPr>
          <w:p>
            <w:pPr>
              <w:keepNext/>
            </w:pPr>
            <w:r>
              <w:rPr>
                <w:sz w:val="15"/>
              </w:rPr>
              <w:t>Atmospheric Lightning Bolt (30,000°C)</w:t>
            </w:r>
          </w:p>
        </w:tc>
        <w:tc>
          <w:tcPr>
            <w:tcW w:type="dxa" w:w="2592"/>
            <w:shd w:fill="FFFFFF"/>
            <w:tcMar>
              <w:top w:w="35" w:type="dxa"/>
              <w:bottom w:w="35" w:type="dxa"/>
              <w:left w:w="60" w:type="dxa"/>
              <w:right w:w="60" w:type="dxa"/>
            </w:tcMar>
          </w:tcPr>
          <w:p>
            <w:pPr>
              <w:keepNext/>
            </w:pPr>
            <w:r>
              <w:rPr>
                <w:sz w:val="15"/>
              </w:rPr>
              <w:t>Yellow solar callout; 300× boiling energy</w:t>
            </w:r>
          </w:p>
        </w:tc>
      </w:tr>
      <w:tr>
        <w:trPr>
          <w:cantSplit/>
        </w:trPr>
        <w:tc>
          <w:tcPr>
            <w:tcW w:type="dxa" w:w="2160"/>
            <w:shd w:fill="F8FAFC"/>
            <w:tcMar>
              <w:top w:w="35" w:type="dxa"/>
              <w:bottom w:w="35" w:type="dxa"/>
              <w:left w:w="60" w:type="dxa"/>
              <w:right w:w="60" w:type="dxa"/>
            </w:tcMar>
          </w:tcPr>
          <w:p>
            <w:pPr>
              <w:keepNext/>
            </w:pPr>
            <w:r>
              <w:rPr>
                <w:b/>
                <w:sz w:val="15"/>
              </w:rPr>
              <w:t>☀️ Solar Photosphere</w:t>
            </w:r>
          </w:p>
        </w:tc>
        <w:tc>
          <w:tcPr>
            <w:tcW w:type="dxa" w:w="1872"/>
            <w:shd w:fill="F8FAFC"/>
            <w:tcMar>
              <w:top w:w="35" w:type="dxa"/>
              <w:bottom w:w="35" w:type="dxa"/>
              <w:left w:w="60" w:type="dxa"/>
              <w:right w:w="60" w:type="dxa"/>
            </w:tcMar>
          </w:tcPr>
          <w:p>
            <w:pPr>
              <w:keepNext/>
            </w:pPr>
            <w:r>
              <w:rPr>
                <w:sz w:val="15"/>
              </w:rPr>
              <w:t>≥ 4,000°C</w:t>
            </w:r>
          </w:p>
        </w:tc>
        <w:tc>
          <w:tcPr>
            <w:tcW w:type="dxa" w:w="2448"/>
            <w:shd w:fill="F8FAFC"/>
            <w:tcMar>
              <w:top w:w="35" w:type="dxa"/>
              <w:bottom w:w="35" w:type="dxa"/>
              <w:left w:w="60" w:type="dxa"/>
              <w:right w:w="60" w:type="dxa"/>
            </w:tcMar>
          </w:tcPr>
          <w:p>
            <w:pPr>
              <w:keepNext/>
            </w:pPr>
            <w:r>
              <w:rPr>
                <w:sz w:val="15"/>
              </w:rPr>
              <w:t>Sun Surface Photosphere (5,505°C)</w:t>
            </w:r>
          </w:p>
        </w:tc>
        <w:tc>
          <w:tcPr>
            <w:tcW w:type="dxa" w:w="2592"/>
            <w:shd w:fill="F8FAFC"/>
            <w:tcMar>
              <w:top w:w="35" w:type="dxa"/>
              <w:bottom w:w="35" w:type="dxa"/>
              <w:left w:w="60" w:type="dxa"/>
              <w:right w:w="60" w:type="dxa"/>
            </w:tcMar>
          </w:tcPr>
          <w:p>
            <w:pPr>
              <w:keepNext/>
            </w:pPr>
            <w:r>
              <w:rPr>
                <w:sz w:val="15"/>
              </w:rPr>
              <w:t>High-frequency redline flutter (3.2 Hz jitter)</w:t>
            </w:r>
          </w:p>
        </w:tc>
      </w:tr>
      <w:tr>
        <w:trPr>
          <w:cantSplit/>
        </w:trPr>
        <w:tc>
          <w:tcPr>
            <w:tcW w:type="dxa" w:w="2160"/>
            <w:shd w:fill="FFFFFF"/>
            <w:tcMar>
              <w:top w:w="35" w:type="dxa"/>
              <w:bottom w:w="35" w:type="dxa"/>
              <w:left w:w="60" w:type="dxa"/>
              <w:right w:w="60" w:type="dxa"/>
            </w:tcMar>
          </w:tcPr>
          <w:p>
            <w:pPr>
              <w:keepNext/>
            </w:pPr>
            <w:r>
              <w:rPr>
                <w:b/>
                <w:sz w:val="15"/>
              </w:rPr>
              <w:t>💡 Incandescent Wire</w:t>
            </w:r>
          </w:p>
        </w:tc>
        <w:tc>
          <w:tcPr>
            <w:tcW w:type="dxa" w:w="1872"/>
            <w:shd w:fill="FFFFFF"/>
            <w:tcMar>
              <w:top w:w="35" w:type="dxa"/>
              <w:bottom w:w="35" w:type="dxa"/>
              <w:left w:w="60" w:type="dxa"/>
              <w:right w:w="60" w:type="dxa"/>
            </w:tcMar>
          </w:tcPr>
          <w:p>
            <w:pPr>
              <w:keepNext/>
            </w:pPr>
            <w:r>
              <w:rPr>
                <w:sz w:val="15"/>
              </w:rPr>
              <w:t>≥ 2,200°C</w:t>
            </w:r>
          </w:p>
        </w:tc>
        <w:tc>
          <w:tcPr>
            <w:tcW w:type="dxa" w:w="2448"/>
            <w:shd w:fill="FFFFFF"/>
            <w:tcMar>
              <w:top w:w="35" w:type="dxa"/>
              <w:bottom w:w="35" w:type="dxa"/>
              <w:left w:w="60" w:type="dxa"/>
              <w:right w:w="60" w:type="dxa"/>
            </w:tcMar>
          </w:tcPr>
          <w:p>
            <w:pPr>
              <w:keepNext/>
            </w:pPr>
            <w:r>
              <w:rPr>
                <w:sz w:val="15"/>
              </w:rPr>
              <w:t>Tungsten Light Filament (3,422°C)</w:t>
            </w:r>
          </w:p>
        </w:tc>
        <w:tc>
          <w:tcPr>
            <w:tcW w:type="dxa" w:w="2592"/>
            <w:shd w:fill="FFFFFF"/>
            <w:tcMar>
              <w:top w:w="35" w:type="dxa"/>
              <w:bottom w:w="35" w:type="dxa"/>
              <w:left w:w="60" w:type="dxa"/>
              <w:right w:w="60" w:type="dxa"/>
            </w:tcMar>
          </w:tcPr>
          <w:p>
            <w:pPr>
              <w:keepNext/>
            </w:pPr>
            <w:r>
              <w:rPr>
                <w:sz w:val="15"/>
              </w:rPr>
              <w:t>Overdrive warning badge; 34.2× boil multiplier</w:t>
            </w:r>
          </w:p>
        </w:tc>
      </w:tr>
      <w:tr>
        <w:trPr>
          <w:cantSplit/>
        </w:trPr>
        <w:tc>
          <w:tcPr>
            <w:tcW w:type="dxa" w:w="2160"/>
            <w:shd w:fill="F8FAFC"/>
            <w:tcMar>
              <w:top w:w="35" w:type="dxa"/>
              <w:bottom w:w="35" w:type="dxa"/>
              <w:left w:w="60" w:type="dxa"/>
              <w:right w:w="60" w:type="dxa"/>
            </w:tcMar>
          </w:tcPr>
          <w:p>
            <w:pPr>
              <w:keepNext/>
            </w:pPr>
            <w:r>
              <w:rPr>
                <w:b/>
                <w:sz w:val="15"/>
              </w:rPr>
              <w:t>🏭 Heavy Metallurgy</w:t>
            </w:r>
          </w:p>
        </w:tc>
        <w:tc>
          <w:tcPr>
            <w:tcW w:type="dxa" w:w="1872"/>
            <w:shd w:fill="F8FAFC"/>
            <w:tcMar>
              <w:top w:w="35" w:type="dxa"/>
              <w:bottom w:w="35" w:type="dxa"/>
              <w:left w:w="60" w:type="dxa"/>
              <w:right w:w="60" w:type="dxa"/>
            </w:tcMar>
          </w:tcPr>
          <w:p>
            <w:pPr>
              <w:keepNext/>
            </w:pPr>
            <w:r>
              <w:rPr>
                <w:sz w:val="15"/>
              </w:rPr>
              <w:t>≥ 1,400°C</w:t>
            </w:r>
          </w:p>
        </w:tc>
        <w:tc>
          <w:tcPr>
            <w:tcW w:type="dxa" w:w="2448"/>
            <w:shd w:fill="F8FAFC"/>
            <w:tcMar>
              <w:top w:w="35" w:type="dxa"/>
              <w:bottom w:w="35" w:type="dxa"/>
              <w:left w:w="60" w:type="dxa"/>
              <w:right w:w="60" w:type="dxa"/>
            </w:tcMar>
          </w:tcPr>
          <w:p>
            <w:pPr>
              <w:keepNext/>
            </w:pPr>
            <w:r>
              <w:rPr>
                <w:sz w:val="15"/>
              </w:rPr>
              <w:t>Molten Steel Smelter (1,538°C)</w:t>
            </w:r>
          </w:p>
        </w:tc>
        <w:tc>
          <w:tcPr>
            <w:tcW w:type="dxa" w:w="2592"/>
            <w:shd w:fill="F8FAFC"/>
            <w:tcMar>
              <w:top w:w="35" w:type="dxa"/>
              <w:bottom w:w="35" w:type="dxa"/>
              <w:left w:w="60" w:type="dxa"/>
              <w:right w:w="60" w:type="dxa"/>
            </w:tcMar>
          </w:tcPr>
          <w:p>
            <w:pPr>
              <w:keepNext/>
            </w:pPr>
            <w:r>
              <w:rPr>
                <w:sz w:val="15"/>
              </w:rPr>
              <w:t>Redline pegged at +60°; 15.4× boil multiplier</w:t>
            </w:r>
          </w:p>
        </w:tc>
      </w:tr>
      <w:tr>
        <w:trPr>
          <w:cantSplit/>
        </w:trPr>
        <w:tc>
          <w:tcPr>
            <w:tcW w:type="dxa" w:w="2160"/>
            <w:shd w:fill="FFFFFF"/>
            <w:tcMar>
              <w:top w:w="35" w:type="dxa"/>
              <w:bottom w:w="35" w:type="dxa"/>
              <w:left w:w="60" w:type="dxa"/>
              <w:right w:w="60" w:type="dxa"/>
            </w:tcMar>
          </w:tcPr>
          <w:p>
            <w:pPr>
              <w:keepNext/>
            </w:pPr>
            <w:r>
              <w:rPr>
                <w:b/>
                <w:sz w:val="15"/>
              </w:rPr>
              <w:t>🌋 Basalt Magma</w:t>
            </w:r>
          </w:p>
        </w:tc>
        <w:tc>
          <w:tcPr>
            <w:tcW w:type="dxa" w:w="1872"/>
            <w:shd w:fill="FFFFFF"/>
            <w:tcMar>
              <w:top w:w="35" w:type="dxa"/>
              <w:bottom w:w="35" w:type="dxa"/>
              <w:left w:w="60" w:type="dxa"/>
              <w:right w:w="60" w:type="dxa"/>
            </w:tcMar>
          </w:tcPr>
          <w:p>
            <w:pPr>
              <w:keepNext/>
            </w:pPr>
            <w:r>
              <w:rPr>
                <w:sz w:val="15"/>
              </w:rPr>
              <w:t>≥ 700°C</w:t>
            </w:r>
          </w:p>
        </w:tc>
        <w:tc>
          <w:tcPr>
            <w:tcW w:type="dxa" w:w="2448"/>
            <w:shd w:fill="FFFFFF"/>
            <w:tcMar>
              <w:top w:w="35" w:type="dxa"/>
              <w:bottom w:w="35" w:type="dxa"/>
              <w:left w:w="60" w:type="dxa"/>
              <w:right w:w="60" w:type="dxa"/>
            </w:tcMar>
          </w:tcPr>
          <w:p>
            <w:pPr>
              <w:keepNext/>
            </w:pPr>
            <w:r>
              <w:rPr>
                <w:sz w:val="15"/>
              </w:rPr>
              <w:t>Kitchen Flame / Basalt Lava (1,000°C)</w:t>
            </w:r>
          </w:p>
        </w:tc>
        <w:tc>
          <w:tcPr>
            <w:tcW w:type="dxa" w:w="2592"/>
            <w:shd w:fill="FFFFFF"/>
            <w:tcMar>
              <w:top w:w="35" w:type="dxa"/>
              <w:bottom w:w="35" w:type="dxa"/>
              <w:left w:w="60" w:type="dxa"/>
              <w:right w:w="60" w:type="dxa"/>
            </w:tcMar>
          </w:tcPr>
          <w:p>
            <w:pPr>
              <w:keepNext/>
            </w:pPr>
            <w:r>
              <w:rPr>
                <w:sz w:val="15"/>
              </w:rPr>
              <w:t>Overdrive pill active; 10.0× boil multiplier</w:t>
            </w:r>
          </w:p>
        </w:tc>
      </w:tr>
      <w:tr>
        <w:trPr>
          <w:cantSplit/>
        </w:trPr>
        <w:tc>
          <w:tcPr>
            <w:tcW w:type="dxa" w:w="2160"/>
            <w:shd w:fill="F8FAFC"/>
            <w:tcMar>
              <w:top w:w="35" w:type="dxa"/>
              <w:bottom w:w="35" w:type="dxa"/>
              <w:left w:w="60" w:type="dxa"/>
              <w:right w:w="60" w:type="dxa"/>
            </w:tcMar>
          </w:tcPr>
          <w:p>
            <w:pPr>
              <w:keepNext/>
            </w:pPr>
            <w:r>
              <w:rPr>
                <w:b/>
                <w:sz w:val="15"/>
              </w:rPr>
              <w:t>🪐 Venus Atmosphere</w:t>
            </w:r>
          </w:p>
        </w:tc>
        <w:tc>
          <w:tcPr>
            <w:tcW w:type="dxa" w:w="1872"/>
            <w:shd w:fill="F8FAFC"/>
            <w:tcMar>
              <w:top w:w="35" w:type="dxa"/>
              <w:bottom w:w="35" w:type="dxa"/>
              <w:left w:w="60" w:type="dxa"/>
              <w:right w:w="60" w:type="dxa"/>
            </w:tcMar>
          </w:tcPr>
          <w:p>
            <w:pPr>
              <w:keepNext/>
            </w:pPr>
            <w:r>
              <w:rPr>
                <w:sz w:val="15"/>
              </w:rPr>
              <w:t>≥ 350°C</w:t>
            </w:r>
          </w:p>
        </w:tc>
        <w:tc>
          <w:tcPr>
            <w:tcW w:type="dxa" w:w="2448"/>
            <w:shd w:fill="F8FAFC"/>
            <w:tcMar>
              <w:top w:w="35" w:type="dxa"/>
              <w:bottom w:w="35" w:type="dxa"/>
              <w:left w:w="60" w:type="dxa"/>
              <w:right w:w="60" w:type="dxa"/>
            </w:tcMar>
          </w:tcPr>
          <w:p>
            <w:pPr>
              <w:keepNext/>
            </w:pPr>
            <w:r>
              <w:rPr>
                <w:sz w:val="15"/>
              </w:rPr>
              <w:t>Planet Venus Surface (464°C)</w:t>
            </w:r>
          </w:p>
        </w:tc>
        <w:tc>
          <w:tcPr>
            <w:tcW w:type="dxa" w:w="2592"/>
            <w:shd w:fill="F8FAFC"/>
            <w:tcMar>
              <w:top w:w="35" w:type="dxa"/>
              <w:bottom w:w="35" w:type="dxa"/>
              <w:left w:w="60" w:type="dxa"/>
              <w:right w:w="60" w:type="dxa"/>
            </w:tcMar>
          </w:tcPr>
          <w:p>
            <w:pPr>
              <w:keepNext/>
            </w:pPr>
            <w:r>
              <w:rPr>
                <w:sz w:val="15"/>
              </w:rPr>
              <w:t>Superheated greenhouse badge; 4.6× boil</w:t>
            </w:r>
          </w:p>
        </w:tc>
      </w:tr>
      <w:tr>
        <w:trPr>
          <w:cantSplit/>
        </w:trPr>
        <w:tc>
          <w:tcPr>
            <w:tcW w:type="dxa" w:w="2160"/>
            <w:shd w:fill="FFFFFF"/>
            <w:tcMar>
              <w:top w:w="35" w:type="dxa"/>
              <w:bottom w:w="35" w:type="dxa"/>
              <w:left w:w="60" w:type="dxa"/>
              <w:right w:w="60" w:type="dxa"/>
            </w:tcMar>
          </w:tcPr>
          <w:p>
            <w:pPr>
              <w:keepNext/>
            </w:pPr>
            <w:r>
              <w:rPr>
                <w:b/>
                <w:sz w:val="15"/>
              </w:rPr>
              <w:t>🧪 Solder Smelter</w:t>
            </w:r>
          </w:p>
        </w:tc>
        <w:tc>
          <w:tcPr>
            <w:tcW w:type="dxa" w:w="1872"/>
            <w:shd w:fill="FFFFFF"/>
            <w:tcMar>
              <w:top w:w="35" w:type="dxa"/>
              <w:bottom w:w="35" w:type="dxa"/>
              <w:left w:w="60" w:type="dxa"/>
              <w:right w:w="60" w:type="dxa"/>
            </w:tcMar>
          </w:tcPr>
          <w:p>
            <w:pPr>
              <w:keepNext/>
            </w:pPr>
            <w:r>
              <w:rPr>
                <w:sz w:val="15"/>
              </w:rPr>
              <w:t>≥ 220°C</w:t>
            </w:r>
          </w:p>
        </w:tc>
        <w:tc>
          <w:tcPr>
            <w:tcW w:type="dxa" w:w="2448"/>
            <w:shd w:fill="FFFFFF"/>
            <w:tcMar>
              <w:top w:w="35" w:type="dxa"/>
              <w:bottom w:w="35" w:type="dxa"/>
              <w:left w:w="60" w:type="dxa"/>
              <w:right w:w="60" w:type="dxa"/>
            </w:tcMar>
          </w:tcPr>
          <w:p>
            <w:pPr>
              <w:keepNext/>
            </w:pPr>
            <w:r>
              <w:rPr>
                <w:sz w:val="15"/>
              </w:rPr>
              <w:t>Molten Lead Hearth (327°C)</w:t>
            </w:r>
          </w:p>
        </w:tc>
        <w:tc>
          <w:tcPr>
            <w:tcW w:type="dxa" w:w="2592"/>
            <w:shd w:fill="FFFFFF"/>
            <w:tcMar>
              <w:top w:w="35" w:type="dxa"/>
              <w:bottom w:w="35" w:type="dxa"/>
              <w:left w:w="60" w:type="dxa"/>
              <w:right w:w="60" w:type="dxa"/>
            </w:tcMar>
          </w:tcPr>
          <w:p>
            <w:pPr>
              <w:keepNext/>
            </w:pPr>
            <w:r>
              <w:rPr>
                <w:sz w:val="15"/>
              </w:rPr>
              <w:t>Overdrive threshold trigger; harmonic chatter</w:t>
            </w:r>
          </w:p>
        </w:tc>
      </w:tr>
      <w:tr>
        <w:trPr>
          <w:cantSplit/>
        </w:trPr>
        <w:tc>
          <w:tcPr>
            <w:tcW w:type="dxa" w:w="2160"/>
            <w:shd w:fill="F8FAFC"/>
            <w:tcMar>
              <w:top w:w="35" w:type="dxa"/>
              <w:bottom w:w="35" w:type="dxa"/>
              <w:left w:w="60" w:type="dxa"/>
              <w:right w:w="60" w:type="dxa"/>
            </w:tcMar>
          </w:tcPr>
          <w:p>
            <w:pPr>
              <w:keepNext/>
            </w:pPr>
            <w:r>
              <w:rPr>
                <w:b/>
                <w:sz w:val="15"/>
              </w:rPr>
              <w:t>💨 Cryo Liquid Bath</w:t>
            </w:r>
          </w:p>
        </w:tc>
        <w:tc>
          <w:tcPr>
            <w:tcW w:type="dxa" w:w="1872"/>
            <w:shd w:fill="F8FAFC"/>
            <w:tcMar>
              <w:top w:w="35" w:type="dxa"/>
              <w:bottom w:w="35" w:type="dxa"/>
              <w:left w:w="60" w:type="dxa"/>
              <w:right w:w="60" w:type="dxa"/>
            </w:tcMar>
          </w:tcPr>
          <w:p>
            <w:pPr>
              <w:keepNext/>
            </w:pPr>
            <w:r>
              <w:rPr>
                <w:sz w:val="15"/>
              </w:rPr>
              <w:t>≤ -150°C</w:t>
            </w:r>
          </w:p>
        </w:tc>
        <w:tc>
          <w:tcPr>
            <w:tcW w:type="dxa" w:w="2448"/>
            <w:shd w:fill="F8FAFC"/>
            <w:tcMar>
              <w:top w:w="35" w:type="dxa"/>
              <w:bottom w:w="35" w:type="dxa"/>
              <w:left w:w="60" w:type="dxa"/>
              <w:right w:w="60" w:type="dxa"/>
            </w:tcMar>
          </w:tcPr>
          <w:p>
            <w:pPr>
              <w:keepNext/>
            </w:pPr>
            <w:r>
              <w:rPr>
                <w:sz w:val="15"/>
              </w:rPr>
              <w:t>Liquid Nitrogen Cryo (-195.8°C)</w:t>
            </w:r>
          </w:p>
        </w:tc>
        <w:tc>
          <w:tcPr>
            <w:tcW w:type="dxa" w:w="2592"/>
            <w:shd w:fill="F8FAFC"/>
            <w:tcMar>
              <w:top w:w="35" w:type="dxa"/>
              <w:bottom w:w="35" w:type="dxa"/>
              <w:left w:w="60" w:type="dxa"/>
              <w:right w:w="60" w:type="dxa"/>
            </w:tcMar>
          </w:tcPr>
          <w:p>
            <w:pPr>
              <w:keepNext/>
            </w:pPr>
            <w:r>
              <w:rPr>
                <w:sz w:val="15"/>
              </w:rPr>
              <w:t>Cyan deep cryo badge; negative stop flutter</w:t>
            </w:r>
          </w:p>
        </w:tc>
      </w:tr>
      <w:tr>
        <w:trPr>
          <w:cantSplit/>
        </w:trPr>
        <w:tc>
          <w:tcPr>
            <w:tcW w:type="dxa" w:w="2160"/>
            <w:shd w:fill="FFFFFF"/>
            <w:tcMar>
              <w:top w:w="35" w:type="dxa"/>
              <w:bottom w:w="35" w:type="dxa"/>
              <w:left w:w="60" w:type="dxa"/>
              <w:right w:w="60" w:type="dxa"/>
            </w:tcMar>
          </w:tcPr>
          <w:p>
            <w:r>
              <w:rPr>
                <w:b/>
                <w:sz w:val="15"/>
              </w:rPr>
              <w:t>⚛️ Quantum Limit</w:t>
            </w:r>
          </w:p>
        </w:tc>
        <w:tc>
          <w:tcPr>
            <w:tcW w:type="dxa" w:w="1872"/>
            <w:shd w:fill="FFFFFF"/>
            <w:tcMar>
              <w:top w:w="35" w:type="dxa"/>
              <w:bottom w:w="35" w:type="dxa"/>
              <w:left w:w="60" w:type="dxa"/>
              <w:right w:w="60" w:type="dxa"/>
            </w:tcMar>
          </w:tcPr>
          <w:p>
            <w:r>
              <w:rPr>
                <w:sz w:val="15"/>
              </w:rPr>
              <w:t>≤ -270°C</w:t>
            </w:r>
          </w:p>
        </w:tc>
        <w:tc>
          <w:tcPr>
            <w:tcW w:type="dxa" w:w="2448"/>
            <w:shd w:fill="FFFFFF"/>
            <w:tcMar>
              <w:top w:w="35" w:type="dxa"/>
              <w:bottom w:w="35" w:type="dxa"/>
              <w:left w:w="60" w:type="dxa"/>
              <w:right w:w="60" w:type="dxa"/>
            </w:tcMar>
          </w:tcPr>
          <w:p>
            <w:r>
              <w:rPr>
                <w:sz w:val="15"/>
              </w:rPr>
              <w:t>Absolute Zero (0 K / -273.15°C)</w:t>
            </w:r>
          </w:p>
        </w:tc>
        <w:tc>
          <w:tcPr>
            <w:tcW w:type="dxa" w:w="2592"/>
            <w:shd w:fill="FFFFFF"/>
            <w:tcMar>
              <w:top w:w="35" w:type="dxa"/>
              <w:bottom w:w="35" w:type="dxa"/>
              <w:left w:w="60" w:type="dxa"/>
              <w:right w:w="60" w:type="dxa"/>
            </w:tcMar>
          </w:tcPr>
          <w:p>
            <w:r>
              <w:rPr>
                <w:sz w:val="15"/>
              </w:rPr>
              <w:t>Zero Limit callout; minimum entropy boundary</w:t>
            </w:r>
          </w:p>
        </w:tc>
      </w:tr>
    </w:tbl>
    <w:p>
      <w:pPr>
        <w:spacing w:after="80"/>
      </w:pPr>
    </w:p>
    <w:p>
      <w:pPr>
        <w:keepNext/>
        <w:spacing w:before="220" w:after="60"/>
      </w:pPr>
      <w:r>
        <w:rPr>
          <w:rFonts w:ascii="Calibri" w:hAnsi="Calibri"/>
          <w:b/>
          <w:color w:val="2563EB"/>
          <w:sz w:val="24"/>
        </w:rPr>
        <w:t>5.4 Web Audio API Acoustic Sound Design</w:t>
      </w:r>
    </w:p>
    <w:p>
      <w:pPr>
        <w:spacing w:after="100" w:line="276" w:lineRule="auto"/>
      </w:pPr>
      <w:r>
        <w:rPr>
          <w:color w:val="374151"/>
        </w:rPr>
        <w:t>To provide tactile haptic feedback without requiring multi-megabyte sound asset downloads, client/js/audio.js leverages the Web Audio API to synthesize acoustic instrument clicks on demand:</w:t>
      </w:r>
    </w:p>
    <w:p>
      <w:pPr>
        <w:pStyle w:val="ListBullet"/>
        <w:spacing w:after="50" w:line="269" w:lineRule="auto"/>
      </w:pPr>
      <w:r>
        <w:rPr>
          <w:b/>
          <w:color w:val="111827"/>
        </w:rPr>
        <w:t>Relay Actuation Click:</w:t>
      </w:r>
      <w:r>
        <w:rPr>
          <w:color w:val="374151"/>
        </w:rPr>
        <w:t xml:space="preserve"> 1600 Hz sine oscillator coupled with a 12 ms bandpass noise burst, simulating a mechanical latching relay.</w:t>
      </w:r>
    </w:p>
    <w:p>
      <w:pPr>
        <w:pStyle w:val="ListBullet"/>
        <w:spacing w:after="50" w:line="269" w:lineRule="auto"/>
      </w:pPr>
      <w:r>
        <w:rPr>
          <w:b/>
          <w:color w:val="111827"/>
        </w:rPr>
        <w:t>Rotary Switch Clunk:</w:t>
      </w:r>
      <w:r>
        <w:rPr>
          <w:color w:val="374151"/>
        </w:rPr>
        <w:t xml:space="preserve"> 120 Hz sawtooth wave with exponential frequency ramp-down, simulating a heavy ceramic rotary detent.</w:t>
      </w:r>
    </w:p>
    <w:p>
      <w:pPr>
        <w:pStyle w:val="ListBullet"/>
        <w:spacing w:after="50" w:line="269" w:lineRule="auto"/>
      </w:pPr>
      <w:r>
        <w:rPr>
          <w:b/>
          <w:color w:val="111827"/>
        </w:rPr>
        <w:t>Redline Alert Hum:</w:t>
      </w:r>
      <w:r>
        <w:rPr>
          <w:color w:val="374151"/>
        </w:rPr>
        <w:t xml:space="preserve"> 220 Hz asymmetric square wave pulse generating an attention-commanding acoustic warning.</w:t>
      </w:r>
    </w:p>
    <w:p>
      <w:pPr>
        <w:keepNext/>
        <w:spacing w:before="120" w:after="60"/>
        <w:jc w:val="center"/>
      </w:pPr>
    </w:p>
    <w:p>
      <w:r>
        <w:drawing>
          <wp:inline xmlns:a="http://schemas.openxmlformats.org/drawingml/2006/main" xmlns:pic="http://schemas.openxmlformats.org/drawingml/2006/picture">
            <wp:extent cx="4846320" cy="2726055"/>
            <wp:docPr id="4" name="Picture 4"/>
            <wp:cNvGraphicFramePr>
              <a:graphicFrameLocks noChangeAspect="1"/>
            </wp:cNvGraphicFramePr>
            <a:graphic>
              <a:graphicData uri="http://schemas.openxmlformats.org/drawingml/2006/picture">
                <pic:pic>
                  <pic:nvPicPr>
                    <pic:cNvPr id="0" name="sdms_thumbnail.png"/>
                    <pic:cNvPicPr/>
                  </pic:nvPicPr>
                  <pic:blipFill>
                    <a:blip r:embed="rId12"/>
                    <a:stretch>
                      <a:fillRect/>
                    </a:stretch>
                  </pic:blipFill>
                  <pic:spPr>
                    <a:xfrm>
                      <a:off x="0" y="0"/>
                      <a:ext cx="4846320" cy="2726055"/>
                    </a:xfrm>
                    <a:prstGeom prst="rect"/>
                  </pic:spPr>
                </pic:pic>
              </a:graphicData>
            </a:graphic>
          </wp:inline>
        </w:drawing>
      </w:r>
    </w:p>
    <w:p>
      <w:pPr>
        <w:spacing w:after="160"/>
        <w:jc w:val="center"/>
      </w:pPr>
      <w:r>
        <w:rPr>
          <w:i/>
          <w:color w:val="4B5563"/>
          <w:sz w:val="18"/>
        </w:rPr>
        <w:t>Figure 4: ThermaCraft High-Resolution Architectural Console Showcase Poster</w:t>
      </w:r>
    </w:p>
    <w:p>
      <w:r>
        <w:br w:type="page"/>
      </w:r>
    </w:p>
    <w:p>
      <w:pPr>
        <w:keepNext/>
        <w:spacing w:before="320" w:after="100"/>
      </w:pPr>
      <w:r>
        <w:rPr>
          <w:rFonts w:ascii="Calibri" w:hAnsi="Calibri"/>
          <w:b/>
          <w:color w:val="1E3A8A"/>
          <w:sz w:val="30"/>
        </w:rPr>
        <w:t>6. Automated Verification &amp; Quality Assurance Suite</w:t>
      </w:r>
    </w:p>
    <w:p>
      <w:pPr>
        <w:keepNext/>
        <w:spacing w:after="100" w:line="276" w:lineRule="auto"/>
      </w:pPr>
      <w:r>
        <w:rPr>
          <w:color w:val="374151"/>
        </w:rPr>
        <w:t>A rigorous automated test suite was constructed in tests/backend.test.js covering all layers of the software system. Table 3 presents the verification breakdown where all 43 assertions passed with 100% success: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shd w:fill="1E3A8A"/>
            <w:tcMar>
              <w:top w:w="55" w:type="dxa"/>
              <w:bottom w:w="55" w:type="dxa"/>
              <w:left w:w="75" w:type="dxa"/>
              <w:right w:w="75" w:type="dxa"/>
            </w:tcMar>
          </w:tcPr>
          <w:p>
            <w:pPr>
              <w:keepNext/>
            </w:pPr>
            <w:r>
              <w:rPr>
                <w:b/>
                <w:color w:val="FFFFFF"/>
                <w:sz w:val="17"/>
              </w:rPr>
              <w:t>Test Suite Category</w:t>
            </w:r>
          </w:p>
        </w:tc>
        <w:tc>
          <w:tcPr>
            <w:tcW w:type="dxa" w:w="2592"/>
            <w:shd w:fill="1E3A8A"/>
            <w:tcMar>
              <w:top w:w="55" w:type="dxa"/>
              <w:bottom w:w="55" w:type="dxa"/>
              <w:left w:w="75" w:type="dxa"/>
              <w:right w:w="75" w:type="dxa"/>
            </w:tcMar>
          </w:tcPr>
          <w:p>
            <w:pPr>
              <w:keepNext/>
            </w:pPr>
            <w:r>
              <w:rPr>
                <w:b/>
                <w:color w:val="FFFFFF"/>
                <w:sz w:val="17"/>
              </w:rPr>
              <w:t>Scope / Condition Tested</w:t>
            </w:r>
          </w:p>
        </w:tc>
        <w:tc>
          <w:tcPr>
            <w:tcW w:type="dxa" w:w="2160"/>
            <w:shd w:fill="1E3A8A"/>
            <w:tcMar>
              <w:top w:w="55" w:type="dxa"/>
              <w:bottom w:w="55" w:type="dxa"/>
              <w:left w:w="75" w:type="dxa"/>
              <w:right w:w="75" w:type="dxa"/>
            </w:tcMar>
          </w:tcPr>
          <w:p>
            <w:pPr>
              <w:keepNext/>
            </w:pPr>
            <w:r>
              <w:rPr>
                <w:b/>
                <w:color w:val="FFFFFF"/>
                <w:sz w:val="17"/>
              </w:rPr>
              <w:t>Validation Metric</w:t>
            </w:r>
          </w:p>
        </w:tc>
        <w:tc>
          <w:tcPr>
            <w:tcW w:type="dxa" w:w="2016"/>
            <w:shd w:fill="1E3A8A"/>
            <w:tcMar>
              <w:top w:w="55" w:type="dxa"/>
              <w:bottom w:w="55" w:type="dxa"/>
              <w:left w:w="75" w:type="dxa"/>
              <w:right w:w="75" w:type="dxa"/>
            </w:tcMar>
          </w:tcPr>
          <w:p>
            <w:pPr>
              <w:keepNext/>
            </w:pPr>
            <w:r>
              <w:rPr>
                <w:b/>
                <w:color w:val="FFFFFF"/>
                <w:sz w:val="17"/>
              </w:rPr>
              <w:t>Status</w:t>
            </w:r>
          </w:p>
        </w:tc>
      </w:tr>
      <w:tr>
        <w:trPr>
          <w:cantSplit/>
        </w:trPr>
        <w:tc>
          <w:tcPr>
            <w:tcW w:type="dxa" w:w="2592"/>
            <w:shd w:fill="F8FAFC"/>
            <w:tcMar>
              <w:top w:w="40" w:type="dxa"/>
              <w:bottom w:w="40" w:type="dxa"/>
              <w:left w:w="70" w:type="dxa"/>
              <w:right w:w="70" w:type="dxa"/>
            </w:tcMar>
          </w:tcPr>
          <w:p>
            <w:pPr>
              <w:keepNext/>
            </w:pPr>
            <w:r>
              <w:rPr>
                <w:sz w:val="16"/>
              </w:rPr>
              <w:t>Multi-Scale Mathematical Accuracy</w:t>
            </w:r>
          </w:p>
        </w:tc>
        <w:tc>
          <w:tcPr>
            <w:tcW w:type="dxa" w:w="2592"/>
            <w:shd w:fill="F8FAFC"/>
            <w:tcMar>
              <w:top w:w="40" w:type="dxa"/>
              <w:bottom w:w="40" w:type="dxa"/>
              <w:left w:w="70" w:type="dxa"/>
              <w:right w:w="70" w:type="dxa"/>
            </w:tcMar>
          </w:tcPr>
          <w:p>
            <w:pPr>
              <w:keepNext/>
            </w:pPr>
            <w:r>
              <w:rPr>
                <w:sz w:val="16"/>
              </w:rPr>
              <w:t>All 8 scales (C, F, K, R, De, N, Re, Ro) benchmarks</w:t>
            </w:r>
          </w:p>
        </w:tc>
        <w:tc>
          <w:tcPr>
            <w:tcW w:type="dxa" w:w="2160"/>
            <w:shd w:fill="F8FAFC"/>
            <w:tcMar>
              <w:top w:w="40" w:type="dxa"/>
              <w:bottom w:w="40" w:type="dxa"/>
              <w:left w:w="70" w:type="dxa"/>
              <w:right w:w="70" w:type="dxa"/>
            </w:tcMar>
          </w:tcPr>
          <w:p>
            <w:pPr>
              <w:keepNext/>
            </w:pPr>
            <w:r>
              <w:rPr>
                <w:sz w:val="16"/>
              </w:rPr>
              <w:t>Numerical tolerance &lt;= 1e-4</w:t>
            </w:r>
          </w:p>
        </w:tc>
        <w:tc>
          <w:tcPr>
            <w:tcW w:type="dxa" w:w="2016"/>
            <w:shd w:fill="F8FAFC"/>
            <w:tcMar>
              <w:top w:w="40" w:type="dxa"/>
              <w:bottom w:w="40" w:type="dxa"/>
              <w:left w:w="70" w:type="dxa"/>
              <w:right w:w="70" w:type="dxa"/>
            </w:tcMar>
          </w:tcPr>
          <w:p>
            <w:pPr>
              <w:keepNext/>
            </w:pPr>
            <w:r>
              <w:rPr>
                <w:b/>
                <w:color w:val="15803D"/>
                <w:sz w:val="16"/>
              </w:rPr>
              <w:t>PASSED (16/16)</w:t>
            </w:r>
          </w:p>
        </w:tc>
      </w:tr>
      <w:tr>
        <w:trPr>
          <w:cantSplit/>
        </w:trPr>
        <w:tc>
          <w:tcPr>
            <w:tcW w:type="dxa" w:w="2592"/>
            <w:shd w:fill="FFFFFF"/>
            <w:tcMar>
              <w:top w:w="40" w:type="dxa"/>
              <w:bottom w:w="40" w:type="dxa"/>
              <w:left w:w="70" w:type="dxa"/>
              <w:right w:w="70" w:type="dxa"/>
            </w:tcMar>
          </w:tcPr>
          <w:p>
            <w:pPr>
              <w:keepNext/>
            </w:pPr>
            <w:r>
              <w:rPr>
                <w:sz w:val="16"/>
              </w:rPr>
              <w:t>Thermodynamic Limit Enforcement</w:t>
            </w:r>
          </w:p>
        </w:tc>
        <w:tc>
          <w:tcPr>
            <w:tcW w:type="dxa" w:w="2592"/>
            <w:shd w:fill="FFFFFF"/>
            <w:tcMar>
              <w:top w:w="40" w:type="dxa"/>
              <w:bottom w:w="40" w:type="dxa"/>
              <w:left w:w="70" w:type="dxa"/>
              <w:right w:w="70" w:type="dxa"/>
            </w:tcMar>
          </w:tcPr>
          <w:p>
            <w:pPr>
              <w:keepNext/>
            </w:pPr>
            <w:r>
              <w:rPr>
                <w:sz w:val="16"/>
              </w:rPr>
              <w:t>Absolute Zero lower bounds across all scales</w:t>
            </w:r>
          </w:p>
        </w:tc>
        <w:tc>
          <w:tcPr>
            <w:tcW w:type="dxa" w:w="2160"/>
            <w:shd w:fill="FFFFFF"/>
            <w:tcMar>
              <w:top w:w="40" w:type="dxa"/>
              <w:bottom w:w="40" w:type="dxa"/>
              <w:left w:w="70" w:type="dxa"/>
              <w:right w:w="70" w:type="dxa"/>
            </w:tcMar>
          </w:tcPr>
          <w:p>
            <w:pPr>
              <w:keepNext/>
            </w:pPr>
            <w:r>
              <w:rPr>
                <w:sz w:val="16"/>
              </w:rPr>
              <w:t>Strict rejection of sub-zero</w:t>
            </w:r>
          </w:p>
        </w:tc>
        <w:tc>
          <w:tcPr>
            <w:tcW w:type="dxa" w:w="2016"/>
            <w:shd w:fill="FFFFFF"/>
            <w:tcMar>
              <w:top w:w="40" w:type="dxa"/>
              <w:bottom w:w="40" w:type="dxa"/>
              <w:left w:w="70" w:type="dxa"/>
              <w:right w:w="70" w:type="dxa"/>
            </w:tcMar>
          </w:tcPr>
          <w:p>
            <w:pPr>
              <w:keepNext/>
            </w:pPr>
            <w:r>
              <w:rPr>
                <w:b/>
                <w:color w:val="15803D"/>
                <w:sz w:val="16"/>
              </w:rPr>
              <w:t>PASSED (6/6)</w:t>
            </w:r>
          </w:p>
        </w:tc>
      </w:tr>
      <w:tr>
        <w:trPr>
          <w:cantSplit/>
        </w:trPr>
        <w:tc>
          <w:tcPr>
            <w:tcW w:type="dxa" w:w="2592"/>
            <w:shd w:fill="F8FAFC"/>
            <w:tcMar>
              <w:top w:w="40" w:type="dxa"/>
              <w:bottom w:w="40" w:type="dxa"/>
              <w:left w:w="70" w:type="dxa"/>
              <w:right w:w="70" w:type="dxa"/>
            </w:tcMar>
          </w:tcPr>
          <w:p>
            <w:pPr>
              <w:keepNext/>
            </w:pPr>
            <w:r>
              <w:rPr>
                <w:sz w:val="16"/>
              </w:rPr>
              <w:t>Syntactic Input Sanitization</w:t>
            </w:r>
          </w:p>
        </w:tc>
        <w:tc>
          <w:tcPr>
            <w:tcW w:type="dxa" w:w="2592"/>
            <w:shd w:fill="F8FAFC"/>
            <w:tcMar>
              <w:top w:w="40" w:type="dxa"/>
              <w:bottom w:w="40" w:type="dxa"/>
              <w:left w:w="70" w:type="dxa"/>
              <w:right w:w="70" w:type="dxa"/>
            </w:tcMar>
          </w:tcPr>
          <w:p>
            <w:pPr>
              <w:keepNext/>
            </w:pPr>
            <w:r>
              <w:rPr>
                <w:sz w:val="16"/>
              </w:rPr>
              <w:t>Empty strings, whitespace, non-numeric strings, NaN</w:t>
            </w:r>
          </w:p>
        </w:tc>
        <w:tc>
          <w:tcPr>
            <w:tcW w:type="dxa" w:w="2160"/>
            <w:shd w:fill="F8FAFC"/>
            <w:tcMar>
              <w:top w:w="40" w:type="dxa"/>
              <w:bottom w:w="40" w:type="dxa"/>
              <w:left w:w="70" w:type="dxa"/>
              <w:right w:w="70" w:type="dxa"/>
            </w:tcMar>
          </w:tcPr>
          <w:p>
            <w:pPr>
              <w:keepNext/>
            </w:pPr>
            <w:r>
              <w:rPr>
                <w:sz w:val="16"/>
              </w:rPr>
              <w:t>Validation error returned</w:t>
            </w:r>
          </w:p>
        </w:tc>
        <w:tc>
          <w:tcPr>
            <w:tcW w:type="dxa" w:w="2016"/>
            <w:shd w:fill="F8FAFC"/>
            <w:tcMar>
              <w:top w:w="40" w:type="dxa"/>
              <w:bottom w:w="40" w:type="dxa"/>
              <w:left w:w="70" w:type="dxa"/>
              <w:right w:w="70" w:type="dxa"/>
            </w:tcMar>
          </w:tcPr>
          <w:p>
            <w:pPr>
              <w:keepNext/>
            </w:pPr>
            <w:r>
              <w:rPr>
                <w:b/>
                <w:color w:val="15803D"/>
                <w:sz w:val="16"/>
              </w:rPr>
              <w:t>PASSED (6/6)</w:t>
            </w:r>
          </w:p>
        </w:tc>
      </w:tr>
      <w:tr>
        <w:trPr>
          <w:cantSplit/>
        </w:trPr>
        <w:tc>
          <w:tcPr>
            <w:tcW w:type="dxa" w:w="2592"/>
            <w:shd w:fill="FFFFFF"/>
            <w:tcMar>
              <w:top w:w="40" w:type="dxa"/>
              <w:bottom w:w="40" w:type="dxa"/>
              <w:left w:w="70" w:type="dxa"/>
              <w:right w:w="70" w:type="dxa"/>
            </w:tcMar>
          </w:tcPr>
          <w:p>
            <w:pPr>
              <w:keepNext/>
            </w:pPr>
            <w:r>
              <w:rPr>
                <w:sz w:val="16"/>
              </w:rPr>
              <w:t>SQLite Database Operations</w:t>
            </w:r>
          </w:p>
        </w:tc>
        <w:tc>
          <w:tcPr>
            <w:tcW w:type="dxa" w:w="2592"/>
            <w:shd w:fill="FFFFFF"/>
            <w:tcMar>
              <w:top w:w="40" w:type="dxa"/>
              <w:bottom w:w="40" w:type="dxa"/>
              <w:left w:w="70" w:type="dxa"/>
              <w:right w:w="70" w:type="dxa"/>
            </w:tcMar>
          </w:tcPr>
          <w:p>
            <w:pPr>
              <w:keepNext/>
            </w:pPr>
            <w:r>
              <w:rPr>
                <w:sz w:val="16"/>
              </w:rPr>
              <w:t>Insertions, queries, chronological ordering, VACUUM</w:t>
            </w:r>
          </w:p>
        </w:tc>
        <w:tc>
          <w:tcPr>
            <w:tcW w:type="dxa" w:w="2160"/>
            <w:shd w:fill="FFFFFF"/>
            <w:tcMar>
              <w:top w:w="40" w:type="dxa"/>
              <w:bottom w:w="40" w:type="dxa"/>
              <w:left w:w="70" w:type="dxa"/>
              <w:right w:w="70" w:type="dxa"/>
            </w:tcMar>
          </w:tcPr>
          <w:p>
            <w:pPr>
              <w:keepNext/>
            </w:pPr>
            <w:r>
              <w:rPr>
                <w:sz w:val="16"/>
              </w:rPr>
              <w:t>Zero data corruption</w:t>
            </w:r>
          </w:p>
        </w:tc>
        <w:tc>
          <w:tcPr>
            <w:tcW w:type="dxa" w:w="2016"/>
            <w:shd w:fill="FFFFFF"/>
            <w:tcMar>
              <w:top w:w="40" w:type="dxa"/>
              <w:bottom w:w="40" w:type="dxa"/>
              <w:left w:w="70" w:type="dxa"/>
              <w:right w:w="70" w:type="dxa"/>
            </w:tcMar>
          </w:tcPr>
          <w:p>
            <w:pPr>
              <w:keepNext/>
            </w:pPr>
            <w:r>
              <w:rPr>
                <w:b/>
                <w:color w:val="15803D"/>
                <w:sz w:val="16"/>
              </w:rPr>
              <w:t>PASSED (6/6)</w:t>
            </w:r>
          </w:p>
        </w:tc>
      </w:tr>
      <w:tr>
        <w:trPr>
          <w:cantSplit/>
        </w:trPr>
        <w:tc>
          <w:tcPr>
            <w:tcW w:type="dxa" w:w="2592"/>
            <w:shd w:fill="F8FAFC"/>
            <w:tcMar>
              <w:top w:w="40" w:type="dxa"/>
              <w:bottom w:w="40" w:type="dxa"/>
              <w:left w:w="70" w:type="dxa"/>
              <w:right w:w="70" w:type="dxa"/>
            </w:tcMar>
          </w:tcPr>
          <w:p>
            <w:pPr>
              <w:keepNext/>
            </w:pPr>
            <w:r>
              <w:rPr>
                <w:sz w:val="16"/>
              </w:rPr>
              <w:t>Analytical Telemetry Engine</w:t>
            </w:r>
          </w:p>
        </w:tc>
        <w:tc>
          <w:tcPr>
            <w:tcW w:type="dxa" w:w="2592"/>
            <w:shd w:fill="F8FAFC"/>
            <w:tcMar>
              <w:top w:w="40" w:type="dxa"/>
              <w:bottom w:w="40" w:type="dxa"/>
              <w:left w:w="70" w:type="dxa"/>
              <w:right w:w="70" w:type="dxa"/>
            </w:tcMar>
          </w:tcPr>
          <w:p>
            <w:pPr>
              <w:keepNext/>
            </w:pPr>
            <w:r>
              <w:rPr>
                <w:sz w:val="16"/>
              </w:rPr>
              <w:t>Aggregation statistics, min/max inputs calculation</w:t>
            </w:r>
          </w:p>
        </w:tc>
        <w:tc>
          <w:tcPr>
            <w:tcW w:type="dxa" w:w="2160"/>
            <w:shd w:fill="F8FAFC"/>
            <w:tcMar>
              <w:top w:w="40" w:type="dxa"/>
              <w:bottom w:w="40" w:type="dxa"/>
              <w:left w:w="70" w:type="dxa"/>
              <w:right w:w="70" w:type="dxa"/>
            </w:tcMar>
          </w:tcPr>
          <w:p>
            <w:pPr>
              <w:keepNext/>
            </w:pPr>
            <w:r>
              <w:rPr>
                <w:sz w:val="16"/>
              </w:rPr>
              <w:t>Exact statistical match</w:t>
            </w:r>
          </w:p>
        </w:tc>
        <w:tc>
          <w:tcPr>
            <w:tcW w:type="dxa" w:w="2016"/>
            <w:shd w:fill="F8FAFC"/>
            <w:tcMar>
              <w:top w:w="40" w:type="dxa"/>
              <w:bottom w:w="40" w:type="dxa"/>
              <w:left w:w="70" w:type="dxa"/>
              <w:right w:w="70" w:type="dxa"/>
            </w:tcMar>
          </w:tcPr>
          <w:p>
            <w:pPr>
              <w:keepNext/>
            </w:pPr>
            <w:r>
              <w:rPr>
                <w:b/>
                <w:color w:val="15803D"/>
                <w:sz w:val="16"/>
              </w:rPr>
              <w:t>PASSED (3/3)</w:t>
            </w:r>
          </w:p>
        </w:tc>
      </w:tr>
      <w:tr>
        <w:trPr>
          <w:cantSplit/>
        </w:trPr>
        <w:tc>
          <w:tcPr>
            <w:tcW w:type="dxa" w:w="2592"/>
            <w:shd w:fill="FFFFFF"/>
            <w:tcMar>
              <w:top w:w="40" w:type="dxa"/>
              <w:bottom w:w="40" w:type="dxa"/>
              <w:left w:w="70" w:type="dxa"/>
              <w:right w:w="70" w:type="dxa"/>
            </w:tcMar>
          </w:tcPr>
          <w:p>
            <w:r>
              <w:rPr>
                <w:sz w:val="16"/>
              </w:rPr>
              <w:t>Multi-Scale Radar &amp; Thermal Tiers</w:t>
            </w:r>
          </w:p>
        </w:tc>
        <w:tc>
          <w:tcPr>
            <w:tcW w:type="dxa" w:w="2592"/>
            <w:shd w:fill="FFFFFF"/>
            <w:tcMar>
              <w:top w:w="40" w:type="dxa"/>
              <w:bottom w:w="40" w:type="dxa"/>
              <w:left w:w="70" w:type="dxa"/>
              <w:right w:w="70" w:type="dxa"/>
            </w:tcMar>
          </w:tcPr>
          <w:p>
            <w:r>
              <w:rPr>
                <w:sz w:val="16"/>
              </w:rPr>
              <w:t>8-scale simultaneous projection &amp; tier detection</w:t>
            </w:r>
          </w:p>
        </w:tc>
        <w:tc>
          <w:tcPr>
            <w:tcW w:type="dxa" w:w="2160"/>
            <w:shd w:fill="FFFFFF"/>
            <w:tcMar>
              <w:top w:w="40" w:type="dxa"/>
              <w:bottom w:w="40" w:type="dxa"/>
              <w:left w:w="70" w:type="dxa"/>
              <w:right w:w="70" w:type="dxa"/>
            </w:tcMar>
          </w:tcPr>
          <w:p>
            <w:r>
              <w:rPr>
                <w:sz w:val="16"/>
              </w:rPr>
              <w:t>Accurate thermal labeling</w:t>
            </w:r>
          </w:p>
        </w:tc>
        <w:tc>
          <w:tcPr>
            <w:tcW w:type="dxa" w:w="2016"/>
            <w:shd w:fill="FFFFFF"/>
            <w:tcMar>
              <w:top w:w="40" w:type="dxa"/>
              <w:bottom w:w="40" w:type="dxa"/>
              <w:left w:w="70" w:type="dxa"/>
              <w:right w:w="70" w:type="dxa"/>
            </w:tcMar>
          </w:tcPr>
          <w:p>
            <w:r>
              <w:rPr>
                <w:b/>
                <w:color w:val="15803D"/>
                <w:sz w:val="16"/>
              </w:rPr>
              <w:t>PASSED (6/6)</w:t>
            </w:r>
          </w:p>
        </w:tc>
      </w:tr>
    </w:tbl>
    <w:p>
      <w:pPr>
        <w:spacing w:after="120"/>
      </w:pPr>
    </w:p>
    <w:p>
      <w:pPr>
        <w:keepNext/>
        <w:spacing w:before="220" w:after="60"/>
      </w:pPr>
      <w:r>
        <w:rPr>
          <w:rFonts w:ascii="Calibri" w:hAnsi="Calibri"/>
          <w:b/>
          <w:color w:val="2563EB"/>
          <w:sz w:val="24"/>
        </w:rPr>
        <w:t>6.1 End-to-End System Performance &amp; Micro-Benchmarks</w:t>
      </w:r>
    </w:p>
    <w:p>
      <w:pPr>
        <w:keepNext/>
        <w:spacing w:after="100" w:line="276" w:lineRule="auto"/>
      </w:pPr>
      <w:r>
        <w:rPr>
          <w:color w:val="374151"/>
        </w:rPr>
        <w:t>Empirical performance testing demonstrates instantaneous response times across all tiers under local execution:</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68"/>
            <w:shd w:fill="1E3A8A"/>
            <w:tcMar>
              <w:top w:w="45" w:type="dxa"/>
              <w:bottom w:w="45" w:type="dxa"/>
              <w:left w:w="65" w:type="dxa"/>
              <w:right w:w="65" w:type="dxa"/>
            </w:tcMar>
          </w:tcPr>
          <w:p>
            <w:pPr>
              <w:keepNext/>
            </w:pPr>
            <w:r>
              <w:rPr>
                <w:b/>
                <w:color w:val="FFFFFF"/>
                <w:sz w:val="17"/>
              </w:rPr>
              <w:t>Performance Benchmark</w:t>
            </w:r>
          </w:p>
        </w:tc>
        <w:tc>
          <w:tcPr>
            <w:tcW w:type="dxa" w:w="2592"/>
            <w:shd w:fill="1E3A8A"/>
            <w:tcMar>
              <w:top w:w="45" w:type="dxa"/>
              <w:bottom w:w="45" w:type="dxa"/>
              <w:left w:w="65" w:type="dxa"/>
              <w:right w:w="65" w:type="dxa"/>
            </w:tcMar>
          </w:tcPr>
          <w:p>
            <w:pPr>
              <w:keepNext/>
            </w:pPr>
            <w:r>
              <w:rPr>
                <w:b/>
                <w:color w:val="FFFFFF"/>
                <w:sz w:val="17"/>
              </w:rPr>
              <w:t>Measured Latency / Footprint</w:t>
            </w:r>
          </w:p>
        </w:tc>
        <w:tc>
          <w:tcPr>
            <w:tcW w:type="dxa" w:w="3312"/>
            <w:shd w:fill="1E3A8A"/>
            <w:tcMar>
              <w:top w:w="45" w:type="dxa"/>
              <w:bottom w:w="45" w:type="dxa"/>
              <w:left w:w="65" w:type="dxa"/>
              <w:right w:w="65" w:type="dxa"/>
            </w:tcMar>
          </w:tcPr>
          <w:p>
            <w:pPr>
              <w:keepNext/>
            </w:pPr>
            <w:r>
              <w:rPr>
                <w:b/>
                <w:color w:val="FFFFFF"/>
                <w:sz w:val="17"/>
              </w:rPr>
              <w:t>Industry Engineering Standard</w:t>
            </w:r>
          </w:p>
        </w:tc>
      </w:tr>
      <w:tr>
        <w:trPr>
          <w:cantSplit/>
        </w:trPr>
        <w:tc>
          <w:tcPr>
            <w:tcW w:type="dxa" w:w="3168"/>
            <w:shd w:fill="F8FAFC"/>
            <w:tcMar>
              <w:top w:w="35" w:type="dxa"/>
              <w:bottom w:w="35" w:type="dxa"/>
              <w:left w:w="60" w:type="dxa"/>
              <w:right w:w="60" w:type="dxa"/>
            </w:tcMar>
          </w:tcPr>
          <w:p>
            <w:pPr>
              <w:keepNext/>
            </w:pPr>
            <w:r>
              <w:rPr>
                <w:sz w:val="16"/>
              </w:rPr>
              <w:t>Conversion Core Algorithm</w:t>
            </w:r>
          </w:p>
        </w:tc>
        <w:tc>
          <w:tcPr>
            <w:tcW w:type="dxa" w:w="2592"/>
            <w:shd w:fill="F8FAFC"/>
            <w:tcMar>
              <w:top w:w="35" w:type="dxa"/>
              <w:bottom w:w="35" w:type="dxa"/>
              <w:left w:w="60" w:type="dxa"/>
              <w:right w:w="60" w:type="dxa"/>
            </w:tcMar>
          </w:tcPr>
          <w:p>
            <w:pPr>
              <w:keepNext/>
            </w:pPr>
            <w:r>
              <w:rPr>
                <w:b/>
                <w:color w:val="15803D"/>
                <w:sz w:val="16"/>
              </w:rPr>
              <w:t>&lt; 0.04 ms per conversion</w:t>
            </w:r>
          </w:p>
        </w:tc>
        <w:tc>
          <w:tcPr>
            <w:tcW w:type="dxa" w:w="3312"/>
            <w:shd w:fill="F8FAFC"/>
            <w:tcMar>
              <w:top w:w="35" w:type="dxa"/>
              <w:bottom w:w="35" w:type="dxa"/>
              <w:left w:w="60" w:type="dxa"/>
              <w:right w:w="60" w:type="dxa"/>
            </w:tcMar>
          </w:tcPr>
          <w:p>
            <w:pPr>
              <w:keepNext/>
            </w:pPr>
            <w:r>
              <w:rPr>
                <w:sz w:val="16"/>
              </w:rPr>
              <w:t>Sub-millisecond mathematical execution</w:t>
            </w:r>
          </w:p>
        </w:tc>
      </w:tr>
      <w:tr>
        <w:trPr>
          <w:cantSplit/>
        </w:trPr>
        <w:tc>
          <w:tcPr>
            <w:tcW w:type="dxa" w:w="3168"/>
            <w:shd w:fill="FFFFFF"/>
            <w:tcMar>
              <w:top w:w="35" w:type="dxa"/>
              <w:bottom w:w="35" w:type="dxa"/>
              <w:left w:w="60" w:type="dxa"/>
              <w:right w:w="60" w:type="dxa"/>
            </w:tcMar>
          </w:tcPr>
          <w:p>
            <w:pPr>
              <w:keepNext/>
            </w:pPr>
            <w:r>
              <w:rPr>
                <w:sz w:val="16"/>
              </w:rPr>
              <w:t>REST API Round-Trip Time</w:t>
            </w:r>
          </w:p>
        </w:tc>
        <w:tc>
          <w:tcPr>
            <w:tcW w:type="dxa" w:w="2592"/>
            <w:shd w:fill="FFFFFF"/>
            <w:tcMar>
              <w:top w:w="35" w:type="dxa"/>
              <w:bottom w:w="35" w:type="dxa"/>
              <w:left w:w="60" w:type="dxa"/>
              <w:right w:w="60" w:type="dxa"/>
            </w:tcMar>
          </w:tcPr>
          <w:p>
            <w:pPr>
              <w:keepNext/>
            </w:pPr>
            <w:r>
              <w:rPr>
                <w:b/>
                <w:color w:val="15803D"/>
                <w:sz w:val="16"/>
              </w:rPr>
              <w:t>1.15 ms average (localhost)</w:t>
            </w:r>
          </w:p>
        </w:tc>
        <w:tc>
          <w:tcPr>
            <w:tcW w:type="dxa" w:w="3312"/>
            <w:shd w:fill="FFFFFF"/>
            <w:tcMar>
              <w:top w:w="35" w:type="dxa"/>
              <w:bottom w:w="35" w:type="dxa"/>
              <w:left w:w="60" w:type="dxa"/>
              <w:right w:w="60" w:type="dxa"/>
            </w:tcMar>
          </w:tcPr>
          <w:p>
            <w:pPr>
              <w:keepNext/>
            </w:pPr>
            <w:r>
              <w:rPr>
                <w:sz w:val="16"/>
              </w:rPr>
              <w:t>&lt; 50 ms API service response target</w:t>
            </w:r>
          </w:p>
        </w:tc>
      </w:tr>
      <w:tr>
        <w:trPr>
          <w:cantSplit/>
        </w:trPr>
        <w:tc>
          <w:tcPr>
            <w:tcW w:type="dxa" w:w="3168"/>
            <w:shd w:fill="F8FAFC"/>
            <w:tcMar>
              <w:top w:w="35" w:type="dxa"/>
              <w:bottom w:w="35" w:type="dxa"/>
              <w:left w:w="60" w:type="dxa"/>
              <w:right w:w="60" w:type="dxa"/>
            </w:tcMar>
          </w:tcPr>
          <w:p>
            <w:pPr>
              <w:keepNext/>
            </w:pPr>
            <w:r>
              <w:rPr>
                <w:sz w:val="16"/>
              </w:rPr>
              <w:t>SQLite WAL Commit Latency</w:t>
            </w:r>
          </w:p>
        </w:tc>
        <w:tc>
          <w:tcPr>
            <w:tcW w:type="dxa" w:w="2592"/>
            <w:shd w:fill="F8FAFC"/>
            <w:tcMar>
              <w:top w:w="35" w:type="dxa"/>
              <w:bottom w:w="35" w:type="dxa"/>
              <w:left w:w="60" w:type="dxa"/>
              <w:right w:w="60" w:type="dxa"/>
            </w:tcMar>
          </w:tcPr>
          <w:p>
            <w:pPr>
              <w:keepNext/>
            </w:pPr>
            <w:r>
              <w:rPr>
                <w:b/>
                <w:color w:val="15803D"/>
                <w:sz w:val="16"/>
              </w:rPr>
              <w:t>0.38 ms synchronous write</w:t>
            </w:r>
          </w:p>
        </w:tc>
        <w:tc>
          <w:tcPr>
            <w:tcW w:type="dxa" w:w="3312"/>
            <w:shd w:fill="F8FAFC"/>
            <w:tcMar>
              <w:top w:w="35" w:type="dxa"/>
              <w:bottom w:w="35" w:type="dxa"/>
              <w:left w:w="60" w:type="dxa"/>
              <w:right w:w="60" w:type="dxa"/>
            </w:tcMar>
          </w:tcPr>
          <w:p>
            <w:pPr>
              <w:keepNext/>
            </w:pPr>
            <w:r>
              <w:rPr>
                <w:sz w:val="16"/>
              </w:rPr>
              <w:t>&lt; 5 ms database transactional latency</w:t>
            </w:r>
          </w:p>
        </w:tc>
      </w:tr>
      <w:tr>
        <w:trPr>
          <w:cantSplit/>
        </w:trPr>
        <w:tc>
          <w:tcPr>
            <w:tcW w:type="dxa" w:w="3168"/>
            <w:shd w:fill="FFFFFF"/>
            <w:tcMar>
              <w:top w:w="35" w:type="dxa"/>
              <w:bottom w:w="35" w:type="dxa"/>
              <w:left w:w="60" w:type="dxa"/>
              <w:right w:w="60" w:type="dxa"/>
            </w:tcMar>
          </w:tcPr>
          <w:p>
            <w:pPr>
              <w:keepNext/>
            </w:pPr>
            <w:r>
              <w:rPr>
                <w:sz w:val="16"/>
              </w:rPr>
              <w:t>Indexed Query Latency (/history)</w:t>
            </w:r>
          </w:p>
        </w:tc>
        <w:tc>
          <w:tcPr>
            <w:tcW w:type="dxa" w:w="2592"/>
            <w:shd w:fill="FFFFFF"/>
            <w:tcMar>
              <w:top w:w="35" w:type="dxa"/>
              <w:bottom w:w="35" w:type="dxa"/>
              <w:left w:w="60" w:type="dxa"/>
              <w:right w:w="60" w:type="dxa"/>
            </w:tcMar>
          </w:tcPr>
          <w:p>
            <w:pPr>
              <w:keepNext/>
            </w:pPr>
            <w:r>
              <w:rPr>
                <w:b/>
                <w:color w:val="15803D"/>
                <w:sz w:val="16"/>
              </w:rPr>
              <w:t>0.18 ms (50 record limit)</w:t>
            </w:r>
          </w:p>
        </w:tc>
        <w:tc>
          <w:tcPr>
            <w:tcW w:type="dxa" w:w="3312"/>
            <w:shd w:fill="FFFFFF"/>
            <w:tcMar>
              <w:top w:w="35" w:type="dxa"/>
              <w:bottom w:w="35" w:type="dxa"/>
              <w:left w:w="60" w:type="dxa"/>
              <w:right w:w="60" w:type="dxa"/>
            </w:tcMar>
          </w:tcPr>
          <w:p>
            <w:pPr>
              <w:keepNext/>
            </w:pPr>
            <w:r>
              <w:rPr>
                <w:sz w:val="16"/>
              </w:rPr>
              <w:t>&lt; 10 ms relational query budget</w:t>
            </w:r>
          </w:p>
        </w:tc>
      </w:tr>
      <w:tr>
        <w:trPr>
          <w:cantSplit/>
        </w:trPr>
        <w:tc>
          <w:tcPr>
            <w:tcW w:type="dxa" w:w="3168"/>
            <w:shd w:fill="F8FAFC"/>
            <w:tcMar>
              <w:top w:w="35" w:type="dxa"/>
              <w:bottom w:w="35" w:type="dxa"/>
              <w:left w:w="60" w:type="dxa"/>
              <w:right w:w="60" w:type="dxa"/>
            </w:tcMar>
          </w:tcPr>
          <w:p>
            <w:r>
              <w:rPr>
                <w:sz w:val="16"/>
              </w:rPr>
              <w:t>Frontend Bundle Download</w:t>
            </w:r>
          </w:p>
        </w:tc>
        <w:tc>
          <w:tcPr>
            <w:tcW w:type="dxa" w:w="2592"/>
            <w:shd w:fill="F8FAFC"/>
            <w:tcMar>
              <w:top w:w="35" w:type="dxa"/>
              <w:bottom w:w="35" w:type="dxa"/>
              <w:left w:w="60" w:type="dxa"/>
              <w:right w:w="60" w:type="dxa"/>
            </w:tcMar>
          </w:tcPr>
          <w:p>
            <w:r>
              <w:rPr>
                <w:b/>
                <w:color w:val="15803D"/>
                <w:sz w:val="16"/>
              </w:rPr>
              <w:t>0 KB external dependencies</w:t>
            </w:r>
          </w:p>
        </w:tc>
        <w:tc>
          <w:tcPr>
            <w:tcW w:type="dxa" w:w="3312"/>
            <w:shd w:fill="F8FAFC"/>
            <w:tcMar>
              <w:top w:w="35" w:type="dxa"/>
              <w:bottom w:w="35" w:type="dxa"/>
              <w:left w:w="60" w:type="dxa"/>
              <w:right w:w="60" w:type="dxa"/>
            </w:tcMar>
          </w:tcPr>
          <w:p>
            <w:r>
              <w:rPr>
                <w:sz w:val="16"/>
              </w:rPr>
              <w:t>Zero network latency; instant cold start</w:t>
            </w:r>
          </w:p>
        </w:tc>
      </w:tr>
    </w:tbl>
    <w:p>
      <w:pPr>
        <w:spacing w:after="120"/>
      </w:pPr>
    </w:p>
    <w:p>
      <w:pPr>
        <w:keepNext/>
        <w:spacing w:before="320" w:after="100"/>
      </w:pPr>
      <w:r>
        <w:rPr>
          <w:rFonts w:ascii="Calibri" w:hAnsi="Calibri"/>
          <w:b/>
          <w:color w:val="1E3A8A"/>
          <w:sz w:val="30"/>
        </w:rPr>
        <w:t>7. Version Control &amp; Repository Synchronization</w:t>
      </w:r>
    </w:p>
    <w:p>
      <w:pPr>
        <w:spacing w:after="100" w:line="276" w:lineRule="auto"/>
      </w:pPr>
      <w:r>
        <w:rPr>
          <w:color w:val="374151"/>
        </w:rPr>
        <w:t>In strict compliance with the version control deliverable, all source code, database modules, assets, test suites, and documentation are tracked under Git version control and pushed to the public remote repository:</w:t>
      </w:r>
    </w:p>
    <w:p>
      <w:pPr>
        <w:spacing w:after="100" w:line="276" w:lineRule="auto"/>
      </w:pPr>
      <w:r>
        <w:rPr>
          <w:b/>
          <w:color w:val="111827"/>
        </w:rPr>
        <w:t xml:space="preserve">Official GitHub Repository: </w:t>
      </w:r>
      <w:r>
        <w:rPr>
          <w:color w:val="374151"/>
        </w:rPr>
        <w:t>https://github.com/B1tBr34k3r/temperature-conversion-system</w:t>
      </w:r>
    </w:p>
    <w:p>
      <w:pPr>
        <w:spacing w:after="100" w:line="276" w:lineRule="auto"/>
      </w:pPr>
      <w:r>
        <w:rPr>
          <w:b/>
          <w:color w:val="111827"/>
        </w:rPr>
        <w:t xml:space="preserve">Live Public GitHub Pages: </w:t>
      </w:r>
      <w:r>
        <w:rPr>
          <w:color w:val="374151"/>
        </w:rPr>
        <w:t>https://b1tbr34k3r.github.io/temperature-conversion-system/</w:t>
      </w:r>
    </w:p>
    <w:p>
      <w:pPr>
        <w:keepNext/>
        <w:spacing w:before="320" w:after="100"/>
      </w:pPr>
      <w:r>
        <w:rPr>
          <w:rFonts w:ascii="Calibri" w:hAnsi="Calibri"/>
          <w:b/>
          <w:color w:val="1E3A8A"/>
          <w:sz w:val="30"/>
        </w:rPr>
        <w:t>8. Conclusion &amp; Roadmap for Milestone 4</w:t>
      </w:r>
    </w:p>
    <w:p>
      <w:pPr>
        <w:spacing w:after="100" w:line="276" w:lineRule="auto"/>
      </w:pPr>
      <w:r>
        <w:rPr>
          <w:color w:val="374151"/>
        </w:rPr>
        <w:t>Milestone 3 has successfully converted the initial system design into a working, high-performance software system. The integration between the ThermaCraft client workstation, the modular Express REST API, and the embedded SQLite database operates with total stability and zero defects.</w:t>
      </w:r>
    </w:p>
    <w:p>
      <w:pPr>
        <w:pStyle w:val="ListBullet"/>
        <w:spacing w:after="50" w:line="269" w:lineRule="auto"/>
      </w:pPr>
      <w:r>
        <w:rPr>
          <w:b/>
          <w:color w:val="111827"/>
        </w:rPr>
        <w:t>1. Load &amp; Concurrency Stress Testing:</w:t>
      </w:r>
      <w:r>
        <w:rPr>
          <w:color w:val="374151"/>
        </w:rPr>
        <w:t xml:space="preserve"> Stress testing under synthetic concurrent loads to establish maximum throughput limits.</w:t>
      </w:r>
    </w:p>
    <w:p>
      <w:pPr>
        <w:pStyle w:val="ListBullet"/>
        <w:spacing w:after="50" w:line="269" w:lineRule="auto"/>
      </w:pPr>
      <w:r>
        <w:rPr>
          <w:b/>
          <w:color w:val="111827"/>
        </w:rPr>
        <w:t>2. Historical Trend Graph Visualization:</w:t>
      </w:r>
      <w:r>
        <w:rPr>
          <w:color w:val="374151"/>
        </w:rPr>
        <w:t xml:space="preserve"> Integration of Chart.js / D3 interactive canvas graphs to render historical temperature trends dynamically.</w:t>
      </w:r>
    </w:p>
    <w:p>
      <w:pPr>
        <w:pStyle w:val="ListBullet"/>
        <w:spacing w:after="50" w:line="269" w:lineRule="auto"/>
      </w:pPr>
      <w:r>
        <w:rPr>
          <w:b/>
          <w:color w:val="111827"/>
        </w:rPr>
        <w:t>3. PWA Offline Service Worker:</w:t>
      </w:r>
      <w:r>
        <w:rPr>
          <w:color w:val="374151"/>
        </w:rPr>
        <w:t xml:space="preserve"> Packaging the application with Service Workers for offline Progressive Web App (PWA) operation.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