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44"/>
        </w:rPr>
        <w:t>THERMACRAFT • TEMPERATURE CONVERSION SYSTEM</w:t>
      </w:r>
    </w:p>
    <w:p>
      <w:pPr>
        <w:spacing w:after="240"/>
        <w:jc w:val="center"/>
      </w:pPr>
      <w:r>
        <w:rPr>
          <w:b/>
          <w:color w:val="2563EB"/>
          <w:sz w:val="26"/>
        </w:rPr>
        <w:t>Milestone 3: Implementation, Development &amp; Tactile Studio Delivery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Project Title: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ThermaCraft • High-Precision Multi-Scale Workstation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Milestone Phase: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Milestone 3: Implementation / Development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Milestone Objective: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Convert architectural design into a working, integrated, human-relatable software system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Authors / Engineers: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Prakhar Harne and Naman Shrivastav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Full-Stack Architecture: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3-Tier (Client Workstation + Express.js REST API + SQLite 3 DB + GitHub Pages Standalone)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Version Control Repository: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https://github.com/B1tBr34k3r/temperature-conversion-system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Live Public Web Application: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https://b1tbr34k3r.github.io/temperature-conversion-system/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334155"/>
                <w:sz w:val="19"/>
              </w:rPr>
              <w:t>Current System Version: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color w:val="0F172A"/>
                <w:sz w:val="19"/>
              </w:rPr>
              <w:t>Version 3.2 (ThermaCraft Studio Release)</w:t>
            </w:r>
          </w:p>
        </w:tc>
      </w:tr>
      <w:tr>
        <w:trPr>
          <w:cantSplit/>
        </w:trPr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Date of Evaluation:</w:t>
            </w:r>
          </w:p>
        </w:tc>
        <w:tc>
          <w:tcPr>
            <w:tcW w:type="dxa" w:w="619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October 2026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⚡ Milestone 3 Core Deliverables Fulfillment: </w:t>
            </w:r>
            <w:r>
              <w:rPr>
                <w:color w:val="1F2937"/>
              </w:rPr>
              <w:t>Milestone 3 successfully converts architectural specifications into an operational, production-grade software system satisfying all four prescribed deliverables: (1) Modular Source Code (client, server, services, config); (2) Front-End and Back-End Integration via RESTful API; (3) SQLite Database Implementation with WAL persistence; and (4) Version Control Repository synchronized with GitHub and deployed live to GitHub Pages.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Executive Summary &amp; Full-Stack Evolution</w:t>
      </w:r>
    </w:p>
    <w:p>
      <w:pPr>
        <w:spacing w:after="120" w:line="276" w:lineRule="auto"/>
      </w:pPr>
      <w:r>
        <w:rPr>
          <w:color w:val="374151"/>
        </w:rPr>
        <w:t>Milestone 3 marks the definitive transition of the Temperature Conversion System from an architectural prototype into a fully integrated, modular, multi-tier software system christened ThermaCraft. While Milestone 1 formulated requirements and Milestone 2 verified standalone mathematical conversion logic, Milestone 3 delivers a complete client-server-database ecosystem with high-performance RESTful communication, embedded relational database persistence, and an artisanal tactile bench workstation designed for human relatability.</w:t>
      </w:r>
    </w:p>
    <w:p>
      <w:pPr>
        <w:spacing w:after="120" w:line="276" w:lineRule="auto"/>
      </w:pPr>
      <w:r>
        <w:rPr>
          <w:color w:val="374151"/>
        </w:rPr>
        <w:t>Key engineering breakthroughs achieved in Milestone 3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Multi-Scale Scientific Matrix:</w:t>
      </w:r>
      <w:r>
        <w:rPr>
          <w:color w:val="374151"/>
        </w:rPr>
        <w:t xml:space="preserve"> Expanded the core scientific conversion engine from the initial 3 scales to 8 thermodynamic scales: Celsius (°C), Fahrenheit (°F), Kelvin (K), Rankine (°R), Delisle (°De), Newton (°N), Réaumur (°Ré), and Rømer (°Rø).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Modular RESTful Backend:</w:t>
      </w:r>
      <w:r>
        <w:rPr>
          <w:color w:val="374151"/>
        </w:rPr>
        <w:t xml:space="preserve"> Engineered an Express.js application server decoupling mathematical transformations, input validation, and database queries into dedicated, reusable service modules with zero fragile native dependencies.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Relational Database Layer:</w:t>
      </w:r>
      <w:r>
        <w:rPr>
          <w:color w:val="374151"/>
        </w:rPr>
        <w:t xml:space="preserve"> Implemented native SQLite 3 database persistence using Write-Ahead Logging (WAL mode), indexing, and complete CRUD functionality, including analytical telemetry and CSV/JSON data streaming.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Tactile Human-Centric Interface:</w:t>
      </w:r>
      <w:r>
        <w:rPr>
          <w:color w:val="374151"/>
        </w:rPr>
        <w:t xml:space="preserve"> Created the ThermaCraft tactile workstation featuring a Dual-Scale Conversion Bridge, Everyday Matter &amp; Substance Scanner, Living Comfort Galvanometer with Absurd Overdrive Mode, Dynamic Extreme Living Benchmarks, and synthesized Web Audio mechanical sound design.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Comprehensive Test Automation:</w:t>
      </w:r>
      <w:r>
        <w:rPr>
          <w:color w:val="374151"/>
        </w:rPr>
        <w:t xml:space="preserve"> Automated verification with 43 passing unit and integration tests covering all 8 scales, thermodynamic bounds, database transactions, and API endpoints with 100% test success.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6. Dual-Mode Deployment:</w:t>
      </w:r>
      <w:r>
        <w:rPr>
          <w:color w:val="374151"/>
        </w:rPr>
        <w:t xml:space="preserve"> Dual deployment architecture enabling full-stack local server execution and 100% zero-dependency in-browser client execution deployed globally on GitHub Pages.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Full-Stack System Architecture &amp; Module Integration</w:t>
      </w:r>
    </w:p>
    <w:p>
      <w:pPr>
        <w:spacing w:after="120" w:line="276" w:lineRule="auto"/>
      </w:pPr>
      <w:r>
        <w:rPr>
          <w:color w:val="374151"/>
        </w:rPr>
        <w:t>The software architecture follows a strict 3-tier enterprise pattern ensuring separation of concerns, high throughput, and fault tolerance. Figure 1 illustrates the interaction flow between the Presentation, Application, and Persistence tiers.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3616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3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16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1: Full-Stack Integrated 3-Tier System Architecture (Milestone 3)</w:t>
      </w:r>
    </w:p>
    <w:p>
      <w:r>
        <w:br w:type="page"/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2.1 Module-Wise Source Code Organization</w:t>
      </w:r>
    </w:p>
    <w:p>
      <w:pPr>
        <w:keepNext/>
        <w:spacing w:after="120" w:line="276" w:lineRule="auto"/>
      </w:pPr>
      <w:r>
        <w:rPr>
          <w:color w:val="374151"/>
        </w:rPr>
        <w:t>The codebase is decomposed into cohesive, isolated modules reflecting modern software engineering principles. Table 1 details each core module and its architectural responsibility: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68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Module / File</w:t>
            </w:r>
          </w:p>
        </w:tc>
        <w:tc>
          <w:tcPr>
            <w:tcW w:type="dxa" w:w="216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Component Role</w:t>
            </w:r>
          </w:p>
        </w:tc>
        <w:tc>
          <w:tcPr>
            <w:tcW w:type="dxa" w:w="4032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3168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color w:val="1E40AF"/>
                <w:sz w:val="17"/>
              </w:rPr>
              <w:t>server/server.js</w:t>
            </w:r>
          </w:p>
        </w:tc>
        <w:tc>
          <w:tcPr>
            <w:tcW w:type="dxa" w:w="2160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Server Entry Point</w:t>
            </w:r>
          </w:p>
        </w:tc>
        <w:tc>
          <w:tcPr>
            <w:tcW w:type="dxa" w:w="403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Configures Express, CORS, static asset streaming, and API routing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color w:val="1E40AF"/>
                <w:sz w:val="17"/>
              </w:rPr>
              <w:t>server/config/db.js</w:t>
            </w:r>
          </w:p>
        </w:tc>
        <w:tc>
          <w:tcPr>
            <w:tcW w:type="dxa" w:w="2160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Persistence Layer</w:t>
            </w:r>
          </w:p>
        </w:tc>
        <w:tc>
          <w:tcPr>
            <w:tcW w:type="dxa" w:w="403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Native SQLite 3 connection, schema migration, WAL pragma, and CRUD methods</w:t>
            </w:r>
          </w:p>
        </w:tc>
      </w:tr>
      <w:tr>
        <w:trPr>
          <w:cantSplit/>
        </w:trPr>
        <w:tc>
          <w:tcPr>
            <w:tcW w:type="dxa" w:w="3168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color w:val="1E40AF"/>
                <w:sz w:val="17"/>
              </w:rPr>
              <w:t>server/services/conversionService.js</w:t>
            </w:r>
          </w:p>
        </w:tc>
        <w:tc>
          <w:tcPr>
            <w:tcW w:type="dxa" w:w="2160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Scientific Engine</w:t>
            </w:r>
          </w:p>
        </w:tc>
        <w:tc>
          <w:tcPr>
            <w:tcW w:type="dxa" w:w="403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8-scale conversion algorithms, IEEE 754 epsilon formatting, formula generator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color w:val="1E40AF"/>
                <w:sz w:val="17"/>
              </w:rPr>
              <w:t>server/services/validationService.js</w:t>
            </w:r>
          </w:p>
        </w:tc>
        <w:tc>
          <w:tcPr>
            <w:tcW w:type="dxa" w:w="2160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Validation Layer</w:t>
            </w:r>
          </w:p>
        </w:tc>
        <w:tc>
          <w:tcPr>
            <w:tcW w:type="dxa" w:w="403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Thermodynamic lower bound (Absolute Zero) checks, regex syntax, finiteness</w:t>
            </w:r>
          </w:p>
        </w:tc>
      </w:tr>
      <w:tr>
        <w:trPr>
          <w:cantSplit/>
        </w:trPr>
        <w:tc>
          <w:tcPr>
            <w:tcW w:type="dxa" w:w="3168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color w:val="1E40AF"/>
                <w:sz w:val="17"/>
              </w:rPr>
              <w:t>server/routes/api.js</w:t>
            </w:r>
          </w:p>
        </w:tc>
        <w:tc>
          <w:tcPr>
            <w:tcW w:type="dxa" w:w="2160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REST Controller</w:t>
            </w:r>
          </w:p>
        </w:tc>
        <w:tc>
          <w:tcPr>
            <w:tcW w:type="dxa" w:w="403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HTTP endpoints: /convert, /history, /stats, /export/csv, /export/json, /health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color w:val="1E40AF"/>
                <w:sz w:val="17"/>
              </w:rPr>
              <w:t>client/js/gauge.js</w:t>
            </w:r>
          </w:p>
        </w:tc>
        <w:tc>
          <w:tcPr>
            <w:tcW w:type="dxa" w:w="2160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Galvanometer Engine</w:t>
            </w:r>
          </w:p>
        </w:tc>
        <w:tc>
          <w:tcPr>
            <w:tcW w:type="dxa" w:w="403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Damped spring-physics comfort tachometer with active overdrive needle flutter</w:t>
            </w:r>
          </w:p>
        </w:tc>
      </w:tr>
      <w:tr>
        <w:trPr>
          <w:cantSplit/>
        </w:trPr>
        <w:tc>
          <w:tcPr>
            <w:tcW w:type="dxa" w:w="3168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color w:val="1E40AF"/>
                <w:sz w:val="17"/>
              </w:rPr>
              <w:t>client/js/thermalContext.js</w:t>
            </w:r>
          </w:p>
        </w:tc>
        <w:tc>
          <w:tcPr>
            <w:tcW w:type="dxa" w:w="2160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Matter Scanner</w:t>
            </w:r>
          </w:p>
        </w:tc>
        <w:tc>
          <w:tcPr>
            <w:tcW w:type="dxa" w:w="403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Simulates substance state transitions (Cocoa, Tech, Steam, Cooking) &amp; curiosities</w:t>
            </w:r>
          </w:p>
        </w:tc>
      </w:tr>
      <w:tr>
        <w:trPr>
          <w:cantSplit/>
        </w:trPr>
        <w:tc>
          <w:tcPr>
            <w:tcW w:type="dxa" w:w="3168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client/js/audio.js</w:t>
            </w:r>
          </w:p>
        </w:tc>
        <w:tc>
          <w:tcPr>
            <w:tcW w:type="dxa" w:w="2160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sz w:val="17"/>
              </w:rPr>
              <w:t>Audio Synthesizer</w:t>
            </w:r>
          </w:p>
        </w:tc>
        <w:tc>
          <w:tcPr>
            <w:tcW w:type="dxa" w:w="403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sz w:val="17"/>
              </w:rPr>
              <w:t>Synthesizes mechanical relay clicks and rotary switch clunks via Web Audio API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Database Implementation &amp; Relational Persistence</w:t>
      </w:r>
    </w:p>
    <w:p>
      <w:pPr>
        <w:spacing w:after="120" w:line="276" w:lineRule="auto"/>
      </w:pPr>
      <w:r>
        <w:rPr>
          <w:color w:val="374151"/>
        </w:rPr>
        <w:t>To fulfill the database deliverable of Milestone 3, the system integrates an embedded SQLite 3 database utilizing Node.js's native SQLite engine (node:sqlite). This eliminates fragile third-party binary C++ compilation dependencies while delivering high-speed ACID-compliant relational persistence directly on disk.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 Relational Schema &amp; Entity-Relationship Model</w:t>
      </w:r>
    </w:p>
    <w:p>
      <w:pPr>
        <w:spacing w:after="120" w:line="276" w:lineRule="auto"/>
      </w:pPr>
      <w:r>
        <w:rPr>
          <w:color w:val="374151"/>
        </w:rPr>
        <w:t>All conversion telemetry, timestamps, input parameters, converted outputs, mathematical formulas, and environmental milestones are stored in the conversions table, as illustrated in Figure 2.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578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2: SQLite Database Schema &amp; Entity-Relationship Architecture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 Performance Optimization &amp; WAL Mode</w:t>
      </w:r>
    </w:p>
    <w:p>
      <w:pPr>
        <w:spacing w:after="120" w:line="276" w:lineRule="auto"/>
      </w:pPr>
      <w:r>
        <w:rPr>
          <w:color w:val="374151"/>
        </w:rPr>
        <w:t>The database connection executes with Write-Ahead Logging enabled (PRAGMA journal_mode = WAL). Under WAL mode, read operations do not block write operations and write operations do not block read operations, ensuring near-instantaneous query response times under high concurrency.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Temporal Indexing (idx_conversions_timestamp):</w:t>
      </w:r>
      <w:r>
        <w:rPr>
          <w:color w:val="374151"/>
        </w:rPr>
        <w:t xml:space="preserve"> An index on timestamp DESC optimizes recent history queries (/api/history) and analytical aggregation.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Scale Vector Indexing (idx_conversions_scales):</w:t>
      </w:r>
      <w:r>
        <w:rPr>
          <w:color w:val="374151"/>
        </w:rPr>
        <w:t xml:space="preserve"> A compound index on (from_scale, to_scale) accelerates vector analytics and popular scale computation.</w:t>
      </w: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RESTful API Specification &amp; Integration Layer</w:t>
      </w:r>
    </w:p>
    <w:p>
      <w:pPr>
        <w:keepNext/>
        <w:spacing w:after="120" w:line="276" w:lineRule="auto"/>
      </w:pPr>
      <w:r>
        <w:rPr>
          <w:color w:val="374151"/>
        </w:rPr>
        <w:t>The frontend communicates with the backend asynchronously through JSON-encoded HTTP REST requests. Table 2 details the complete RESTful endpoint specification: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296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HTTP Method</w:t>
            </w:r>
          </w:p>
        </w:tc>
        <w:tc>
          <w:tcPr>
            <w:tcW w:type="dxa" w:w="1872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48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Payload / Query</w:t>
            </w:r>
          </w:p>
        </w:tc>
        <w:tc>
          <w:tcPr>
            <w:tcW w:type="dxa" w:w="3744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Response Payload Description</w:t>
            </w:r>
          </w:p>
        </w:tc>
      </w:tr>
      <w:tr>
        <w:trPr>
          <w:cantSplit/>
        </w:trPr>
        <w:tc>
          <w:tcPr>
            <w:tcW w:type="dxa" w:w="1296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POST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/api/convert</w:t>
            </w:r>
          </w:p>
        </w:tc>
        <w:tc>
          <w:tcPr>
            <w:tcW w:type="dxa" w:w="2448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{ value, fromScale, toScale, precision }</w:t>
            </w:r>
          </w:p>
        </w:tc>
        <w:tc>
          <w:tcPr>
            <w:tcW w:type="dxa" w:w="3744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Returns converted value, derivation steps, thermal tier, and 8-scale radar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448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?limit=50&amp;offset=0</w:t>
            </w:r>
          </w:p>
        </w:tc>
        <w:tc>
          <w:tcPr>
            <w:tcW w:type="dxa" w:w="3744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Retrieves timestamped conversion logs from SQLite database</w:t>
            </w:r>
          </w:p>
        </w:tc>
      </w:tr>
      <w:tr>
        <w:trPr>
          <w:cantSplit/>
        </w:trPr>
        <w:tc>
          <w:tcPr>
            <w:tcW w:type="dxa" w:w="1296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DELETE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448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None</w:t>
            </w:r>
          </w:p>
        </w:tc>
        <w:tc>
          <w:tcPr>
            <w:tcW w:type="dxa" w:w="3744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Purges database conversion records and reclaims storage via VACUUM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/api/stats</w:t>
            </w:r>
          </w:p>
        </w:tc>
        <w:tc>
          <w:tcPr>
            <w:tcW w:type="dxa" w:w="2448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None</w:t>
            </w:r>
          </w:p>
        </w:tc>
        <w:tc>
          <w:tcPr>
            <w:tcW w:type="dxa" w:w="3744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Returns total conversions count, most frequent scales, and recorded extremes</w:t>
            </w:r>
          </w:p>
        </w:tc>
      </w:tr>
      <w:tr>
        <w:trPr>
          <w:cantSplit/>
        </w:trPr>
        <w:tc>
          <w:tcPr>
            <w:tcW w:type="dxa" w:w="1296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rFonts w:ascii="Consolas" w:hAnsi="Consolas"/>
                <w:b/>
                <w:sz w:val="17"/>
              </w:rPr>
              <w:t>/api/export/csv</w:t>
            </w:r>
          </w:p>
        </w:tc>
        <w:tc>
          <w:tcPr>
            <w:tcW w:type="dxa" w:w="2448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None</w:t>
            </w:r>
          </w:p>
        </w:tc>
        <w:tc>
          <w:tcPr>
            <w:tcW w:type="dxa" w:w="3744"/>
            <w:shd w:fill="F8FAFC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</w:pPr>
            <w:r>
              <w:rPr>
                <w:sz w:val="17"/>
              </w:rPr>
              <w:t>Streams conversion history as a downloadable CSV spreadsheet file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/api/health</w:t>
            </w:r>
          </w:p>
        </w:tc>
        <w:tc>
          <w:tcPr>
            <w:tcW w:type="dxa" w:w="2448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3744"/>
            <w:shd w:fill="FFFFFF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r>
              <w:rPr>
                <w:sz w:val="17"/>
              </w:rPr>
              <w:t>Diagnostic telemetry: uptime, DB status, supported scale count, and status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ThermaCraft Tactile Workstation &amp; Human-Centric UI Showcase</w:t>
      </w:r>
    </w:p>
    <w:p>
      <w:pPr>
        <w:spacing w:after="120" w:line="276" w:lineRule="auto"/>
      </w:pPr>
      <w:r>
        <w:rPr>
          <w:color w:val="374151"/>
        </w:rPr>
        <w:t>To elevate the user experience beyond conventional static academic wireframes and obscure scientific meters, Milestone 3 delivers the ThermaCraft Workstation. Designed with an artisanal milled metal and luminescent phosphor aesthetic, it connects abstract thermodynamic numbers to relatable real-world experiences.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pages_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3: Live ThermaCraft Tactile Workstation in Active Operation (100°C Converted to 212°F)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5.1 Core Interactive Workstation Components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Dual-Scale Conversion Bridge:</w:t>
      </w:r>
      <w:r>
        <w:rPr>
          <w:color w:val="374151"/>
        </w:rPr>
        <w:t xml:space="preserve"> A synchronized side-by-side visual ruler that graphically maps input magnitude to the target scale with live animated pips, exact scale ratio multipliers (1°C = 1.8000°F), and baseline shift chips (+32°F).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Everyday Matter &amp; Substance Scanner:</w:t>
      </w:r>
      <w:r>
        <w:rPr>
          <w:color w:val="374151"/>
        </w:rPr>
        <w:t xml:space="preserve"> A real-time physical simulation tracking how everyday substances transform at the exact converted temperature across four domains: Cocoa &amp; Butter, Smartphone Tech &amp; Battery safety limits, Water &amp; Steam Dynamics (1,600× volume expansion), and Culinary Chemistry.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Living Comfort Gauge with Overdrive Flutter:</w:t>
      </w:r>
      <w:r>
        <w:rPr>
          <w:color w:val="374151"/>
        </w:rPr>
        <w:t xml:space="preserve"> A spring-physics analog needle dynamically sweeping across Freezing (&lt;0°C), Comfort Living (15–26°C), Summer Heat (27–50°C), and Scalding/Cooking (50–220°C). When extreme temperatures (&gt;220°C or &lt;-50°C) are entered, it engages Active Overdrive Mode with dynamic needle flutter jitter, in-dial warning callouts, and boiling energy multipliers.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8 Dynamic Everyday Benchmarks &amp; Extreme Slot:</w:t>
      </w:r>
      <w:r>
        <w:rPr>
          <w:color w:val="374151"/>
        </w:rPr>
        <w:t xml:space="preserve"> Provides 8 clickable presets for real-world scenarios plus an 8th dynamic extreme slot that automatically computes real-world equivalents for absurd inputs: from Liquid Nitrogen (-196°C) and Absolute Zero (-273.15°C), to Basalt Lava (1,000°C), Molten Steel (1,538°C), Tungsten Filament (3,422°C), Solar Surface (5,505°C), Lightning (30,000°C), and Stellar Fusion (15,000,000°C).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Primary Essentials &amp; Antique Scales Drawer:</w:t>
      </w:r>
      <w:r>
        <w:rPr>
          <w:color w:val="374151"/>
        </w:rPr>
        <w:t xml:space="preserve"> Highlights the Big Three global scales (Celsius, Fahrenheit, Kelvin) with an expandable drawer exploring 5 historical antique scales (Rankine, Delisle, Newton, Réaumur, Rømer) with concise historical notes.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6. Synthesized Mechanical Sound Design:</w:t>
      </w:r>
      <w:r>
        <w:rPr>
          <w:color w:val="374151"/>
        </w:rPr>
        <w:t xml:space="preserve"> Synthesizes tactile mechanical relay clicks, rotary switch clunks, and analog hums dynamically using the Web Audio API without requiring any external audio assets.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ms_thumbn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4: ThermaCraft High-Resolution Architectural Console Showcase Poster</w:t>
      </w: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Automated Verification &amp; Quality Assurance Suite</w:t>
      </w:r>
    </w:p>
    <w:p>
      <w:pPr>
        <w:keepNext/>
        <w:spacing w:after="120" w:line="276" w:lineRule="auto"/>
      </w:pPr>
      <w:r>
        <w:rPr>
          <w:color w:val="374151"/>
        </w:rPr>
        <w:t>A rigorous automated test suite was constructed in tests/backend.test.js covering all layers of the software system. Table 3 presents the verification breakdown where all 43 assertions passed with 100% success: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592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Test Suite Category</w:t>
            </w:r>
          </w:p>
        </w:tc>
        <w:tc>
          <w:tcPr>
            <w:tcW w:type="dxa" w:w="2592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Scope / Condition Tested</w:t>
            </w:r>
          </w:p>
        </w:tc>
        <w:tc>
          <w:tcPr>
            <w:tcW w:type="dxa" w:w="2160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Validation Metric</w:t>
            </w:r>
          </w:p>
        </w:tc>
        <w:tc>
          <w:tcPr>
            <w:tcW w:type="dxa" w:w="2016"/>
            <w:shd w:fill="1E3A8A"/>
            <w:tcMar>
              <w:top w:w="60" w:type="dxa"/>
              <w:bottom w:w="60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59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Multi-Scale Mathematical Accuracy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All 8 scales (C, F, K, R, De, N, Re, Ro) benchmarks</w:t>
            </w:r>
          </w:p>
        </w:tc>
        <w:tc>
          <w:tcPr>
            <w:tcW w:type="dxa" w:w="2160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Numerical tolerance &lt;= 1e-4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15803D"/>
                <w:sz w:val="17"/>
              </w:rPr>
              <w:t>PASSED (16/16)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Thermodynamic Limit Enforcement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Absolute Zero lower bounds across all scales</w:t>
            </w:r>
          </w:p>
        </w:tc>
        <w:tc>
          <w:tcPr>
            <w:tcW w:type="dxa" w:w="2160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Strict rejection of sub-zero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rPr>
          <w:cantSplit/>
        </w:trPr>
        <w:tc>
          <w:tcPr>
            <w:tcW w:type="dxa" w:w="259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Syntactic Input Sanitization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Empty strings, whitespace, non-numeric strings, NaN</w:t>
            </w:r>
          </w:p>
        </w:tc>
        <w:tc>
          <w:tcPr>
            <w:tcW w:type="dxa" w:w="2160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Validation error returned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SQLite Database Operations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Insertions, queries, chronological ordering, VACUUM</w:t>
            </w:r>
          </w:p>
        </w:tc>
        <w:tc>
          <w:tcPr>
            <w:tcW w:type="dxa" w:w="2160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Zero data corruption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rPr>
          <w:cantSplit/>
        </w:trPr>
        <w:tc>
          <w:tcPr>
            <w:tcW w:type="dxa" w:w="259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Analytical Telemetry Engine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Aggregation statistics, min/max inputs calculation</w:t>
            </w:r>
          </w:p>
        </w:tc>
        <w:tc>
          <w:tcPr>
            <w:tcW w:type="dxa" w:w="2160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sz w:val="17"/>
              </w:rPr>
              <w:t>Exact statistical match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pPr>
              <w:keepNext/>
            </w:pPr>
            <w:r>
              <w:rPr>
                <w:b/>
                <w:color w:val="15803D"/>
                <w:sz w:val="17"/>
              </w:rPr>
              <w:t>PASSED (3/3)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sz w:val="17"/>
              </w:rPr>
              <w:t>Multi-Scale Radar &amp; Thermal Tiers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sz w:val="17"/>
              </w:rPr>
              <w:t>8-scale simultaneous projection &amp; tier detection</w:t>
            </w:r>
          </w:p>
        </w:tc>
        <w:tc>
          <w:tcPr>
            <w:tcW w:type="dxa" w:w="2160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sz w:val="17"/>
              </w:rPr>
              <w:t>Accurate thermal labeling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Version Control &amp; Repository Synchronization</w:t>
      </w:r>
    </w:p>
    <w:p>
      <w:pPr>
        <w:spacing w:after="120" w:line="276" w:lineRule="auto"/>
      </w:pPr>
      <w:r>
        <w:rPr>
          <w:color w:val="374151"/>
        </w:rPr>
        <w:t>In strict compliance with the version control deliverable, all source code, database modules, assets, test suites, and documentation are tracked under Git version control and pushed to the public remote repository:</w:t>
      </w:r>
    </w:p>
    <w:p>
      <w:pPr>
        <w:spacing w:after="120" w:line="276" w:lineRule="auto"/>
      </w:pPr>
      <w:r>
        <w:rPr>
          <w:b/>
          <w:color w:val="111827"/>
        </w:rPr>
        <w:t xml:space="preserve">Official GitHub Repository: </w:t>
      </w:r>
      <w:r>
        <w:rPr>
          <w:color w:val="374151"/>
        </w:rPr>
        <w:t>https://github.com/B1tBr34k3r/temperature-conversion-system</w:t>
      </w:r>
    </w:p>
    <w:p>
      <w:pPr>
        <w:spacing w:after="120" w:line="276" w:lineRule="auto"/>
      </w:pPr>
      <w:r>
        <w:rPr>
          <w:b/>
          <w:color w:val="111827"/>
        </w:rPr>
        <w:t xml:space="preserve">Live Public GitHub Pages: </w:t>
      </w:r>
      <w:r>
        <w:rPr>
          <w:color w:val="374151"/>
        </w:rPr>
        <w:t>https://b1tbr34k3r.github.io/temperature-conversion-system/</w:t>
      </w:r>
    </w:p>
    <w:p>
      <w:pPr>
        <w:spacing w:after="120" w:line="276" w:lineRule="auto"/>
      </w:pPr>
      <w:r>
        <w:rPr>
          <w:color w:val="374151"/>
        </w:rPr>
        <w:t>The repository includes comprehensive commit histories, an updated README with architecture diagrams, automated test scripts, and complete instructions for executing both the backend server and frontend workstation.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Conclusion &amp; Roadmap for Milestone 4</w:t>
      </w:r>
    </w:p>
    <w:p>
      <w:pPr>
        <w:spacing w:after="120" w:line="276" w:lineRule="auto"/>
      </w:pPr>
      <w:r>
        <w:rPr>
          <w:color w:val="374151"/>
        </w:rPr>
        <w:t>Milestone 3 has successfully converted the initial system design into a working, high-performance software system. The integration between the ThermaCraft client workstation, the modular Express REST API, and the embedded SQLite database operates with total stability and zero defects.</w:t>
      </w:r>
    </w:p>
    <w:p>
      <w:pPr>
        <w:spacing w:after="120" w:line="276" w:lineRule="auto"/>
      </w:pPr>
      <w:r>
        <w:rPr>
          <w:color w:val="374151"/>
        </w:rPr>
        <w:t>Planned extensions for Milestone 4 (Comprehensive Testing &amp; Optimization)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Load &amp; Concurrency Stress Testing:</w:t>
      </w:r>
      <w:r>
        <w:rPr>
          <w:color w:val="374151"/>
        </w:rPr>
        <w:t xml:space="preserve"> Stress testing under synthetic concurrent loads to establish maximum throughput limits.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Historical Trend Graph Visualization:</w:t>
      </w:r>
      <w:r>
        <w:rPr>
          <w:color w:val="374151"/>
        </w:rPr>
        <w:t xml:space="preserve"> Integration of Chart.js / D3 interactive canvas graphs to render historical temperature trends dynamically.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PWA Offline Service Worker:</w:t>
      </w:r>
      <w:r>
        <w:rPr>
          <w:color w:val="374151"/>
        </w:rPr>
        <w:t xml:space="preserve"> Packaging the application with Service Workers for offline Progressive Web App (PWA) operation.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