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Model Performance Report</w:t>
      </w:r>
    </w:p>
    <w:p>
      <w:pPr>
        <w:jc w:val="center"/>
      </w:pPr>
      <w:r>
        <w:rPr>
          <w:rFonts w:ascii="Calibri" w:hAnsi="Calibri"/>
          <w:i/>
          <w:sz w:val="21"/>
        </w:rPr>
        <w:t>Three feature sets, three architectures, and three target families</w:t>
      </w:r>
    </w:p>
    <w:p>
      <w:pPr/>
      <w:r>
        <w:t>This report analyzes the output of the three model capacities — small (32-16-8), big (64-32-16), and ultra (128-64-32) — across the three logged feature sets (VALUE, VPK, and ALL). The tasks are two ordinal classification problems (T and N) and one regression problem (pain score). The sample is small (226 rows), and the class distribution is highly imbalanced, so balanced accuracy and macro-F1 are more informative than raw accuracy.</w:t>
      </w:r>
    </w:p>
    <w:p>
      <w:pPr>
        <w:pStyle w:val="Heading1"/>
      </w:pPr>
      <w:r>
        <w:t>Data context and evaluation reliability</w:t>
      </w:r>
    </w:p>
    <w:p>
      <w:pPr/>
      <w:r>
        <w:t>The target distributions are uneven: T is dominated by class 2 (133/226), while N is also concentrated in class 1 (106/226). That pattern explains why several models show decent raw accuracy but weak balanced accuracy and macro-F1. In practical terms, a model can look acceptable on accuracy while still failing to recover minority classes. For this reason, any interpretation should prioritize class-sensitive metrics and the confusion matrices.</w:t>
      </w:r>
    </w:p>
    <w:p>
      <w:pPr>
        <w:pStyle w:val="Heading1"/>
      </w:pPr>
      <w:r>
        <w:t>Key takeaways at a glance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left"/>
            </w:pPr>
            <w:r/>
            <w:r>
              <w:rPr>
                <w:rFonts w:ascii="Calibri" w:hAnsi="Calibri"/>
                <w:b/>
                <w:sz w:val="20"/>
              </w:rPr>
              <w:t>Task</w:t>
            </w:r>
          </w:p>
        </w:tc>
        <w:tc>
          <w:tcPr>
            <w:tcW w:type="dxa" w:w="2556"/>
            <w:vAlign w:val="center"/>
            <w:shd w:fill="D9EAF7"/>
          </w:tcPr>
          <w:p>
            <w:pPr>
              <w:jc w:val="left"/>
            </w:pPr>
            <w:r/>
            <w:r>
              <w:rPr>
                <w:rFonts w:ascii="Calibri" w:hAnsi="Calibri"/>
                <w:b/>
                <w:sz w:val="20"/>
              </w:rPr>
              <w:t>Best result</w:t>
            </w:r>
          </w:p>
        </w:tc>
        <w:tc>
          <w:tcPr>
            <w:tcW w:type="dxa" w:w="2556"/>
            <w:vAlign w:val="center"/>
            <w:shd w:fill="D9EAF7"/>
          </w:tcPr>
          <w:p>
            <w:pPr>
              <w:jc w:val="left"/>
            </w:pPr>
            <w:r/>
            <w:r>
              <w:rPr>
                <w:rFonts w:ascii="Calibri" w:hAnsi="Calibri"/>
                <w:b/>
                <w:sz w:val="20"/>
              </w:rPr>
              <w:t>Metric</w:t>
            </w:r>
          </w:p>
        </w:tc>
        <w:tc>
          <w:tcPr>
            <w:tcW w:type="dxa" w:w="2556"/>
            <w:vAlign w:val="center"/>
            <w:shd w:fill="D9EAF7"/>
          </w:tcPr>
          <w:p>
            <w:pPr>
              <w:jc w:val="left"/>
            </w:pPr>
            <w:r/>
            <w:r>
              <w:rPr>
                <w:rFonts w:ascii="Calibri" w:hAnsi="Calibri"/>
                <w:b/>
                <w:sz w:val="20"/>
              </w:rPr>
              <w:t>Interpretation</w:t>
            </w:r>
          </w:p>
        </w:tc>
      </w:tr>
      <w:tr>
        <w:tc>
          <w:tcPr>
            <w:tcW w:type="dxa" w:w="2556"/>
            <w:vAlign w:val="center"/>
            <w:shd w:fill="F7F9FC"/>
          </w:tcPr>
          <w:p>
            <w:pPr>
              <w:jc w:val="left"/>
            </w:pPr>
            <w:r/>
            <w:r>
              <w:rPr>
                <w:rFonts w:ascii="Calibri" w:hAnsi="Calibri"/>
                <w:b w:val="0"/>
                <w:sz w:val="19"/>
              </w:rPr>
              <w:t>T classification</w:t>
            </w:r>
          </w:p>
        </w:tc>
        <w:tc>
          <w:tcPr>
            <w:tcW w:type="dxa" w:w="2556"/>
            <w:vAlign w:val="center"/>
          </w:tcPr>
          <w:p>
            <w:pPr>
              <w:jc w:val="left"/>
            </w:pPr>
            <w:r/>
            <w:r>
              <w:rPr>
                <w:rFonts w:ascii="Calibri" w:hAnsi="Calibri"/>
                <w:b w:val="0"/>
                <w:sz w:val="19"/>
              </w:rPr>
              <w:t>VPK + small</w:t>
            </w:r>
          </w:p>
        </w:tc>
        <w:tc>
          <w:tcPr>
            <w:tcW w:type="dxa" w:w="2556"/>
            <w:vAlign w:val="center"/>
          </w:tcPr>
          <w:p>
            <w:pPr>
              <w:jc w:val="left"/>
            </w:pPr>
            <w:r/>
            <w:r>
              <w:rPr>
                <w:rFonts w:ascii="Calibri" w:hAnsi="Calibri"/>
                <w:b w:val="0"/>
                <w:sz w:val="19"/>
              </w:rPr>
              <w:t>Acc 0.6087; BalAcc 0.3535; MacroF1 0.3208</w:t>
            </w:r>
          </w:p>
        </w:tc>
        <w:tc>
          <w:tcPr>
            <w:tcW w:type="dxa" w:w="2556"/>
            <w:vAlign w:val="center"/>
          </w:tcPr>
          <w:p>
            <w:pPr>
              <w:jc w:val="left"/>
            </w:pPr>
            <w:r/>
            <w:r>
              <w:rPr>
                <w:rFonts w:ascii="Calibri" w:hAnsi="Calibri"/>
                <w:b w:val="0"/>
                <w:sz w:val="19"/>
              </w:rPr>
              <w:t>Best raw and balanced T detection, but still only moderate class recovery.</w:t>
            </w:r>
          </w:p>
        </w:tc>
      </w:tr>
      <w:tr>
        <w:tc>
          <w:tcPr>
            <w:tcW w:type="dxa" w:w="2556"/>
            <w:vAlign w:val="center"/>
            <w:shd w:fill="F7F9FC"/>
          </w:tcPr>
          <w:p>
            <w:pPr>
              <w:jc w:val="left"/>
            </w:pPr>
            <w:r/>
            <w:r>
              <w:rPr>
                <w:rFonts w:ascii="Calibri" w:hAnsi="Calibri"/>
                <w:b w:val="0"/>
                <w:sz w:val="19"/>
              </w:rPr>
              <w:t>N classification</w:t>
            </w:r>
          </w:p>
        </w:tc>
        <w:tc>
          <w:tcPr>
            <w:tcW w:type="dxa" w:w="2556"/>
            <w:vAlign w:val="center"/>
          </w:tcPr>
          <w:p>
            <w:pPr>
              <w:jc w:val="left"/>
            </w:pPr>
            <w:r/>
            <w:r>
              <w:rPr>
                <w:rFonts w:ascii="Calibri" w:hAnsi="Calibri"/>
                <w:b w:val="0"/>
                <w:sz w:val="19"/>
              </w:rPr>
              <w:t>VPK + ultra</w:t>
            </w:r>
          </w:p>
        </w:tc>
        <w:tc>
          <w:tcPr>
            <w:tcW w:type="dxa" w:w="2556"/>
            <w:vAlign w:val="center"/>
          </w:tcPr>
          <w:p>
            <w:pPr>
              <w:jc w:val="left"/>
            </w:pPr>
            <w:r/>
            <w:r>
              <w:rPr>
                <w:rFonts w:ascii="Calibri" w:hAnsi="Calibri"/>
                <w:b w:val="0"/>
                <w:sz w:val="19"/>
              </w:rPr>
              <w:t>Acc 0.5217; BalAcc 0.5108; MacroF1 0.4960</w:t>
            </w:r>
          </w:p>
        </w:tc>
        <w:tc>
          <w:tcPr>
            <w:tcW w:type="dxa" w:w="2556"/>
            <w:vAlign w:val="center"/>
          </w:tcPr>
          <w:p>
            <w:pPr>
              <w:jc w:val="left"/>
            </w:pPr>
            <w:r/>
            <w:r>
              <w:rPr>
                <w:rFonts w:ascii="Calibri" w:hAnsi="Calibri"/>
                <w:b w:val="0"/>
                <w:sz w:val="19"/>
              </w:rPr>
              <w:t>Clearest win in the entire study; N seems most learnable from VPK features.</w:t>
            </w:r>
          </w:p>
        </w:tc>
      </w:tr>
      <w:tr>
        <w:tc>
          <w:tcPr>
            <w:tcW w:type="dxa" w:w="2556"/>
            <w:vAlign w:val="center"/>
            <w:shd w:fill="F7F9FC"/>
          </w:tcPr>
          <w:p>
            <w:pPr>
              <w:jc w:val="left"/>
            </w:pPr>
            <w:r/>
            <w:r>
              <w:rPr>
                <w:rFonts w:ascii="Calibri" w:hAnsi="Calibri"/>
                <w:b w:val="0"/>
                <w:sz w:val="19"/>
              </w:rPr>
              <w:t>Pain regression</w:t>
            </w:r>
          </w:p>
        </w:tc>
        <w:tc>
          <w:tcPr>
            <w:tcW w:type="dxa" w:w="2556"/>
            <w:vAlign w:val="center"/>
          </w:tcPr>
          <w:p>
            <w:pPr>
              <w:jc w:val="left"/>
            </w:pPr>
            <w:r/>
            <w:r>
              <w:rPr>
                <w:rFonts w:ascii="Calibri" w:hAnsi="Calibri"/>
                <w:b w:val="0"/>
                <w:sz w:val="19"/>
              </w:rPr>
              <w:t>VALUE + ultra / ALL + big</w:t>
            </w:r>
          </w:p>
        </w:tc>
        <w:tc>
          <w:tcPr>
            <w:tcW w:type="dxa" w:w="2556"/>
            <w:vAlign w:val="center"/>
          </w:tcPr>
          <w:p>
            <w:pPr>
              <w:jc w:val="left"/>
            </w:pPr>
            <w:r/>
            <w:r>
              <w:rPr>
                <w:rFonts w:ascii="Calibri" w:hAnsi="Calibri"/>
                <w:b w:val="0"/>
                <w:sz w:val="19"/>
              </w:rPr>
              <w:t>MAE 0.1101 / R2 0.5466 and RMSE 0.1432 / R2 0.5574</w:t>
            </w:r>
          </w:p>
        </w:tc>
        <w:tc>
          <w:tcPr>
            <w:tcW w:type="dxa" w:w="2556"/>
            <w:vAlign w:val="center"/>
          </w:tcPr>
          <w:p>
            <w:pPr>
              <w:jc w:val="left"/>
            </w:pPr>
            <w:r/>
            <w:r>
              <w:rPr>
                <w:rFonts w:ascii="Calibri" w:hAnsi="Calibri"/>
                <w:b w:val="0"/>
                <w:sz w:val="19"/>
              </w:rPr>
              <w:t>Regression benefits from stronger representations, but the best setting depends on the feature set.</w:t>
            </w:r>
          </w:p>
        </w:tc>
      </w:tr>
    </w:tbl>
    <w:p>
      <w:pPr>
        <w:pStyle w:val="Heading1"/>
      </w:pPr>
      <w:r>
        <w:t>Task-wise analysis</w:t>
      </w:r>
    </w:p>
    <w:p>
      <w:pPr/>
      <w:r>
        <w:rPr>
          <w:b/>
        </w:rPr>
        <w:t>1) T classification</w:t>
      </w:r>
    </w:p>
    <w:p>
      <w:pPr/>
      <w:r>
        <w:t>T is the harder ordinal classification problem under class imbalance. The small model is the best performer on VALUE and VPK in raw accuracy, but the ultra model gives the strongest macro-F1 on VALUE and ALL. That split is important: it means larger capacity sometimes improves minority-class coverage even when accuracy does not rise. The confusion matrices show that most T errors occur as near-neighbor confusions, with predictions collapsing toward class 2. That is a classic sign of ordinal ambiguity rather than random error.</w:t>
      </w:r>
    </w:p>
    <w:p>
      <w:r>
        <w:rPr>
          <w:b/>
        </w:rPr>
        <w:t>2) N classification</w:t>
      </w:r>
    </w:p>
    <w:p>
      <w:pPr/>
      <w:r>
        <w:t>N is the most feature-sensitive task. VPK is clearly superior here: performance jumps to Acc 0.5217, BalAcc 0.5108, and MacroF1 0.4960 under the ultra architecture. By contrast, VALUE and ALL remain much less stable, especially in balanced accuracy. This suggests the VPK feature set contains a stronger signal for nodal stage separation, while the other feature sets are either noisier or less aligned with N-specific structure. The large gain in balanced accuracy on VPK also means the model is not just exploiting the majority class; it is genuinely separating the classes better.</w:t>
      </w:r>
    </w:p>
    <w:p>
      <w:r>
        <w:rPr>
          <w:b/>
        </w:rPr>
        <w:t>3) Pain regression</w:t>
      </w:r>
    </w:p>
    <w:p>
      <w:pPr/>
      <w:r>
        <w:t>Pain score is the most robustly learned output overall. The best MAE appears on VALUE + ultra, while the best R2 and EVS appear on ALL + big. This indicates that regression benefits from richer representations, but not uniformly across every feature family. The key trend is that the predicted variance is consistently lower than the true variance, which means the models under-dispersion the pain score distribution. In practical terms, the regressors are learning the central tendency but not the full spread of patient severity.</w:t>
      </w:r>
    </w:p>
    <w:p>
      <w:pPr>
        <w:pStyle w:val="Heading1"/>
      </w:pPr>
      <w:r>
        <w:t>Effect of model size</w:t>
      </w:r>
    </w:p>
    <w:p>
      <w:pPr/>
      <w:r>
        <w:t>The architecture scaling is not monotonic. Moving from small to big to ultra does not guarantee improvement. Instead, each feature set has a different sweet spot. On VALUE, ultra helps regression and macro-F1, but not raw classification accuracy. On VPK, small is best for T, while ultra is best for N. On ALL, big is strongest for pain regression, while ultra is strongest for T macro-F1. This pattern implies that feature quality and target alignment matter more than parameter count once the model is already expressive enough.</w:t>
      </w:r>
    </w:p>
    <w:p>
      <w:pPr>
        <w:pStyle w:val="Heading1"/>
      </w:pPr>
      <w:r>
        <w:t>Inference and practical interpretation</w:t>
      </w:r>
    </w:p>
    <w:p>
      <w:pPr/>
      <w:r>
        <w:t>The strongest overall conclusion is that the three tasks are not equally learnable from the same representation. N is the clearest beneficiary of the VPK feature family, T is still weak across all settings and remains sensitive to imbalance, and pain score is the most stable target for regression, especially with ultra or big capacity depending on the feature set. If the goal is deployment, the safest ranking is: use VPK when N prediction matters most, use ALL or VALUE for pain score, and avoid relying on raw accuracy alone for T because it overstates performance.</w:t>
      </w:r>
    </w:p>
    <w:p>
      <w:pPr>
        <w:pStyle w:val="ListBullet"/>
        <w:spacing w:after="60" w:before="0"/>
      </w:pPr>
      <w:r>
        <w:rPr>
          <w:rFonts w:ascii="Calibri" w:hAnsi="Calibri"/>
          <w:sz w:val="21"/>
        </w:rPr>
        <w:t>Class imbalance is suppressing balanced accuracy and macro-F1 far below raw accuracy for T and N.</w:t>
      </w:r>
    </w:p>
    <w:p>
      <w:pPr>
        <w:pStyle w:val="ListBullet"/>
        <w:spacing w:after="60" w:before="0"/>
      </w:pPr>
      <w:r>
        <w:rPr>
          <w:rFonts w:ascii="Calibri" w:hAnsi="Calibri"/>
          <w:sz w:val="21"/>
        </w:rPr>
        <w:t>Feature representation is a stronger driver than architecture size; bigger models help only when the feature set contains usable signal.</w:t>
      </w:r>
    </w:p>
    <w:p>
      <w:pPr>
        <w:pStyle w:val="ListBullet"/>
        <w:spacing w:after="60" w:before="0"/>
      </w:pPr>
      <w:r>
        <w:rPr>
          <w:rFonts w:ascii="Calibri" w:hAnsi="Calibri"/>
          <w:sz w:val="21"/>
        </w:rPr>
        <w:t>The models are best viewed as ordinal predictors: most mistakes are near the correct class, not totally unrelated classes.</w:t>
      </w:r>
    </w:p>
    <w:p>
      <w:pPr>
        <w:pStyle w:val="ListBullet"/>
        <w:spacing w:after="60" w:before="0"/>
      </w:pPr>
      <w:r>
        <w:rPr>
          <w:rFonts w:ascii="Calibri" w:hAnsi="Calibri"/>
          <w:sz w:val="21"/>
        </w:rPr>
        <w:t>Pain regression is the most promising task for practical improvement because its R2 consistently reaches moderate positive values in the strongest settings.</w:t>
      </w:r>
    </w:p>
    <w:p>
      <w:pPr>
        <w:pStyle w:val="Heading1"/>
      </w:pPr>
      <w:r>
        <w:t>Summary</w:t>
      </w:r>
    </w:p>
    <w:p>
      <w:pPr/>
      <w:r>
        <w:t>In summary, the output shows a clear hierarchy of difficulty: N can be learned well from VPK, pain score can be modeled reasonably well from VALUE/ALL, and T remains the least stable and most imbalance-sensitive target. The absence of a clean small-to-ultra performance ladder is itself informative: the task is data-limited, not simply capacity-limited. The next improvement should come from stronger feature engineering, better imbalance handling, and possibly ordinal-aware loss functions rather than from increasing model size alone.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