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1A3A2E">
      <w:pPr>
        <w:spacing w:after="160" w:line="259" w:lineRule="auto"/>
        <w:jc w:val="center"/>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1A3A2E">
      <w:pPr>
        <w:spacing w:after="160" w:line="259" w:lineRule="auto"/>
        <w:jc w:val="center"/>
        <w:rPr>
          <w:lang w:val="en-US"/>
        </w:rPr>
      </w:pPr>
    </w:p>
    <w:p w14:paraId="7CA17BB7" w14:textId="77777777" w:rsidR="001A3A2E" w:rsidRDefault="001A3A2E" w:rsidP="001A3A2E">
      <w:pPr>
        <w:spacing w:after="160" w:line="259" w:lineRule="auto"/>
        <w:jc w:val="center"/>
        <w:rPr>
          <w:lang w:val="en-US"/>
        </w:rPr>
      </w:pPr>
    </w:p>
    <w:p w14:paraId="50293DBD" w14:textId="77777777" w:rsidR="001A3A2E" w:rsidRDefault="001A3A2E" w:rsidP="001A3A2E">
      <w:pPr>
        <w:spacing w:after="160" w:line="259" w:lineRule="auto"/>
        <w:jc w:val="center"/>
        <w:rPr>
          <w:lang w:val="en-US"/>
        </w:rPr>
      </w:pPr>
    </w:p>
    <w:p w14:paraId="7A63088A" w14:textId="77777777" w:rsidR="001A3A2E" w:rsidRDefault="001A3A2E" w:rsidP="001A3A2E">
      <w:pPr>
        <w:spacing w:after="160" w:line="259" w:lineRule="auto"/>
        <w:jc w:val="center"/>
        <w:rPr>
          <w:lang w:val="en-US"/>
        </w:rPr>
      </w:pPr>
    </w:p>
    <w:p w14:paraId="099A566D" w14:textId="5932513A" w:rsidR="00297D32" w:rsidRDefault="001A3A2E" w:rsidP="001A3A2E">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144CA354" w14:textId="77777777" w:rsidR="001A3A2E" w:rsidRDefault="001A3A2E" w:rsidP="001A3A2E">
      <w:pPr>
        <w:spacing w:after="160" w:line="259" w:lineRule="auto"/>
        <w:jc w:val="center"/>
        <w:rPr>
          <w:lang w:val="en-US"/>
        </w:rPr>
      </w:pPr>
    </w:p>
    <w:p w14:paraId="7990B9A6" w14:textId="77777777" w:rsidR="001A3A2E" w:rsidRDefault="001A3A2E" w:rsidP="001A3A2E">
      <w:pPr>
        <w:spacing w:after="160" w:line="259" w:lineRule="auto"/>
        <w:jc w:val="center"/>
        <w:rPr>
          <w:lang w:val="en-US"/>
        </w:rPr>
      </w:pPr>
    </w:p>
    <w:p w14:paraId="65EF1549" w14:textId="77777777" w:rsidR="001A3A2E" w:rsidRDefault="001A3A2E" w:rsidP="001A3A2E">
      <w:pPr>
        <w:spacing w:after="160" w:line="259" w:lineRule="auto"/>
        <w:jc w:val="center"/>
        <w:rPr>
          <w:lang w:val="en-US"/>
        </w:rPr>
      </w:pPr>
    </w:p>
    <w:p w14:paraId="35B36364" w14:textId="77777777" w:rsidR="001A3A2E" w:rsidRDefault="001A3A2E" w:rsidP="001A3A2E">
      <w:pPr>
        <w:spacing w:after="160" w:line="259" w:lineRule="auto"/>
        <w:jc w:val="center"/>
        <w:rPr>
          <w:lang w:val="en-US"/>
        </w:rPr>
      </w:pPr>
    </w:p>
    <w:p w14:paraId="0A4BBA2C" w14:textId="77777777" w:rsidR="001A3A2E" w:rsidRDefault="001A3A2E" w:rsidP="001A3A2E">
      <w:pPr>
        <w:spacing w:after="160" w:line="259" w:lineRule="auto"/>
        <w:jc w:val="center"/>
        <w:rPr>
          <w:lang w:val="en-US"/>
        </w:rPr>
      </w:pPr>
    </w:p>
    <w:p w14:paraId="10E7769B" w14:textId="77777777" w:rsidR="001A3A2E" w:rsidRDefault="001A3A2E" w:rsidP="001A3A2E">
      <w:pPr>
        <w:spacing w:after="160" w:line="259" w:lineRule="auto"/>
        <w:jc w:val="center"/>
        <w:rPr>
          <w:lang w:val="en-US"/>
        </w:rPr>
      </w:pPr>
    </w:p>
    <w:p w14:paraId="7D511A6C" w14:textId="77777777" w:rsidR="001A3A2E" w:rsidRDefault="001A3A2E" w:rsidP="001A3A2E">
      <w:pPr>
        <w:spacing w:after="160" w:line="259" w:lineRule="auto"/>
        <w:jc w:val="center"/>
        <w:rPr>
          <w:lang w:val="en-US"/>
        </w:rPr>
      </w:pPr>
    </w:p>
    <w:p w14:paraId="74043DB2" w14:textId="77777777" w:rsidR="001A3A2E" w:rsidRDefault="001A3A2E" w:rsidP="001A3A2E">
      <w:pPr>
        <w:spacing w:after="160" w:line="259" w:lineRule="auto"/>
        <w:jc w:val="center"/>
        <w:rPr>
          <w:lang w:val="en-US"/>
        </w:rPr>
      </w:pPr>
    </w:p>
    <w:p w14:paraId="132F88DB" w14:textId="77777777" w:rsidR="001A3A2E" w:rsidRDefault="001A3A2E" w:rsidP="001A3A2E">
      <w:pPr>
        <w:spacing w:after="160" w:line="259" w:lineRule="auto"/>
        <w:jc w:val="center"/>
        <w:rPr>
          <w:lang w:val="en-US"/>
        </w:rPr>
      </w:pPr>
    </w:p>
    <w:p w14:paraId="5CCFDB46" w14:textId="77777777" w:rsidR="001A3A2E" w:rsidRDefault="001A3A2E" w:rsidP="001A3A2E">
      <w:pPr>
        <w:spacing w:after="160" w:line="259" w:lineRule="auto"/>
        <w:jc w:val="center"/>
        <w:rPr>
          <w:lang w:val="en-US"/>
        </w:rPr>
      </w:pPr>
    </w:p>
    <w:p w14:paraId="26E9E25D" w14:textId="77777777" w:rsidR="001A3A2E" w:rsidRDefault="001A3A2E" w:rsidP="001A3A2E">
      <w:pPr>
        <w:spacing w:after="160" w:line="259" w:lineRule="auto"/>
        <w:jc w:val="center"/>
        <w:rPr>
          <w:lang w:val="en-US"/>
        </w:rPr>
      </w:pPr>
    </w:p>
    <w:p w14:paraId="42388512" w14:textId="77777777" w:rsidR="001A3A2E" w:rsidRDefault="001A3A2E" w:rsidP="001A3A2E">
      <w:pPr>
        <w:spacing w:after="160" w:line="259" w:lineRule="auto"/>
        <w:jc w:val="center"/>
        <w:rPr>
          <w:lang w:val="en-US"/>
        </w:rPr>
      </w:pPr>
    </w:p>
    <w:p w14:paraId="2EFB87DD" w14:textId="77777777" w:rsidR="001A3A2E" w:rsidRDefault="001A3A2E" w:rsidP="001A3A2E">
      <w:pPr>
        <w:spacing w:after="160" w:line="259" w:lineRule="auto"/>
        <w:jc w:val="center"/>
        <w:rPr>
          <w:lang w:val="ru-RU"/>
        </w:rPr>
      </w:pPr>
    </w:p>
    <w:p w14:paraId="3BA473FB" w14:textId="77777777" w:rsidR="001A3A2E" w:rsidRDefault="001A3A2E" w:rsidP="001A3A2E">
      <w:pPr>
        <w:spacing w:after="160" w:line="259" w:lineRule="auto"/>
        <w:jc w:val="center"/>
        <w:rPr>
          <w:lang w:val="ru-RU"/>
        </w:rPr>
      </w:pPr>
    </w:p>
    <w:p w14:paraId="021B347D" w14:textId="77777777" w:rsidR="001A3A2E" w:rsidRDefault="001A3A2E" w:rsidP="001A3A2E">
      <w:pPr>
        <w:spacing w:after="160" w:line="259" w:lineRule="auto"/>
        <w:jc w:val="center"/>
        <w:rPr>
          <w:lang w:val="ru-RU"/>
        </w:rPr>
      </w:pPr>
    </w:p>
    <w:p w14:paraId="27744E3D" w14:textId="77777777" w:rsidR="001A3A2E" w:rsidRDefault="001A3A2E" w:rsidP="001A3A2E">
      <w:pPr>
        <w:spacing w:after="160" w:line="259" w:lineRule="auto"/>
        <w:jc w:val="center"/>
        <w:rPr>
          <w:lang w:val="ru-RU"/>
        </w:rPr>
      </w:pPr>
    </w:p>
    <w:p w14:paraId="3B9A843B" w14:textId="77777777" w:rsidR="001A3A2E" w:rsidRDefault="001A3A2E" w:rsidP="001A3A2E">
      <w:pPr>
        <w:spacing w:after="160" w:line="259" w:lineRule="auto"/>
        <w:jc w:val="center"/>
        <w:rPr>
          <w:lang w:val="ru-RU"/>
        </w:rPr>
      </w:pPr>
    </w:p>
    <w:p w14:paraId="0410169C" w14:textId="77777777" w:rsidR="001A3A2E" w:rsidRDefault="001A3A2E" w:rsidP="001A3A2E">
      <w:pPr>
        <w:spacing w:after="160" w:line="259" w:lineRule="auto"/>
        <w:jc w:val="center"/>
        <w:rPr>
          <w:lang w:val="ru-RU"/>
        </w:rPr>
      </w:pPr>
    </w:p>
    <w:p w14:paraId="4B2DA2B0" w14:textId="77777777" w:rsidR="001A3A2E" w:rsidRDefault="001A3A2E" w:rsidP="001A3A2E">
      <w:pPr>
        <w:spacing w:after="160" w:line="259" w:lineRule="auto"/>
        <w:jc w:val="center"/>
        <w:rPr>
          <w:lang w:val="ru-RU"/>
        </w:rPr>
      </w:pPr>
    </w:p>
    <w:p w14:paraId="3E4E92D1" w14:textId="77777777" w:rsidR="001A3A2E" w:rsidRDefault="001A3A2E" w:rsidP="001A3A2E">
      <w:pPr>
        <w:spacing w:after="160" w:line="259" w:lineRule="auto"/>
        <w:jc w:val="center"/>
        <w:rPr>
          <w:lang w:val="ru-RU"/>
        </w:rPr>
      </w:pPr>
    </w:p>
    <w:p w14:paraId="0FC09D23" w14:textId="77777777" w:rsidR="001A3A2E" w:rsidRPr="001A3A2E" w:rsidRDefault="001A3A2E" w:rsidP="001A3A2E">
      <w:pPr>
        <w:spacing w:after="160" w:line="259" w:lineRule="auto"/>
        <w:jc w:val="both"/>
        <w:rPr>
          <w:lang w:val="ru-RU"/>
        </w:rPr>
      </w:pPr>
    </w:p>
    <w:p w14:paraId="6637792C" w14:textId="77777777" w:rsidR="001A3A2E" w:rsidRDefault="001A3A2E" w:rsidP="001A3A2E">
      <w:pPr>
        <w:spacing w:after="160" w:line="259" w:lineRule="auto"/>
        <w:jc w:val="center"/>
        <w:rPr>
          <w:lang w:val="en-US"/>
        </w:rPr>
      </w:pPr>
    </w:p>
    <w:p w14:paraId="539A3F28" w14:textId="77777777" w:rsidR="001A3A2E" w:rsidRDefault="001A3A2E" w:rsidP="001A3A2E">
      <w:pPr>
        <w:spacing w:after="160" w:line="259" w:lineRule="auto"/>
        <w:jc w:val="center"/>
        <w:rPr>
          <w:lang w:val="en-US"/>
        </w:rPr>
      </w:pPr>
    </w:p>
    <w:p w14:paraId="43377675" w14:textId="77777777" w:rsidR="001A3A2E" w:rsidRDefault="001A3A2E" w:rsidP="001A3A2E">
      <w:pPr>
        <w:spacing w:after="160" w:line="259" w:lineRule="auto"/>
        <w:jc w:val="center"/>
        <w:rPr>
          <w:lang w:val="en-US"/>
        </w:rPr>
      </w:pPr>
    </w:p>
    <w:p w14:paraId="3CA96700" w14:textId="77777777" w:rsidR="001A3A2E" w:rsidRDefault="001A3A2E" w:rsidP="001A3A2E">
      <w:pPr>
        <w:spacing w:after="160" w:line="259" w:lineRule="auto"/>
        <w:jc w:val="center"/>
        <w:rPr>
          <w:lang w:val="en-US"/>
        </w:rPr>
      </w:pPr>
    </w:p>
    <w:p w14:paraId="614BC716" w14:textId="77777777" w:rsidR="001A3A2E" w:rsidRPr="001A3A2E" w:rsidRDefault="001A3A2E" w:rsidP="001A3A2E">
      <w:pPr>
        <w:spacing w:after="160" w:line="259" w:lineRule="auto"/>
        <w:jc w:val="center"/>
        <w:rPr>
          <w:lang w:val="ru-RU"/>
        </w:rPr>
      </w:pPr>
    </w:p>
    <w:p/>
    <w:p/>
    <w:p/>
    <w:p>
      <w:r>
        <w:rPr>
          <w:rFonts w:ascii="Times New Roman" w:hAnsi="Times New Roman"/>
          <w:b/>
          <w:sz w:val="44"/>
        </w:rPr>
        <w:t>This Investment Memo for StoreDot was Automatically Generated by the VC Intelligence System</w:t>
      </w:r>
    </w:p>
    <w:p>
      <w:r>
        <w:rPr>
          <w:rFonts w:ascii="Times New Roman" w:hAnsi="Times New Roman"/>
          <w:sz w:val="28"/>
        </w:rPr>
        <w:t>Prepared on July 11, 2025 at 04:35 PM</w:t>
      </w:r>
    </w:p>
    <w:p>
      <w:pPr/>
      <w:r>
        <w:t>INVESTMENT MEMORANDUM – StoreDot</w:t>
      </w:r>
    </w:p>
    <w:p>
      <w:pPr/>
      <w:r>
        <w:t>(Prepared July 11, 2025)</w:t>
      </w:r>
    </w:p>
    <w:p>
      <w:pPr/>
      <w:r>
        <w:t>1. DETAILED SUMMARY</w:t>
      </w:r>
    </w:p>
    <w:p>
      <w:pPr/>
      <w:r>
        <w:t>============================================================</w:t>
      </w:r>
    </w:p>
    <w:p>
      <w:pPr/>
      <w: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r>
        <w:t>2. COMPANY OVERVIEW (including team and website)</w:t>
      </w:r>
    </w:p>
    <w:p>
      <w:pPr/>
      <w:r>
        <w:t>Company: StoreDot</w:t>
      </w:r>
    </w:p>
    <w:p>
      <w:pPr/>
      <w:r>
        <w:t>Sector: Battery Technology</w:t>
      </w:r>
    </w:p>
    <w:p>
      <w:pPr/>
      <w:r>
        <w:t>Website: The official website for the company 'StoreDot', founded by 'Doron Myersdorf' in the 'Battery Technology' sector is https://storedot,doronmyersdorf,batterytechnology.com</w:t>
      </w:r>
    </w:p>
    <w:p>
      <w:pPr/>
      <w:r>
        <w:t>Funding Stage: unknown</w:t>
      </w:r>
    </w:p>
    <w:p>
      <w:pPr/>
      <w:r>
        <w:t>Team: Doron Myersdorf</w:t>
      </w:r>
    </w:p>
    <w:p>
      <w:pPr/>
      <w:r>
        <w:t>3. PROBLEM STATEMENT</w:t>
      </w:r>
    </w:p>
    <w:p>
      <w:pPr/>
      <w: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r>
        <w:t>4. SOLUTION OVERVIEW</w:t>
      </w:r>
    </w:p>
    <w:p>
      <w:pPr/>
      <w: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r>
        <w:t>5. MARKET SIZE &amp; ANALYSIS</w:t>
      </w:r>
    </w:p>
    <w:p>
      <w:pPr/>
      <w:r>
        <w:t>TAM: $120000.0M (Source: StoreDot April 2023 Corporate Overview)</w:t>
      </w:r>
    </w:p>
    <w:p>
      <w:pPr/>
      <w:r>
        <w:t>SAM: $36000.0M (Source: StoreDot April 2023 Corporate Overview)</w:t>
      </w:r>
    </w:p>
    <w:p>
      <w:pPr/>
      <w:r>
        <w:t>SOM: $7200.0M (Source: StoreDot April 2023 Corporate Overview)</w:t>
      </w:r>
    </w:p>
    <w:p>
      <w:pPr/>
      <w:r>
        <w:t>Market Penetration Potential: 6.0%</w:t>
      </w:r>
    </w:p>
    <w:p>
      <w:pPr/>
      <w:r>
        <w:t>Battery Technology</w:t>
      </w:r>
    </w:p>
    <w:p>
      <w:pPr/>
      <w:r>
        <w:t>--- Extracted Tables ---</w:t>
      </w:r>
    </w:p>
    <w:p>
      <w:pPr/>
      <w:r>
        <w:t>No tables extracted.</w:t>
      </w:r>
    </w:p>
    <w:p>
      <w:pPr/>
      <w:r>
        <w:t>6. COMPETITIVE LANDSCAPE (with identified competitors)</w:t>
      </w:r>
    </w:p>
    <w:p>
      <w:pPr/>
      <w:r>
        <w:t>QuantumScape: Focuses on solid-state lithium-metal batteries promising higher energy density and faster charging times..</w:t>
      </w:r>
    </w:p>
    <w:p>
      <w:pPr/>
      <w:r>
        <w:t>Sila Nanotechnologies: Develops silicon-dominant anode materials to enhance lithium-ion battery performance and energy density..</w:t>
      </w:r>
    </w:p>
    <w:p>
      <w:pPr/>
      <w:r>
        <w:t>Solid Power: Specializes in all-solid-state batteries with scalable manufacturing processes targeting automotive applications..</w:t>
      </w:r>
    </w:p>
    <w:p>
      <w:pPr/>
      <w:r>
        <w:t>7. BUSINESS MODEL</w:t>
      </w:r>
    </w:p>
    <w:p>
      <w:pPr/>
      <w:r>
        <w:t>StoreDot is a battery technology startup focused on enabling extreme fast charging (XFC) for electric vehicles (EVs), aiming to eliminate "charging anxiety" by delivering a 100-mile charge in 5 minutes with their proprietary silicon-dominant anode lithium-ion cells. Their business model centers on licensing this scalable, drop-in compatible battery technology to OEMs and manufacturing partners, leveraging existing lithium-ion production lines to minimize CAPEX and align costs with industry standards. Key customer segments include EV manufacturers and battery producers, with over 15 OEMs currently testing their cells, targeting commercial readiness by 2025. StoreDot’s go-to-market strategy emphasizes partnerships and licensing rather than direct manufacturing, enabling rapid scale and adoption across global EV markets. Recent materials indicate no major pivots but highlight ongoing validation and scaling efforts, supported by a strong patent portfolio and leadership with deep automotive and semiconductor expertise.</w:t>
      </w:r>
    </w:p>
    <w:p>
      <w:pPr/>
      <w:r>
        <w:t>Sources: StoreDot April 2023 Corporate Overview; UBS EV battery market data; StoreDot patent and technology disclosures.</w:t>
      </w:r>
    </w:p>
    <w:p>
      <w:pPr/>
      <w:r>
        <w:t>8. TECHNICAL DUE DILIGENCE</w:t>
      </w:r>
    </w:p>
    <w:p>
      <w:pPr/>
      <w:r>
        <w:t>Maturity Level: production</w:t>
      </w:r>
    </w:p>
    <w:p>
      <w:pPr/>
      <w:r>
        <w:t>Technical Moat: StoreDot has a 3-5 years' lead on alternative solutions and a strong patent portfolio</w:t>
      </w:r>
    </w:p>
    <w:p>
      <w:pPr/>
      <w:r>
        <w:t>Tech Stack: N/A</w:t>
      </w:r>
    </w:p>
    <w:p>
      <w:pPr/>
      <w:r>
        <w:t>Scalability:</w:t>
      </w:r>
    </w:p>
    <w:p>
      <w:pPr/>
      <w:r>
        <w:t>Security:</w:t>
      </w:r>
    </w:p>
    <w:p>
      <w:pPr/>
      <w:r>
        <w:t>9. PRODUCT DESCRIPTION</w:t>
      </w:r>
    </w:p>
    <w:p>
      <w:pPr/>
      <w:r>
        <w:t>StoreDot has a 3-5 years' lead on alternative solutions and a strong patent portfolio</w:t>
      </w:r>
    </w:p>
    <w:p>
      <w:pPr/>
      <w:r>
        <w:t>10. FINANCIAL ANALYSIS (with commentary on data availability)</w:t>
      </w:r>
    </w:p>
    <w:p>
      <w:pPr/>
      <w:r>
        <w:t>Implied Valuation: $N/AM</w:t>
      </w:r>
    </w:p>
    <w:p>
      <w:pPr/>
      <w:r>
        <w:t>Cash Burn (12 months): $N/AM</w:t>
      </w:r>
    </w:p>
    <w:p>
      <w:pPr/>
      <w:r>
        <w:t>Runway: 0 months</w:t>
      </w:r>
    </w:p>
    <w:p>
      <w:pPr/>
      <w:r>
        <w:t>Valuation Multiple: 0.0</w:t>
      </w:r>
    </w:p>
    <w:p>
      <w:pPr/>
      <w:r>
        <w:t>Financial data is unavailable.</w:t>
      </w:r>
    </w:p>
    <w:p>
      <w:pPr/>
      <w:r>
        <w:t>--- Extracted Tables (Financial) ---</w:t>
      </w:r>
    </w:p>
    <w:p>
      <w:pPr/>
      <w:r>
        <w:t>11. TEAM &amp; MANAGEMENT</w:t>
      </w:r>
    </w:p>
    <w:p>
      <w:pPr/>
      <w:r>
        <w:t>Founder: Doron Myersdorf</w:t>
      </w:r>
    </w:p>
    <w:p>
      <w:pPr/>
      <w:r>
        <w:t>Founder Fit Score: 0.8 / 1.0</w:t>
      </w:r>
    </w:p>
    <w:p>
      <w:pPr/>
      <w:r>
        <w:t>Prior Exits: 2</w:t>
      </w:r>
    </w:p>
    <w:p>
      <w:pPr/>
      <w:r>
        <w:t>Sector Experience: Battery Technology</w:t>
      </w:r>
    </w:p>
    <w:p>
      <w:pPr/>
      <w:r>
        <w:t>12. ESG CONSIDERATIONS</w:t>
      </w:r>
    </w:p>
    <w:p>
      <w:pPr/>
      <w:r>
        <w:t>StoreDot is developing extreme fast charging (XFC) battery technology aimed at accelerating electric vehicle (EV) adoption by addressing key barriers such as charging time and infrastructure limitations. Their lithium-ion based "100in5" cells promise charging in 5-10 minutes with high cycle life and no degradation, supporting sustainability through cobalt reduction and compatibility with existing manufacturing lines, which may reduce environmental impact. Socially, the technology targets alleviating "charging anxiety," improving user experience and EV accessibility, thus supporting broader clean mobility adoption. Governance appears robust with experienced leadership and a global advisory board of EV and battery experts, though detailed ESG policies or disclosures are not provided. No recent ESG controversies or news were identified in available sources. Further data on StoreDot’s supply chain practices, labor conditions, and detailed environmental impact assessments would be needed for a comprehensive ESG evaluation.</w:t>
      </w:r>
    </w:p>
    <w:p>
      <w:pPr/>
      <w:r>
        <w:t>13. RISKS &amp; MITIGATIONS</w:t>
      </w:r>
    </w:p>
    <w:p>
      <w:pPr/>
      <w:r>
        <w:t>Overall Risk Level: HIGH</w:t>
      </w:r>
    </w:p>
    <w:p>
      <w:pPr/>
      <w:r>
        <w:t>Risk Score: N/A / 1.0</w:t>
      </w:r>
    </w:p>
    <w:p>
      <w:pPr/>
      <w:r>
        <w:t>IDENTIFIED RISKS:</w:t>
      </w:r>
    </w:p>
    <w:p>
      <w:pPr/>
      <w:r>
        <w:t>1. Limited financial data</w:t>
      </w:r>
    </w:p>
    <w:p>
      <w:pPr/>
      <w:r>
        <w:t>2. Unknown funding stage</w:t>
      </w:r>
    </w:p>
    <w:p>
      <w:pPr/>
      <w:r>
        <w:t>3. Lack of runway information</w:t>
      </w:r>
    </w:p>
    <w:p>
      <w:pPr/>
      <w:r>
        <w:t>14. INVESTMENT &amp; EXIT STRATEGIES</w:t>
      </w:r>
    </w:p>
    <w:p>
      <w:pPr/>
      <w:r>
        <w:t>Based on the information provided, StoreDot's extreme fast charging battery technology for EVs seems promising for the growing EV market. With a 3-5 year lead on alternative solutions and ongoing testing by OEMs, the company could potentially attract interest from major players in the automotive industry for acquisition. An IPO could also be a viable exit strategy, especially if the technology proves to be commercially successful by 2025. However, more data on financials, market traction, and potential acquirers would be needed to provide a more detailed analysis.</w:t>
      </w:r>
    </w:p>
    <w:p>
      <w:pPr/>
      <w:r>
        <w:t>15. FOLLOW-UP QUESTIONS &amp; NEXT STEPS</w:t>
      </w:r>
    </w:p>
    <w:p>
      <w:pPr/>
      <w:r>
        <w:t>- **Technology Validation &amp; Performance**</w:t>
      </w:r>
    </w:p>
    <w:p>
      <w:pPr/>
      <w:r>
        <w:t>- Request detailed third-party test results validating the 10-minute charging claim and &gt;1200 XFC cycles without degradation.</w:t>
      </w:r>
    </w:p>
    <w:p>
      <w:pPr/>
      <w:r>
        <w:t>- Clarify performance consistency across different battery form factors and real-world driving conditions.</w:t>
      </w:r>
    </w:p>
    <w:p>
      <w:pPr/>
      <w:r>
        <w:t>- Obtain data on energy density, cycle life, and charging speed trade-offs compared to incumbent and emerging battery chemistries.</w:t>
      </w:r>
    </w:p>
    <w:p>
      <w:pPr/>
      <w:r>
        <w:t>- **OEM &amp; Manufacturing Partnerships**</w:t>
      </w:r>
    </w:p>
    <w:p>
      <w:pPr/>
      <w:r>
        <w:t>- Identify the &gt;15 OEMs and manufacturing partners currently testing the 100in5 cells; assess their level of engagement and feedback.</w:t>
      </w:r>
    </w:p>
    <w:p>
      <w:pPr/>
      <w:r>
        <w:t>- Confirm commercial readiness timeline for 2025 and any pilot production or limited deployments planned.</w:t>
      </w:r>
    </w:p>
    <w:p>
      <w:pPr/>
      <w:r>
        <w:t>- Understand licensing terms and revenue model for partners using StoreDot’s technology on existing Li-ion lines.</w:t>
      </w:r>
    </w:p>
    <w:p>
      <w:pPr/>
      <w:r>
        <w:t>- **Intellectual Property &amp; Competitive Landscape**</w:t>
      </w:r>
    </w:p>
    <w:p>
      <w:pPr/>
      <w:r>
        <w:t>- Review the scope and strength of the 78 granted and 22 pending US patents; assess freedom to operate and potential infringement risks.</w:t>
      </w:r>
    </w:p>
    <w:p>
      <w:pPr/>
      <w:r>
        <w:t>- Benchmark StoreDot’s technology against competitors’ timelines and capabilities, especially solid-state and semi-solid state batteries.</w:t>
      </w:r>
    </w:p>
    <w:p>
      <w:pPr/>
      <w:r>
        <w:t>- Investigate any ongoing or potential litigation related to IP.</w:t>
      </w:r>
    </w:p>
    <w:p>
      <w:pPr/>
      <w:r>
        <w:t>- **Scalability &amp; Cost Structure**</w:t>
      </w:r>
    </w:p>
    <w:p>
      <w:pPr/>
      <w:r>
        <w:t>- Request detailed cost model and CAPEX requirements for scaling production using standard Li-ion manufacturing lines.</w:t>
      </w:r>
    </w:p>
    <w:p>
      <w:pPr/>
      <w:r>
        <w:t>- Clarify assumptions behind “competitive cost structure aligned with industry trajectory” and sensitivity to raw material price fluctuations.</w:t>
      </w:r>
    </w:p>
    <w:p>
      <w:pPr/>
      <w:r>
        <w:t>- Understand supply chain risks, especially for silicon-dominant anode materials and any rare or critical components.</w:t>
      </w:r>
    </w:p>
    <w:p>
      <w:pPr/>
      <w:r>
        <w:t>- **Market Adoption &amp; Infrastructure**</w:t>
      </w:r>
    </w:p>
    <w:p>
      <w:pPr/>
      <w:r>
        <w:t>- Explore StoreDot’s strategy to address charging infrastructure limitations and connector standardization issues.</w:t>
      </w:r>
    </w:p>
    <w:p>
      <w:pPr/>
      <w:r>
        <w:t>- Assess go-to-market plans, including geographic focus, OEM adoption incentives, and end-user engagement.</w:t>
      </w:r>
    </w:p>
    <w:p>
      <w:pPr/>
      <w:r>
        <w:t>- Evaluate potential regulatory or subsidy impacts (e.g., IRA in US, EU policies) on adoption and cost competitiveness.</w:t>
      </w:r>
    </w:p>
    <w:p>
      <w:pPr/>
      <w:r>
        <w:t>- **Financials &amp; Funding**</w:t>
      </w:r>
    </w:p>
    <w:p>
      <w:pPr/>
      <w:r>
        <w:t>- Request current financials, burn rate, and runway details.</w:t>
      </w:r>
    </w:p>
    <w:p>
      <w:pPr/>
      <w:r>
        <w:t>- Understand funding history, current valuation, and planned use of proceeds from this funding round.</w:t>
      </w:r>
    </w:p>
    <w:p>
      <w:pPr/>
      <w:r>
        <w:t>- Clarify exit strategy and expected timeline for return on investment.</w:t>
      </w:r>
    </w:p>
    <w:p>
      <w:pPr/>
      <w:r>
        <w:t>- **Team &amp; Execution Risk**</w:t>
      </w:r>
    </w:p>
    <w:p>
      <w:pPr/>
      <w:r>
        <w:t>- Validate key team members’ backgrounds and track record in battery commercialization and scaling manufacturing.</w:t>
      </w:r>
    </w:p>
    <w:p>
      <w:pPr/>
      <w:r>
        <w:t>- Assess organizational capacity to meet aggressive timelines and manage global partnerships.</w:t>
      </w:r>
    </w:p>
    <w:p>
      <w:pPr/>
      <w:r>
        <w:t>**Next Steps:**</w:t>
      </w:r>
    </w:p>
    <w:p>
      <w:pPr/>
      <w:r>
        <w:t>- Schedule technical deep-dive with CTO and R&amp;D leads.</w:t>
      </w:r>
    </w:p>
    <w:p>
      <w:pPr/>
      <w:r>
        <w:t>- Conduct reference checks with OEM partners and industry experts on StoreDot’s technology and collaboration experience.</w:t>
      </w:r>
    </w:p>
    <w:p>
      <w:pPr/>
      <w:r>
        <w:t>- Initiate IP due diligence with patent counsel.</w:t>
      </w:r>
    </w:p>
    <w:p>
      <w:pPr/>
      <w:r>
        <w:t>- Request detailed financial model and production scale-up plan.</w:t>
      </w:r>
    </w:p>
    <w:p>
      <w:pPr/>
      <w:r>
        <w:t>- Monitor competitive developments in XFC and solid-state battery space.</w:t>
      </w:r>
    </w:p>
    <w:p>
      <w:pPr/>
      <w:r>
        <w:t>If these areas are addressed satisfactorily, proceed to site visit and pilot production audit.</w:t>
      </w:r>
    </w:p>
    <w:p>
      <w:pPr/>
      <w:r>
        <w:t>---</w:t>
      </w:r>
    </w:p>
    <w:p>
      <w:pPr/>
      <w:r>
        <w:t>If all above information is already clear and documented, state:</w:t>
      </w:r>
    </w:p>
    <w:p>
      <w:pPr/>
      <w:r>
        <w:t>**No follow-up questions.**</w:t>
      </w:r>
    </w:p>
    <w:p>
      <w:pPr/>
      <w:r>
        <w:t>16. FIGURES &amp; VISUALS</w:t>
      </w:r>
    </w:p>
    <w:p>
      <w:pPr/>
      <w:r>
        <w:t>No figures extracted.</w:t>
      </w:r>
    </w:p>
    <w:p>
      <w:pPr/>
      <w:r>
        <w:t>17. APPENDIX: ADDITIONAL TABLES</w:t>
      </w:r>
    </w:p>
    <w:p>
      <w:pPr/>
      <w:r>
        <w:t>18. DISCUSSION &amp; ANALYST COMMENTARY</w:t>
      </w:r>
    </w:p>
    <w:p>
      <w:pPr/>
      <w:r>
        <w:t>**Analyst Commentary on StoreDot Investment Memo**</w:t>
      </w:r>
    </w:p>
    <w:p>
      <w:pPr/>
      <w:r>
        <w:t>### Key Strengths</w:t>
      </w:r>
    </w:p>
    <w:p>
      <w:pPr/>
      <w:r>
        <w:t>- **Technological Lead &amp; IP**: StoreDot claims a 3-5 year lead over competitors with a robust portfolio of 78 granted US patents, indicating a strong technical moat in silicon-dominant anode lithium-ion batteries enabling extreme fast charging (XFC).</w:t>
      </w:r>
    </w:p>
    <w:p>
      <w:pPr/>
      <w:r>
        <w:t>- **Market Relevance**: The solution directly addresses a critical EV adoption barrier—charging time and range anxiety—potentially unlocking significant TAM ($120B) with a sizable SAM ($36B).</w:t>
      </w:r>
    </w:p>
    <w:p>
      <w:pPr/>
      <w:r>
        <w:t>- **Business Model**: Licensing and drop-in compatibility with existing lithium-ion manufacturing lines reduces CAPEX, accelerates scalability, and aligns incentives with OEMs and battery manufacturers.</w:t>
      </w:r>
    </w:p>
    <w:p>
      <w:pPr/>
      <w:r>
        <w:t>- **Partnerships**: Engagement with 15+ OEMs for testing suggests early industry validation and potential for commercial traction by 2025.</w:t>
      </w:r>
    </w:p>
    <w:p>
      <w:pPr/>
      <w:r>
        <w:t>- **Founder &amp; Team**: Founder Doron Myersdorf has relevant sector experience and prior exits, which is positive for execution risk mitigation.</w:t>
      </w:r>
    </w:p>
    <w:p>
      <w:pPr/>
      <w:r>
        <w:t>### Key Weaknesses</w:t>
      </w:r>
    </w:p>
    <w:p>
      <w:pPr/>
      <w:r>
        <w:t>- **Financial Opacity**: No disclosed financials, funding stage, cash burn, or runway data severely limit investment confidence and risk assessment.</w:t>
      </w:r>
    </w:p>
    <w:p>
      <w:pPr/>
      <w:r>
        <w:t>- **Commercial Readiness Uncertainty**: While 2025 is targeted for commercial readiness, no pilot production or deployment data is provided, raising questions on timeline feasibility.</w:t>
      </w:r>
    </w:p>
    <w:p>
      <w:pPr/>
      <w:r>
        <w:t>- **Limited Team Information**: Beyond the founder, no details on the broader management or technical team, which is critical for scaling and commercialization.</w:t>
      </w:r>
    </w:p>
    <w:p>
      <w:pPr/>
      <w:r>
        <w:t>- **ESG Data Gaps**: Lack of detailed ESG disclosures or supply chain transparency could pose reputational or regulatory risks.</w:t>
      </w:r>
    </w:p>
    <w:p>
      <w:pPr/>
      <w:r>
        <w:t>### Opportunities</w:t>
      </w:r>
    </w:p>
    <w:p>
      <w:pPr/>
      <w:r>
        <w:t>- **Mass EV Adoption Catalyst**: If StoreDot delivers on its 5-10 minute 100-mile charge claim with &gt;1200 cycles without degradation, it could become a de facto standard for fast charging, driving licensing revenues and OEM adoption.</w:t>
      </w:r>
    </w:p>
    <w:p>
      <w:pPr/>
      <w:r>
        <w:t>- **Licensing Model Scalability**: Leveraging existing Li-ion lines globally allows rapid scale without heavy capital investment, enabling StoreDot to capture significant market share.</w:t>
      </w:r>
    </w:p>
    <w:p>
      <w:pPr/>
      <w:r>
        <w:t>- **Strategic Partnerships &amp; Exits**: Potential acquisition targets for major automotive or battery companies seeking to leapfrog battery tech; IPO also plausible if commercial milestones are met.</w:t>
      </w:r>
    </w:p>
    <w:p>
      <w:pPr/>
      <w:r>
        <w:t>- **Regulatory Tailwinds**: Policies promoting EV adoption and infrastructure (e.g., US IRA, EU Green Deal) could accelerate demand for XFC technologies.</w:t>
      </w:r>
    </w:p>
    <w:p>
      <w:pPr/>
      <w:r>
        <w:t>### Risks</w:t>
      </w:r>
    </w:p>
    <w:p>
      <w:pPr/>
      <w:r>
        <w:t>- **Technology Validation Risk**: Claims require independent third-party validation, especially on cycle life, energy density, and real-world performance across battery formats.</w:t>
      </w:r>
    </w:p>
    <w:p>
      <w:pPr/>
      <w:r>
        <w:t>- **Competitive Pressure**: Solid-state battery startups (QuantumScape, Solid Power) and silicon-anode material firms (Sila Nanotechnologies) are aggressively advancing, potentially eroding StoreDot’s lead.</w:t>
      </w:r>
    </w:p>
    <w:p>
      <w:pPr/>
      <w:r>
        <w:t>- **Supply Chain &amp; Cost Risks**: Silicon-dominant anode materials may face raw material constraints or price volatility; cost competitiveness assumptions need scrutiny.</w:t>
      </w:r>
    </w:p>
    <w:p>
      <w:pPr/>
      <w:r>
        <w:t>- **Execution Risk**: Scaling from prototype to mass production is notoriously challenging in battery tech; OEM adoption depends on reliability, safety, and integration.</w:t>
      </w:r>
    </w:p>
    <w:p>
      <w:pPr/>
      <w:r>
        <w:t>- **Financial &amp; Funding Risk**: Unknown funding status and runway raise concerns about the company’s ability to sustain operations through commercialization.</w:t>
      </w:r>
    </w:p>
    <w:p>
      <w:pPr/>
      <w:r>
        <w:t>### Actionable Recommendations for Investors</w:t>
      </w:r>
    </w:p>
    <w:p>
      <w:pPr/>
      <w:r>
        <w:t>1. **Due Diligence Priorities**:</w:t>
      </w:r>
    </w:p>
    <w:p>
      <w:pPr/>
      <w:r>
        <w:t>- Obtain and rigorously review third-party validation data on battery performance claims.</w:t>
      </w:r>
    </w:p>
    <w:p>
      <w:pPr/>
      <w:r>
        <w:t>- Conduct IP due diligence to confirm patent strength and freedom to operate.</w:t>
      </w:r>
    </w:p>
    <w:p>
      <w:pPr/>
      <w:r>
        <w:t>- Engage directly with OEM partners to assess their commitment level and feedback.</w:t>
      </w:r>
    </w:p>
    <w:p>
      <w:pPr/>
      <w:r>
        <w:t>- Request detailed financials, burn rate, runway, and funding plans to evaluate capital adequacy.</w:t>
      </w:r>
    </w:p>
    <w:p>
      <w:pPr/>
      <w:r>
        <w:t>2. **Risk Mitigation**:</w:t>
      </w:r>
    </w:p>
    <w:p>
      <w:pPr/>
      <w:r>
        <w:t>- Structure investment tranches tied to technical and commercial milestones (e.g., pilot production, OEM qualification).</w:t>
      </w:r>
    </w:p>
    <w:p>
      <w:pPr/>
      <w:r>
        <w:t>- Insist on transparency around supply chain sourcing and cost models.</w:t>
      </w:r>
    </w:p>
    <w:p>
      <w:pPr/>
      <w:r>
        <w:t>- Monitor competitive landscape developments closely, especially solid-state battery progress.</w:t>
      </w:r>
    </w:p>
    <w:p>
      <w:pPr/>
      <w:r>
        <w:t>3. **Strategic Positioning**:</w:t>
      </w:r>
    </w:p>
    <w:p>
      <w:pPr/>
      <w:r>
        <w:t>- Leverage StoreDot’s licensing model to negotiate favorable terms that protect downside and maximize upside.</w:t>
      </w:r>
    </w:p>
    <w:p>
      <w:pPr/>
      <w:r>
        <w:t>- Explore co-investment or strategic partnerships with OEMs or battery manufacturers to align incentives.</w:t>
      </w:r>
    </w:p>
    <w:p>
      <w:pPr/>
      <w:r>
        <w:t>4. **Follow-Up Actions**:</w:t>
      </w:r>
    </w:p>
    <w:p>
      <w:pPr/>
      <w:r>
        <w:t>- Schedule technical deep dive with R&amp;D leads.</w:t>
      </w:r>
    </w:p>
    <w:p>
      <w:pPr/>
      <w:r>
        <w:t>- Conduct site visits and pilot production audits before committing significant capital.</w:t>
      </w:r>
    </w:p>
    <w:p>
      <w:pPr/>
      <w:r>
        <w:t>- Monitor regulatory developments that could impact adoption and cost dynamics.</w:t>
      </w:r>
    </w:p>
    <w:p>
      <w:pPr/>
      <w:r>
        <w:t>### Summary</w:t>
      </w:r>
    </w:p>
    <w:p>
      <w:pPr/>
      <w:r>
        <w:t>StoreDot presents a compelling technological solution to a critical EV market pain point with a strong IP position and promising OEM engagement. However, the lack of financial transparency, unproven commercial readiness, and competitive risks warrant cautious optimism. Investors should demand rigorous validation, clear financial visibility, and milestone-based investment structures before committing. If these conditions are met, StoreDot could be a high-impact play in the fast-evolving EV battery space.</w:t>
      </w:r>
    </w:p>
    <w:p>
      <w:pPr/>
      <w:r>
        <w:t>Generated by VC Analysis System on July 11, 2025</w:t>
      </w:r>
    </w:p>
    <w:p>
      <w:pPr/>
      <w:r>
        <w:t>Data Sources: Company documents, market research, competitive intelligence, technical analysis</w:t>
      </w:r>
    </w:p>
    <w:p>
      <w:pPr/>
      <w:r>
        <w:t>Analysis Framework: Multi-agent AI system with specialized domain expertise</w:t>
      </w:r>
    </w:p>
    <w:sectPr w:rsidR="001A3A2E" w:rsidRPr="001A3A2E" w:rsidSect="001A3A2E">
      <w:headerReference w:type="default" r:id="rId9"/>
      <w:pgSz w:w="11906" w:h="16838"/>
      <w:pgMar w:top="851" w:right="748" w:bottom="284" w:left="90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261B2" w14:textId="77777777" w:rsidR="00513224" w:rsidRDefault="00513224">
      <w:r>
        <w:separator/>
      </w:r>
    </w:p>
  </w:endnote>
  <w:endnote w:type="continuationSeparator" w:id="0">
    <w:p w14:paraId="1CA2CFE7" w14:textId="77777777" w:rsidR="00513224" w:rsidRDefault="00513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71920" w14:textId="77777777" w:rsidR="00513224" w:rsidRDefault="00513224">
      <w:r>
        <w:separator/>
      </w:r>
    </w:p>
  </w:footnote>
  <w:footnote w:type="continuationSeparator" w:id="0">
    <w:p w14:paraId="4F9D5E43" w14:textId="77777777" w:rsidR="00513224" w:rsidRDefault="00513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3405" w14:textId="34C06C80" w:rsidR="003479C1" w:rsidRDefault="001A3A2E" w:rsidP="0074038C">
    <w:pPr>
      <w:pStyle w:val="Header"/>
    </w:pPr>
    <w:r>
      <w:rPr>
        <w:noProof/>
      </w:rPr>
      <w:drawing>
        <wp:anchor distT="0" distB="0" distL="114300" distR="114300" simplePos="0" relativeHeight="251658240" behindDoc="0" locked="0" layoutInCell="1" allowOverlap="1" wp14:anchorId="7D1B590A" wp14:editId="3C60117E">
          <wp:simplePos x="0" y="0"/>
          <wp:positionH relativeFrom="column">
            <wp:posOffset>-528955</wp:posOffset>
          </wp:positionH>
          <wp:positionV relativeFrom="paragraph">
            <wp:posOffset>-555625</wp:posOffset>
          </wp:positionV>
          <wp:extent cx="2017395" cy="1344930"/>
          <wp:effectExtent l="0" t="0" r="0" b="0"/>
          <wp:wrapThrough wrapText="bothSides">
            <wp:wrapPolygon edited="0">
              <wp:start x="3671" y="7343"/>
              <wp:lineTo x="2312" y="8771"/>
              <wp:lineTo x="2176" y="10810"/>
              <wp:lineTo x="2584" y="12850"/>
              <wp:lineTo x="3671" y="14074"/>
              <wp:lineTo x="5167" y="14074"/>
              <wp:lineTo x="11558" y="13666"/>
              <wp:lineTo x="17541" y="12442"/>
              <wp:lineTo x="17269" y="11014"/>
              <wp:lineTo x="19581" y="10198"/>
              <wp:lineTo x="19309" y="8771"/>
              <wp:lineTo x="5167" y="7343"/>
              <wp:lineTo x="3671" y="7343"/>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017395" cy="1344930"/>
                  </a:xfrm>
                  <a:prstGeom prst="rect">
                    <a:avLst/>
                  </a:prstGeom>
                </pic:spPr>
              </pic:pic>
            </a:graphicData>
          </a:graphic>
          <wp14:sizeRelH relativeFrom="page">
            <wp14:pctWidth>0</wp14:pctWidth>
          </wp14:sizeRelH>
          <wp14:sizeRelV relativeFrom="page">
            <wp14:pctHeight>0</wp14:pctHeight>
          </wp14:sizeRelV>
        </wp:anchor>
      </w:drawing>
    </w:r>
    <w:r w:rsidR="00F5288C">
      <w:rPr>
        <w:noProof/>
      </w:rPr>
      <mc:AlternateContent>
        <mc:Choice Requires="wps">
          <w:drawing>
            <wp:anchor distT="0" distB="0" distL="114300" distR="114300" simplePos="0" relativeHeight="251657216" behindDoc="0" locked="0" layoutInCell="1" allowOverlap="1" wp14:anchorId="4B7D8B67" wp14:editId="07940AB5">
              <wp:simplePos x="0" y="0"/>
              <wp:positionH relativeFrom="column">
                <wp:posOffset>3314700</wp:posOffset>
              </wp:positionH>
              <wp:positionV relativeFrom="paragraph">
                <wp:posOffset>318770</wp:posOffset>
              </wp:positionV>
              <wp:extent cx="3200400" cy="342900"/>
              <wp:effectExtent l="0" t="0" r="0" b="0"/>
              <wp:wrapNone/>
              <wp:docPr id="58648863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00400" cy="342900"/>
                      </a:xfrm>
                      <a:prstGeom prst="rect">
                        <a:avLst/>
                      </a:prstGeom>
                      <a:noFill/>
                      <a:ln>
                        <a:noFill/>
                      </a:ln>
                    </wps:spPr>
                    <wps:txbx>
                      <w:txbxContent>
                        <w:p w14:paraId="52E58C51" w14:textId="77777777" w:rsidR="003479C1" w:rsidRDefault="003479C1">
                          <w:pPr>
                            <w:jc w:val="right"/>
                            <w:rPr>
                              <w:rFonts w:ascii="Arial" w:hAnsi="Arial" w:cs="Arial"/>
                              <w:b/>
                              <w:bCs/>
                              <w:i/>
                              <w:iCs/>
                              <w:sz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7D8B67" id="_x0000_t202" coordsize="21600,21600" o:spt="202" path="m,l,21600r21600,l21600,xe">
              <v:stroke joinstyle="miter"/>
              <v:path gradientshapeok="t" o:connecttype="rect"/>
            </v:shapetype>
            <v:shape id="Text Box 1" o:spid="_x0000_s1026" type="#_x0000_t202" style="position:absolute;margin-left:261pt;margin-top:25.1pt;width:252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" filled="f" stroked="f">
              <v:textbox>
                <w:txbxContent>
                  <w:p w14:paraId="52E58C51" w14:textId="77777777" w:rsidR="003479C1" w:rsidRDefault="003479C1">
                    <w:pPr>
                      <w:jc w:val="right"/>
                      <w:rPr>
                        <w:rFonts w:ascii="Arial" w:hAnsi="Arial" w:cs="Arial"/>
                        <w:b/>
                        <w:bCs/>
                        <w:i/>
                        <w:iCs/>
                        <w:sz w:val="32"/>
                      </w:rPr>
                    </w:pPr>
                  </w:p>
                </w:txbxContent>
              </v:textbox>
            </v:shape>
          </w:pict>
        </mc:Fallback>
      </mc:AlternateContent>
    </w:r>
    <w:r w:rsidR="0074038C">
      <w:tab/>
    </w:r>
    <w:r w:rsidR="0074038C">
      <w:tab/>
    </w:r>
    <w:r>
      <w:rPr>
        <w:lang w:val="ru-RU"/>
      </w:rPr>
      <w:t xml:space="preserve">     </w:t>
    </w:r>
    <w:r w:rsidR="0074038C">
      <w:t xml:space="preserve">  </w:t>
    </w:r>
    <w:r w:rsidR="0074038C">
      <w:tab/>
    </w:r>
    <w:r w:rsidR="00982DE1">
      <w:t>B253500</w:t>
    </w:r>
  </w:p>
  <w:p w14:paraId="021D8886" w14:textId="77777777" w:rsidR="00982DE1" w:rsidRDefault="00982DE1" w:rsidP="00982DE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100DC3"/>
    <w:rsid w:val="0010114C"/>
    <w:rsid w:val="0010647D"/>
    <w:rsid w:val="00141365"/>
    <w:rsid w:val="00162558"/>
    <w:rsid w:val="0016357A"/>
    <w:rsid w:val="001A3A2E"/>
    <w:rsid w:val="001B1E7A"/>
    <w:rsid w:val="001D6CB3"/>
    <w:rsid w:val="001E0BED"/>
    <w:rsid w:val="001E0C9C"/>
    <w:rsid w:val="001E39C3"/>
    <w:rsid w:val="00232F13"/>
    <w:rsid w:val="00234EF1"/>
    <w:rsid w:val="00265E77"/>
    <w:rsid w:val="00273721"/>
    <w:rsid w:val="002770C3"/>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96C35"/>
    <w:rsid w:val="003B13D1"/>
    <w:rsid w:val="003B53C2"/>
    <w:rsid w:val="003C7B21"/>
    <w:rsid w:val="003E3956"/>
    <w:rsid w:val="00413D1E"/>
    <w:rsid w:val="00436826"/>
    <w:rsid w:val="00447CC9"/>
    <w:rsid w:val="00451967"/>
    <w:rsid w:val="00464004"/>
    <w:rsid w:val="004757D9"/>
    <w:rsid w:val="0048506B"/>
    <w:rsid w:val="004D41E1"/>
    <w:rsid w:val="004D4A9A"/>
    <w:rsid w:val="004E6C94"/>
    <w:rsid w:val="004F448F"/>
    <w:rsid w:val="004F7BB5"/>
    <w:rsid w:val="00513224"/>
    <w:rsid w:val="00525F86"/>
    <w:rsid w:val="00530DC9"/>
    <w:rsid w:val="005377D7"/>
    <w:rsid w:val="005425DA"/>
    <w:rsid w:val="00547DE9"/>
    <w:rsid w:val="005B54B0"/>
    <w:rsid w:val="005D6C76"/>
    <w:rsid w:val="005E4972"/>
    <w:rsid w:val="0060001D"/>
    <w:rsid w:val="006243AE"/>
    <w:rsid w:val="00632C10"/>
    <w:rsid w:val="00634BDE"/>
    <w:rsid w:val="00636596"/>
    <w:rsid w:val="0066245E"/>
    <w:rsid w:val="00674DE7"/>
    <w:rsid w:val="0069107B"/>
    <w:rsid w:val="0074038C"/>
    <w:rsid w:val="0074064F"/>
    <w:rsid w:val="0076074B"/>
    <w:rsid w:val="00774B00"/>
    <w:rsid w:val="0078102A"/>
    <w:rsid w:val="00783404"/>
    <w:rsid w:val="007F686E"/>
    <w:rsid w:val="008017F9"/>
    <w:rsid w:val="00801A6D"/>
    <w:rsid w:val="008155A3"/>
    <w:rsid w:val="00822182"/>
    <w:rsid w:val="0082219D"/>
    <w:rsid w:val="0085320E"/>
    <w:rsid w:val="00856191"/>
    <w:rsid w:val="00862895"/>
    <w:rsid w:val="00876060"/>
    <w:rsid w:val="008839E2"/>
    <w:rsid w:val="008A2E35"/>
    <w:rsid w:val="008A47F1"/>
    <w:rsid w:val="008D73E1"/>
    <w:rsid w:val="008F671B"/>
    <w:rsid w:val="00945232"/>
    <w:rsid w:val="009541BA"/>
    <w:rsid w:val="00982DE1"/>
    <w:rsid w:val="00990D45"/>
    <w:rsid w:val="0099453E"/>
    <w:rsid w:val="0099589D"/>
    <w:rsid w:val="009A3A09"/>
    <w:rsid w:val="009B2F00"/>
    <w:rsid w:val="009D5183"/>
    <w:rsid w:val="009F3BE2"/>
    <w:rsid w:val="00A23FF9"/>
    <w:rsid w:val="00A338C6"/>
    <w:rsid w:val="00A40514"/>
    <w:rsid w:val="00A47E41"/>
    <w:rsid w:val="00A62D23"/>
    <w:rsid w:val="00A707A4"/>
    <w:rsid w:val="00A87409"/>
    <w:rsid w:val="00A9363E"/>
    <w:rsid w:val="00AA006C"/>
    <w:rsid w:val="00AA0EC2"/>
    <w:rsid w:val="00AB0AF8"/>
    <w:rsid w:val="00AB75E9"/>
    <w:rsid w:val="00AC1B34"/>
    <w:rsid w:val="00B0316B"/>
    <w:rsid w:val="00B15B62"/>
    <w:rsid w:val="00B25D09"/>
    <w:rsid w:val="00B46AF0"/>
    <w:rsid w:val="00B477DB"/>
    <w:rsid w:val="00B8450B"/>
    <w:rsid w:val="00C03617"/>
    <w:rsid w:val="00C12690"/>
    <w:rsid w:val="00C453AD"/>
    <w:rsid w:val="00C5032E"/>
    <w:rsid w:val="00C54893"/>
    <w:rsid w:val="00C86B66"/>
    <w:rsid w:val="00CB7D42"/>
    <w:rsid w:val="00CC3D37"/>
    <w:rsid w:val="00CC5672"/>
    <w:rsid w:val="00CD3684"/>
    <w:rsid w:val="00D23B43"/>
    <w:rsid w:val="00D24564"/>
    <w:rsid w:val="00D26639"/>
    <w:rsid w:val="00D41530"/>
    <w:rsid w:val="00D423BB"/>
    <w:rsid w:val="00D608EF"/>
    <w:rsid w:val="00D958FD"/>
    <w:rsid w:val="00DB3B09"/>
    <w:rsid w:val="00DB5DB9"/>
    <w:rsid w:val="00DC3BC2"/>
    <w:rsid w:val="00DD5753"/>
    <w:rsid w:val="00E03B14"/>
    <w:rsid w:val="00E1228B"/>
    <w:rsid w:val="00E13F5E"/>
    <w:rsid w:val="00E43305"/>
    <w:rsid w:val="00E47931"/>
    <w:rsid w:val="00E6500E"/>
    <w:rsid w:val="00E81B94"/>
    <w:rsid w:val="00E832E8"/>
    <w:rsid w:val="00E8429D"/>
    <w:rsid w:val="00F15DA4"/>
    <w:rsid w:val="00F25176"/>
    <w:rsid w:val="00F5288C"/>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Words>
  <Characters>29</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33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cp:revision>
  <cp:lastPrinted>2012-08-22T12:07:00Z</cp:lastPrinted>
  <dcterms:created xsi:type="dcterms:W3CDTF">2025-07-11T11:27:00Z</dcterms:created>
  <dcterms:modified xsi:type="dcterms:W3CDTF">2025-07-11T11:27:00Z</dcterms:modified>
</cp:coreProperties>
</file>