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1A3A2E">
      <w:pPr>
        <w:spacing w:after="160" w:line="259" w:lineRule="auto"/>
        <w:jc w:val="center"/>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1A3A2E">
      <w:pPr>
        <w:spacing w:after="160" w:line="259" w:lineRule="auto"/>
        <w:jc w:val="center"/>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099A566D" w14:textId="5932513A" w:rsidR="00297D32" w:rsidRDefault="001A3A2E" w:rsidP="001A3A2E">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144CA354" w14:textId="77777777" w:rsidR="001A3A2E" w:rsidRDefault="001A3A2E" w:rsidP="001A3A2E">
      <w:pPr>
        <w:spacing w:after="160" w:line="259" w:lineRule="auto"/>
        <w:jc w:val="center"/>
        <w:rPr>
          <w:lang w:val="en-US"/>
        </w:rPr>
      </w:pPr>
    </w:p>
    <w:p w14:paraId="7990B9A6" w14:textId="77777777" w:rsidR="001A3A2E" w:rsidRDefault="001A3A2E" w:rsidP="001A3A2E">
      <w:pPr>
        <w:spacing w:after="160" w:line="259" w:lineRule="auto"/>
        <w:jc w:val="center"/>
        <w:rPr>
          <w:lang w:val="en-US"/>
        </w:rPr>
      </w:pPr>
    </w:p>
    <w:p w14:paraId="13E79270" w14:textId="77777777" w:rsidR="00F87D6F" w:rsidRPr="00F87D6F" w:rsidRDefault="00F87D6F" w:rsidP="00F87D6F">
      <w:pPr>
        <w:spacing w:after="160" w:line="259" w:lineRule="auto"/>
        <w:rPr>
          <w:lang w:val="en-US"/>
        </w:rPr>
      </w:pPr>
    </w:p>
    <w:p w14:paraId="614BC716" w14:textId="77777777" w:rsidR="001A3A2E" w:rsidRDefault="001A3A2E" w:rsidP="001A3A2E">
      <w:pPr>
        <w:spacing w:after="160" w:line="259" w:lineRule="auto"/>
        <w:jc w:val="center"/>
        <w:rPr>
          <w:lang w:val="en-US"/>
        </w:rPr>
      </w:pPr>
    </w:p>
    <w:p w14:paraId="0EB7E562" w14:textId="77777777" w:rsidR="00830FE5" w:rsidRDefault="00830FE5" w:rsidP="001A3A2E">
      <w:pPr>
        <w:spacing w:after="160" w:line="259" w:lineRule="auto"/>
        <w:jc w:val="center"/>
        <w:rPr>
          <w:lang w:val="en-US"/>
        </w:rPr>
      </w:pPr>
    </w:p>
    <w:p w14:paraId="31709D37" w14:textId="77777777" w:rsidR="00830FE5" w:rsidRDefault="00830FE5" w:rsidP="001A3A2E">
      <w:pPr>
        <w:spacing w:after="160" w:line="259" w:lineRule="auto"/>
        <w:jc w:val="center"/>
        <w:rPr>
          <w:lang w:val="en-US"/>
        </w:rPr>
      </w:pPr>
    </w:p>
    <w:p w14:paraId="2ACAB304" w14:textId="77777777" w:rsidR="00830FE5" w:rsidRDefault="00830FE5" w:rsidP="001A3A2E">
      <w:pPr>
        <w:spacing w:after="160" w:line="259" w:lineRule="auto"/>
        <w:jc w:val="center"/>
        <w:rPr>
          <w:lang w:val="en-US"/>
        </w:rPr>
      </w:pPr>
    </w:p>
    <w:p w14:paraId="37860182" w14:textId="77777777" w:rsidR="00830FE5" w:rsidRDefault="00830FE5" w:rsidP="001A3A2E">
      <w:pPr>
        <w:spacing w:after="160" w:line="259" w:lineRule="auto"/>
        <w:jc w:val="center"/>
        <w:rPr>
          <w:lang w:val="en-US"/>
        </w:rPr>
      </w:pPr>
    </w:p>
    <w:p w14:paraId="08B643F9" w14:textId="77777777" w:rsidR="00830FE5" w:rsidRDefault="00830FE5" w:rsidP="001A3A2E">
      <w:pPr>
        <w:spacing w:after="160" w:line="259" w:lineRule="auto"/>
        <w:jc w:val="center"/>
        <w:rPr>
          <w:lang w:val="en-US"/>
        </w:rPr>
      </w:pPr>
    </w:p>
    <w:p w14:paraId="4B066404" w14:textId="77777777" w:rsidR="00830FE5" w:rsidRDefault="00830FE5" w:rsidP="001A3A2E">
      <w:pPr>
        <w:spacing w:after="160" w:line="259" w:lineRule="auto"/>
        <w:jc w:val="center"/>
        <w:rPr>
          <w:lang w:val="en-US"/>
        </w:rPr>
      </w:pPr>
    </w:p>
    <w:p w14:paraId="293321F0" w14:textId="77777777" w:rsidR="00830FE5" w:rsidRDefault="00830FE5" w:rsidP="001A3A2E">
      <w:pPr>
        <w:spacing w:after="160" w:line="259" w:lineRule="auto"/>
        <w:jc w:val="center"/>
        <w:rPr>
          <w:lang w:val="en-US"/>
        </w:rPr>
      </w:pPr>
    </w:p>
    <w:p w14:paraId="704C4B7E" w14:textId="77777777" w:rsidR="00830FE5" w:rsidRDefault="00830FE5" w:rsidP="001A3A2E">
      <w:pPr>
        <w:spacing w:after="160" w:line="259" w:lineRule="auto"/>
        <w:jc w:val="center"/>
        <w:rPr>
          <w:lang w:val="en-US"/>
        </w:rPr>
      </w:pPr>
    </w:p>
    <w:p w14:paraId="21905551" w14:textId="77777777" w:rsidR="00830FE5" w:rsidRDefault="00830FE5" w:rsidP="001A3A2E">
      <w:pPr>
        <w:spacing w:after="160" w:line="259" w:lineRule="auto"/>
        <w:jc w:val="center"/>
        <w:rPr>
          <w:lang w:val="en-US"/>
        </w:rPr>
      </w:pPr>
    </w:p>
    <w:p w14:paraId="78FE3437" w14:textId="77777777" w:rsidR="00830FE5" w:rsidRDefault="00830FE5" w:rsidP="001A3A2E">
      <w:pPr>
        <w:spacing w:after="160" w:line="259" w:lineRule="auto"/>
        <w:jc w:val="center"/>
        <w:rPr>
          <w:lang w:val="en-US"/>
        </w:rPr>
      </w:pPr>
    </w:p>
    <w:p w14:paraId="0D8D7E32" w14:textId="77777777" w:rsidR="00830FE5" w:rsidRDefault="00830FE5" w:rsidP="001A3A2E">
      <w:pPr>
        <w:spacing w:after="160" w:line="259" w:lineRule="auto"/>
        <w:jc w:val="center"/>
        <w:rPr>
          <w:lang w:val="en-US"/>
        </w:rPr>
      </w:pPr>
    </w:p>
    <w:p w14:paraId="0B7210AE" w14:textId="77777777" w:rsidR="00830FE5" w:rsidRDefault="00830FE5" w:rsidP="001A3A2E">
      <w:pPr>
        <w:spacing w:after="160" w:line="259" w:lineRule="auto"/>
        <w:jc w:val="center"/>
        <w:rPr>
          <w:lang w:val="en-US"/>
        </w:rPr>
      </w:pPr>
    </w:p>
    <w:p w14:paraId="5F3E52D7" w14:textId="27267B34" w:rsidR="00C802F8" w:rsidRDefault="00C802F8" w:rsidP="00C802F8">
      <w:pPr>
        <w:tabs>
          <w:tab w:val="left" w:pos="3060"/>
        </w:tabs>
        <w:rPr>
          <w:lang w:val="en-US"/>
        </w:rPr>
      </w:pPr>
    </w:p>
    <w:p w14:paraId="5C7D0E45" w14:textId="77777777" w:rsidR="00C802F8" w:rsidRPr="00C802F8" w:rsidRDefault="00C802F8" w:rsidP="00C802F8">
      <w:pPr>
        <w:tabs>
          <w:tab w:val="left" w:pos="3060"/>
        </w:tabs>
        <w:rPr>
          <w:lang w:val="en-US"/>
        </w:rPr>
      </w:pPr>
    </w:p>
    <w:p/>
    <w:p/>
    <w:p/>
    <w:p>
      <w:r>
        <w:rPr>
          <w:rFonts w:ascii="Times New Roman" w:hAnsi="Times New Roman"/>
          <w:b/>
          <w:sz w:val="44"/>
        </w:rPr>
        <w:t>This Investment Memo for StoreDot was Automatically Generated by the VC Intelligence System</w:t>
      </w:r>
    </w:p>
    <w:p>
      <w:r>
        <w:rPr>
          <w:rFonts w:ascii="Times New Roman" w:hAnsi="Times New Roman"/>
          <w:sz w:val="28"/>
        </w:rPr>
        <w:t>Prepared on July 11, 2025 at 04:46 PM</w:t>
      </w:r>
    </w:p>
    <w:p>
      <w:pPr/>
      <w:r>
        <w:t>INVESTMENT MEMORANDUM – StoreDot</w:t>
      </w:r>
    </w:p>
    <w:p>
      <w:pPr/>
      <w:r>
        <w:t>(Prepared July 11, 2025)</w:t>
      </w:r>
    </w:p>
    <w:p>
      <w:pPr/>
      <w:r>
        <w:t>1. DETAILED SUMMARY</w:t>
      </w:r>
    </w:p>
    <w:p>
      <w:pPr/>
      <w:r>
        <w:t>============================================================</w:t>
      </w:r>
    </w:p>
    <w:p>
      <w:pPr/>
      <w: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r>
        <w:t>2. COMPANY OVERVIEW (including team and website)</w:t>
      </w:r>
    </w:p>
    <w:p>
      <w:pPr/>
      <w:r>
        <w:t>Company: StoreDot</w:t>
      </w:r>
    </w:p>
    <w:p>
      <w:pPr/>
      <w:r>
        <w:t>Sector: Battery Technology</w:t>
      </w:r>
    </w:p>
    <w:p>
      <w:pPr/>
      <w:r>
        <w:t>Website: The official website for StoreDot is https://storedot.com</w:t>
      </w:r>
    </w:p>
    <w:p>
      <w:pPr/>
      <w:r>
        <w:t>Funding Stage: unknown</w:t>
      </w:r>
    </w:p>
    <w:p>
      <w:pPr/>
      <w:r>
        <w:t>Team: Doron Myersdorf</w:t>
      </w:r>
    </w:p>
    <w:p>
      <w:pPr/>
      <w:r>
        <w:t>3. PROBLEM STATEMENT</w:t>
      </w:r>
    </w:p>
    <w:p>
      <w:pPr/>
      <w: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r>
        <w:t>4. SOLUTION OVERVIEW</w:t>
      </w:r>
    </w:p>
    <w:p>
      <w:pPr/>
      <w: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r>
        <w:t>5. MARKET SIZE &amp; ANALYSIS</w:t>
      </w:r>
    </w:p>
    <w:p>
      <w:pPr/>
      <w:r>
        <w:t>TAM: $120000.0M (Source: StoreDot April 2023 Corporate Overview)</w:t>
      </w:r>
    </w:p>
    <w:p>
      <w:pPr/>
      <w:r>
        <w:t>SAM: $30000.0M (Source: StoreDot April 2023 Corporate Overview)</w:t>
      </w:r>
    </w:p>
    <w:p>
      <w:pPr/>
      <w:r>
        <w:t>SOM: $5000.0M (Source: StoreDot April 2023 Corporate Overview)</w:t>
      </w:r>
    </w:p>
    <w:p>
      <w:pPr/>
      <w:r>
        <w:t>Market Penetration Potential: 4.2%</w:t>
      </w:r>
    </w:p>
    <w:p>
      <w:pPr/>
      <w:r>
        <w:t>Battery Technology</w:t>
      </w:r>
    </w:p>
    <w:p>
      <w:pPr/>
      <w:r>
        <w:t>--- Extracted Tables ---</w:t>
      </w:r>
    </w:p>
    <w:p>
      <w:pPr/>
      <w:r>
        <w:t>No tables extracted.</w:t>
      </w:r>
    </w:p>
    <w:p>
      <w:pPr/>
      <w:r>
        <w:t>6. COMPETITIVE LANDSCAPE (with identified competitors)</w:t>
      </w:r>
    </w:p>
    <w:p>
      <w:pPr/>
      <w:r>
        <w:t>QuantumScape: Developing solid-state lithium-metal batteries promising higher energy density and faster charging times..</w:t>
      </w:r>
    </w:p>
    <w:p>
      <w:pPr/>
      <w:r>
        <w:t>Solid Power: Focuses on all-solid-state batteries with scalable manufacturing processes targeting automotive applications..</w:t>
      </w:r>
    </w:p>
    <w:p>
      <w:pPr/>
      <w:r>
        <w:t>Sila Nanotechnologies: Innovates silicon-dominant anode materials to improve lithium-ion battery energy density and charging speed..</w:t>
      </w:r>
    </w:p>
    <w:p>
      <w:pPr/>
      <w:r>
        <w:t>7. BUSINESS MODEL</w:t>
      </w:r>
    </w:p>
    <w:p>
      <w:pPr/>
      <w:r>
        <w:t>StoreDot is a battery technology startup focused on enabling extreme fast charging (XFC) for electric vehicles (EVs) to accelerate mass adoption by addressing charging speed and "charging anxiety." Their core business model centers on developing and licensing proprietary silicon-dominant anode lithium-ion battery cells capable of charging 100 miles of range in 5-10 minutes, with commercial readiness targeted for 2025. Revenue streams primarily come from licensing their scalable, drop-in compatible battery technology to OEMs and manufacturing partners, evidenced by ongoing testing with over 15 global OEMs. Their customer segments include EV manufacturers and battery producers seeking to differentiate via superior charging performance and reliability. StoreDot’s go-to-market strategy leverages its strong patent portfolio, industry partnerships, and compatibility with existing lithium-ion manufacturing lines to enable rapid scale-up without requiring new CAPEX-heavy infrastructure. The technology roadmap includes advancing to semi-solid and post-lithium chemistries by 2028 and 2032, respectively, ensuring long-term competitiveness. No recent pivots were noted, but the company emphasizes its 3-5 year lead over competing battery technologies and alignment with the EV industry’s 2030 adoption timeline. (Sources: StoreDot April 2023 Corporate Overview, UBS EV Battery Market Report)</w:t>
      </w:r>
    </w:p>
    <w:p>
      <w:pPr/>
      <w:r>
        <w:t>8. TECHNICAL DUE DILIGENCE</w:t>
      </w:r>
    </w:p>
    <w:p>
      <w:pPr/>
      <w:r>
        <w:t>Maturity Level: production</w:t>
      </w:r>
    </w:p>
    <w:p>
      <w:pPr/>
      <w:r>
        <w:t>Technical Moat: StoreDot has a 3-5 years' lead on alternative solutions with extreme fast charging capability and a scalable technology</w:t>
      </w:r>
    </w:p>
    <w:p>
      <w:pPr/>
      <w:r>
        <w:t>Tech Stack: N/A</w:t>
      </w:r>
    </w:p>
    <w:p>
      <w:pPr/>
      <w:r>
        <w:t>Scalability:</w:t>
      </w:r>
    </w:p>
    <w:p>
      <w:pPr/>
      <w:r>
        <w:t>Security:</w:t>
      </w:r>
    </w:p>
    <w:p>
      <w:pPr/>
      <w:r>
        <w:t>9. PRODUCT DESCRIPTION</w:t>
      </w:r>
    </w:p>
    <w:p>
      <w:pPr/>
      <w:r>
        <w:t>StoreDot has a 3-5 years' lead on alternative solutions with extreme fast charging capability and a scalable technology</w:t>
      </w:r>
    </w:p>
    <w:p>
      <w:pPr/>
      <w:r>
        <w:t>10. FINANCIAL ANALYSIS (with commentary on data availability)</w:t>
      </w:r>
    </w:p>
    <w:p>
      <w:pPr/>
      <w:r>
        <w:t>Implied Valuation: $N/AM</w:t>
      </w:r>
    </w:p>
    <w:p>
      <w:pPr/>
      <w:r>
        <w:t>Cash Burn (12 months): $N/AM</w:t>
      </w:r>
    </w:p>
    <w:p>
      <w:pPr/>
      <w:r>
        <w:t>Runway: 0 months</w:t>
      </w:r>
    </w:p>
    <w:p>
      <w:pPr/>
      <w:r>
        <w:t>Valuation Multiple: 0.0</w:t>
      </w:r>
    </w:p>
    <w:p>
      <w:pPr/>
      <w:r>
        <w:t>Financial data is unavailable.</w:t>
      </w:r>
    </w:p>
    <w:p>
      <w:pPr/>
      <w:r>
        <w:t>--- Extracted Tables (Financial) ---</w:t>
      </w:r>
    </w:p>
    <w:p>
      <w:pPr/>
      <w:r>
        <w:t>11. TEAM &amp; MANAGEMENT</w:t>
      </w:r>
    </w:p>
    <w:p>
      <w:pPr/>
      <w:r>
        <w:t>Founder: Doron Myersdorf</w:t>
      </w:r>
    </w:p>
    <w:p>
      <w:pPr/>
      <w:r>
        <w:t>Founder Fit Score: 0.8 / 1.0</w:t>
      </w:r>
    </w:p>
    <w:p>
      <w:pPr/>
      <w:r>
        <w:t>Prior Exits: 2</w:t>
      </w:r>
    </w:p>
    <w:p>
      <w:pPr/>
      <w:r>
        <w:t>Sector Experience: Battery Technology</w:t>
      </w:r>
    </w:p>
    <w:p>
      <w:pPr/>
      <w:r>
        <w:t>12. ESG CONSIDERATIONS</w:t>
      </w:r>
    </w:p>
    <w:p>
      <w:pPr/>
      <w:r>
        <w:t>StoreDot is advancing extreme fast charging (XFC) lithium-ion battery technology aimed at accelerating electric vehicle (EV) adoption by addressing key barriers such as charging time and infrastructure limitations. Its technology promises significantly faster charging (100 miles in 5 minutes), long cycle life (&gt;1200 XFC cycles without degradation), and compatibility with existing Li-ion manufacturing, supporting scalability and cost-effectiveness. ESG considerations include a focus on reducing cobalt content, which aligns with sustainable sourcing and reduced environmental impact, and a leadership team with strong industry and technical expertise promoting governance stability. Social impact is implicit in enabling broader EV adoption, which supports decarbonization and reduced urban pollution. However, detailed disclosures on environmental footprint, supply chain labor practices, and regulatory compliance are not provided in the materials. No recent ESG controversies or news were identified in available sources.</w:t>
      </w:r>
    </w:p>
    <w:p>
      <w:pPr/>
      <w:r>
        <w:t>Sources: StoreDot Corporate Overview April 2023; UBS Global Electric Vehicle Battery Makers report (cited).</w:t>
      </w:r>
    </w:p>
    <w:p>
      <w:pPr/>
      <w:r>
        <w:t>13. RISKS &amp; MITIGATIONS</w:t>
      </w:r>
    </w:p>
    <w:p>
      <w:pPr/>
      <w:r>
        <w:t>Overall Risk Level: HIGH</w:t>
      </w:r>
    </w:p>
    <w:p>
      <w:pPr/>
      <w:r>
        <w:t>Risk Score: N/A / 1.0</w:t>
      </w:r>
    </w:p>
    <w:p>
      <w:pPr/>
      <w:r>
        <w:t>IDENTIFIED RISKS:</w:t>
      </w:r>
    </w:p>
    <w:p>
      <w:pPr/>
      <w:r>
        <w:t>1. Market competition</w:t>
      </w:r>
    </w:p>
    <w:p>
      <w:pPr/>
      <w:r>
        <w:t>2. Financial health</w:t>
      </w:r>
    </w:p>
    <w:p>
      <w:pPr/>
      <w:r>
        <w:t>3. Regulatory risks</w:t>
      </w:r>
    </w:p>
    <w:p>
      <w:pPr/>
      <w:r>
        <w:t>14. INVESTMENT &amp; EXIT STRATEGIES</w:t>
      </w:r>
    </w:p>
    <w:p>
      <w:pPr/>
      <w:r>
        <w:t>Based on the information provided, StoreDot's extreme fast charging battery technology seems to have significant potential for the EV market. With a 3-5 years lead on alternative solutions and ongoing testing by multiple OEMs, StoreDot could be an attractive acquisition target for major players in the automotive industry looking to stay ahead in the EV market. The technology's scalability, proven performance, and compatibility with existing manufacturing lines make it a strong candidate for a successful exit through acquisition within the next 3-5 years. However, more information on the company's financials, market traction, and partnerships would be needed to provide a more detailed analysis of potential exit scenarios.</w:t>
      </w:r>
    </w:p>
    <w:p>
      <w:pPr/>
      <w:r>
        <w:t>15. FOLLOW-UP QUESTIONS &amp; NEXT STEPS</w:t>
      </w:r>
    </w:p>
    <w:p>
      <w:pPr/>
      <w:r>
        <w:t>- **Technology Validation &amp; IP**</w:t>
      </w:r>
    </w:p>
    <w:p>
      <w:pPr/>
      <w:r>
        <w:t>- Can StoreDot provide independent third-party test results validating the 10-minute charging claim and &gt;1200 cycle life under extreme fast charging conditions?</w:t>
      </w:r>
    </w:p>
    <w:p>
      <w:pPr/>
      <w:r>
        <w:t>- What is the geographic coverage and remaining lifetime of the 78 granted and 22 pending patents? Any known infringement risks?</w:t>
      </w:r>
    </w:p>
    <w:p>
      <w:pPr/>
      <w:r>
        <w:t>- How defensible is the IP portfolio against competitors and emerging battery technologies?</w:t>
      </w:r>
    </w:p>
    <w:p>
      <w:pPr/>
      <w:r>
        <w:t>- **OEM &amp; Manufacturing Partnerships**</w:t>
      </w:r>
    </w:p>
    <w:p>
      <w:pPr/>
      <w:r>
        <w:t>- Who are the &gt;15 OEMs and manufacturing partners currently testing the 100in5 cells? Are there any signed LOIs, MoUs, or binding agreements?</w:t>
      </w:r>
    </w:p>
    <w:p>
      <w:pPr/>
      <w:r>
        <w:t>- What are the terms and timelines for commercial supply agreements? What volume commitments or exclusivity clauses exist?</w:t>
      </w:r>
    </w:p>
    <w:p>
      <w:pPr/>
      <w:r>
        <w:t>- What is the status of scaling production readiness in 2024? Are pilot production lines operational, and what is the expected ramp-up timeline?</w:t>
      </w:r>
    </w:p>
    <w:p>
      <w:pPr/>
      <w:r>
        <w:t>- **Technology Scalability &amp; Cost**</w:t>
      </w:r>
    </w:p>
    <w:p>
      <w:pPr/>
      <w:r>
        <w:t>- Can StoreDot provide detailed cost modeling and comparison versus incumbent Li-ion batteries at scale? What are the expected cost per kWh at volume?</w:t>
      </w:r>
    </w:p>
    <w:p>
      <w:pPr/>
      <w:r>
        <w:t>- What modifications, if any, are required for existing Li-ion manufacturing lines to produce StoreDot’s cells? What CAPEX investments are needed by partners?</w:t>
      </w:r>
    </w:p>
    <w:p>
      <w:pPr/>
      <w:r>
        <w:t>- How does the technology perform across different cell form factors and EV applications (e.g., passenger cars, commercial vehicles)?</w:t>
      </w:r>
    </w:p>
    <w:p>
      <w:pPr/>
      <w:r>
        <w:t>- **Competitive Landscape &amp; Differentiation**</w:t>
      </w:r>
    </w:p>
    <w:p>
      <w:pPr/>
      <w:r>
        <w:t>- How does StoreDot’s technology compare in real-world performance and cost to other fast-charging battery technologies (e.g., silicon-dominant anodes, semi-solid, ASSB)?</w:t>
      </w:r>
    </w:p>
    <w:p>
      <w:pPr/>
      <w:r>
        <w:t>- What are the key risks that could erode StoreDot’s 3-5 year lead claimed over alternative solutions?</w:t>
      </w:r>
    </w:p>
    <w:p>
      <w:pPr/>
      <w:r>
        <w:t>- How does StoreDot plan to maintain technological leadership beyond 2025 and through the roadmap to 2032?</w:t>
      </w:r>
    </w:p>
    <w:p>
      <w:pPr/>
      <w:r>
        <w:t>- **Market Adoption &amp; Infrastructure**</w:t>
      </w:r>
    </w:p>
    <w:p>
      <w:pPr/>
      <w:r>
        <w:t>- What is StoreDot’s go-to-market strategy to address charging infrastructure and standardization challenges?</w:t>
      </w:r>
    </w:p>
    <w:p>
      <w:pPr/>
      <w:r>
        <w:t>- How does StoreDot engage with charging network operators or infrastructure providers to ensure ecosystem compatibility?</w:t>
      </w:r>
    </w:p>
    <w:p>
      <w:pPr/>
      <w:r>
        <w:t>- What customer feedback or pilot program results exist demonstrating reduced “charging anxiety” and improved user experience?</w:t>
      </w:r>
    </w:p>
    <w:p>
      <w:pPr/>
      <w:r>
        <w:t>- **Financials &amp; Funding**</w:t>
      </w:r>
    </w:p>
    <w:p>
      <w:pPr/>
      <w:r>
        <w:t>- What is the current financial status, burn rate, and runway? What are the planned funding rounds and use of proceeds?</w:t>
      </w:r>
    </w:p>
    <w:p>
      <w:pPr/>
      <w:r>
        <w:t>- What are the projected unit economics and margin profiles once commercial production starts?</w:t>
      </w:r>
    </w:p>
    <w:p>
      <w:pPr/>
      <w:r>
        <w:t>- Are there any government grants, subsidies, or incentives supporting StoreDot’s development?</w:t>
      </w:r>
    </w:p>
    <w:p>
      <w:pPr/>
      <w:r>
        <w:t>- **Regulatory &amp; Sustainability**</w:t>
      </w:r>
    </w:p>
    <w:p>
      <w:pPr/>
      <w:r>
        <w:t>- What regulatory certifications or safety validations have been completed or are in progress?</w:t>
      </w:r>
    </w:p>
    <w:p>
      <w:pPr/>
      <w:r>
        <w:t>- How does StoreDot’s technology address sustainability concerns, including cobalt reduction and end-of-life recycling?</w:t>
      </w:r>
    </w:p>
    <w:p>
      <w:pPr/>
      <w:r>
        <w:t>**Next Steps for Due Diligence:**</w:t>
      </w:r>
    </w:p>
    <w:p>
      <w:pPr/>
      <w:r>
        <w:t>- Request detailed technical validation reports and IP portfolio analysis.</w:t>
      </w:r>
    </w:p>
    <w:p>
      <w:pPr/>
      <w:r>
        <w:t>- Conduct reference calls with OEM partners and manufacturing collaborators.</w:t>
      </w:r>
    </w:p>
    <w:p>
      <w:pPr/>
      <w:r>
        <w:t>- Review pilot production data and cost models.</w:t>
      </w:r>
    </w:p>
    <w:p>
      <w:pPr/>
      <w:r>
        <w:t>- Analyze competitive benchmarking and market adoption plans.</w:t>
      </w:r>
    </w:p>
    <w:p>
      <w:pPr/>
      <w:r>
        <w:t>- Assess financial statements and funding strategy.</w:t>
      </w:r>
    </w:p>
    <w:p>
      <w:pPr/>
      <w:r>
        <w:t>- Evaluate regulatory compliance and sustainability initiatives.</w:t>
      </w:r>
    </w:p>
    <w:p>
      <w:pPr/>
      <w:r>
        <w:t>If these areas are clarified satisfactorily, proceed to deeper commercial and technical diligence.</w:t>
      </w:r>
    </w:p>
    <w:p>
      <w:pPr/>
      <w:r>
        <w:t>16. FIGURES &amp; VISUALS</w:t>
      </w:r>
    </w:p>
    <w:p>
      <w:pPr/>
      <w:r>
        <w:t>No figures extracted.</w:t>
      </w:r>
    </w:p>
    <w:p>
      <w:pPr/>
      <w:r>
        <w:t>17. APPENDIX: ADDITIONAL TABLES</w:t>
      </w:r>
    </w:p>
    <w:p>
      <w:pPr/>
      <w:r>
        <w:t>18. DISCUSSION &amp; ANALYST COMMENTARY</w:t>
      </w:r>
    </w:p>
    <w:p>
      <w:pPr/>
      <w:r>
        <w:t>**Analyst Commentary on StoreDot Investment Memo**</w:t>
      </w:r>
    </w:p>
    <w:p>
      <w:pPr/>
      <w:r>
        <w:t>---</w:t>
      </w:r>
    </w:p>
    <w:p>
      <w:pPr/>
      <w:r>
        <w:t>### Key Strengths</w:t>
      </w:r>
    </w:p>
    <w:p>
      <w:pPr/>
      <w:r>
        <w:t>- **Technological Differentiation &amp; Moat:** StoreDot claims a 3-5 year lead in extreme fast charging (XFC) silicon-dominant anode lithium-ion batteries, enabling 100 miles of EV range in 5-10 minutes. This is a significant improvement over current charging speeds and directly addresses a major consumer pain point—charging anxiety.</w:t>
      </w:r>
    </w:p>
    <w:p>
      <w:pPr/>
      <w:r>
        <w:t>- **Strong IP Position:** With 78 granted US patents and 22 pending, StoreDot has built a robust patent portfolio that could provide defensibility and licensing leverage.</w:t>
      </w:r>
    </w:p>
    <w:p>
      <w:pPr/>
      <w:r>
        <w:t>- **OEM Engagement:** Partnerships with over 15 OEMs and manufacturing partners indicate strong industry interest and potential for commercial adoption. Compatibility with existing lithium-ion manufacturing lines reduces barriers to scale and CAPEX for partners.</w:t>
      </w:r>
    </w:p>
    <w:p>
      <w:pPr/>
      <w:r>
        <w:t>- **Clear Market Opportunity:** The EV battery market is large and growing (TAM $120B), with a clear need for faster charging solutions to accelerate adoption.</w:t>
      </w:r>
    </w:p>
    <w:p>
      <w:pPr/>
      <w:r>
        <w:t>- **Experienced Founder:** Doron Myersdorf has relevant sector experience and prior exits, suggesting capable leadership.</w:t>
      </w:r>
    </w:p>
    <w:p>
      <w:pPr/>
      <w:r>
        <w:t>- **ESG Alignment:** Reduced cobalt content and enabling EV adoption support sustainability goals, appealing to ESG-conscious investors.</w:t>
      </w:r>
    </w:p>
    <w:p>
      <w:pPr/>
      <w:r>
        <w:t>### Key Weaknesses</w:t>
      </w:r>
    </w:p>
    <w:p>
      <w:pPr/>
      <w:r>
        <w:t>- **Lack of Financial Transparency:** No financial data, valuation, burn rate, or runway information is provided, raising concerns about financial health and funding sufficiency.</w:t>
      </w:r>
    </w:p>
    <w:p>
      <w:pPr/>
      <w:r>
        <w:t>- **Unclear Commercial Readiness:** While commercial readiness is targeted for 2025, there is no clarity on pilot production status, volume commitments, or binding agreements with OEMs.</w:t>
      </w:r>
    </w:p>
    <w:p>
      <w:pPr/>
      <w:r>
        <w:t>- **Limited Technical Validation:** No independent third-party validation of charging speed claims or cycle life under real-world conditions has been presented.</w:t>
      </w:r>
    </w:p>
    <w:p>
      <w:pPr/>
      <w:r>
        <w:t>- **Competitive Landscape:** Competitors like QuantumScape, Solid Power, and Sila Nanotechnologies are also advancing fast-charging and solid-state technologies, potentially eroding StoreDot’s lead.</w:t>
      </w:r>
    </w:p>
    <w:p>
      <w:pPr/>
      <w:r>
        <w:t>- **Scalability &amp; Cost Unknowns:** Details on manufacturing modifications, cost per kWh, and CAPEX requirements for partners are missing, which are critical for adoption and margin sustainability.</w:t>
      </w:r>
    </w:p>
    <w:p>
      <w:pPr/>
      <w:r>
        <w:t>- **ESG Reporting Gaps:** While sustainability is highlighted, detailed disclosures on environmental footprint, supply chain labor practices, and regulatory compliance are absent.</w:t>
      </w:r>
    </w:p>
    <w:p>
      <w:pPr/>
      <w:r>
        <w:t>### Opportunities</w:t>
      </w:r>
    </w:p>
    <w:p>
      <w:pPr/>
      <w:r>
        <w:t>- **Mass EV Adoption Catalyst:** If StoreDot’s technology delivers as promised, it could become a standard enabling technology for OEMs, unlocking a multi-billion-dollar licensing market.</w:t>
      </w:r>
    </w:p>
    <w:p>
      <w:pPr/>
      <w:r>
        <w:t>- **Licensing Model Scalability:** Drop-in compatibility with existing lines allows rapid scale without heavy capital expenditure, accelerating revenue growth.</w:t>
      </w:r>
    </w:p>
    <w:p>
      <w:pPr/>
      <w:r>
        <w:t>- **Technology Roadmap:** Plans to evolve into semi-solid and post-lithium chemistries by 2028 and 2032 could sustain competitive advantage and open new markets.</w:t>
      </w:r>
    </w:p>
    <w:p>
      <w:pPr/>
      <w:r>
        <w:t>- **Strategic Acquisition Potential:** Given the strategic importance of battery tech, StoreDot could be an attractive M&amp;A target for major automotive or battery manufacturers seeking to leapfrog competitors.</w:t>
      </w:r>
    </w:p>
    <w:p>
      <w:pPr/>
      <w:r>
        <w:t>- **ESG &amp; Regulatory Tailwinds:** Increasing regulatory pressure on emissions and sustainability could accelerate demand for StoreDot’s low-cobalt, fast-charging batteries.</w:t>
      </w:r>
    </w:p>
    <w:p>
      <w:pPr/>
      <w:r>
        <w:t>### Risks</w:t>
      </w:r>
    </w:p>
    <w:p>
      <w:pPr/>
      <w:r>
        <w:t>- **Market Competition:** Rapid innovation in battery tech means StoreDot’s lead could be challenged by solid-state batteries or alternative chemistries.</w:t>
      </w:r>
    </w:p>
    <w:p>
      <w:pPr/>
      <w:r>
        <w:t>- **Financial Risk:** Unknown funding status and zero runway reported suggest potential liquidity issues.</w:t>
      </w:r>
    </w:p>
    <w:p>
      <w:pPr/>
      <w:r>
        <w:t>- **Regulatory &amp; Safety:** Battery technologies face stringent safety and certification hurdles; delays or failures could impede commercialization.</w:t>
      </w:r>
    </w:p>
    <w:p>
      <w:pPr/>
      <w:r>
        <w:t>- **IP Risks:** Potential patent infringement disputes or challenges could arise, especially given overlapping silicon-anode innovations.</w:t>
      </w:r>
    </w:p>
    <w:p>
      <w:pPr/>
      <w:r>
        <w:t>- **Adoption &amp; Infrastructure:** Success depends on OEM adoption and alignment with charging infrastructure providers; ecosystem fragmentation could slow uptake.</w:t>
      </w:r>
    </w:p>
    <w:p>
      <w:pPr/>
      <w:r>
        <w:t>### Actionable Recommendations for Investors</w:t>
      </w:r>
    </w:p>
    <w:p>
      <w:pPr/>
      <w:r>
        <w:t>1. **Demand Comprehensive Due Diligence:** Prioritize obtaining independent technical validation reports, detailed IP portfolio analysis, and OEM partnership agreements to verify claims and commercial viability.</w:t>
      </w:r>
    </w:p>
    <w:p>
      <w:pPr/>
      <w:r>
        <w:t>2. **Clarify Financial Health:** Insist on transparent financials, including burn rate, runway, funding plans, and unit economics to assess sustainability and capital needs.</w:t>
      </w:r>
    </w:p>
    <w:p>
      <w:pPr/>
      <w:r>
        <w:t>3. **Benchmark Competitors:** Conduct a thorough competitive analysis comparing StoreDot’s technology, cost, and scalability against solid-state and other silicon-anode players.</w:t>
      </w:r>
    </w:p>
    <w:p>
      <w:pPr/>
      <w:r>
        <w:t>4. **Assess Manufacturing Scalability:** Evaluate the extent of manufacturing modifications required and associated CAPEX for partners to understand adoption barriers.</w:t>
      </w:r>
    </w:p>
    <w:p>
      <w:pPr/>
      <w:r>
        <w:t>5. **Engage with OEMs &amp; Infrastructure Players:** Validate the strength and binding nature of partnerships and gauge ecosystem readiness to support StoreDot’s tech.</w:t>
      </w:r>
    </w:p>
    <w:p>
      <w:pPr/>
      <w:r>
        <w:t>6. **Monitor Regulatory Progress:** Track certifications, safety testing, and ESG disclosures to mitigate compliance risks.</w:t>
      </w:r>
    </w:p>
    <w:p>
      <w:pPr/>
      <w:r>
        <w:t>7. **Consider Staged Investment:** Given high risk and information gaps, structure investment in tranches tied to milestone validations (e.g., pilot production, OEM contracts, financial transparency).</w:t>
      </w:r>
    </w:p>
    <w:p>
      <w:pPr/>
      <w:r>
        <w:t>### Summary</w:t>
      </w:r>
    </w:p>
    <w:p>
      <w:pPr/>
      <w:r>
        <w:t>StoreDot presents a compelling technology solution addressing a critical bottleneck in EV adoption with a strong IP position and promising OEM interest. However, significant information gaps—particularly around financials, technical validation, and commercial readiness—introduce high risk. Investors should proceed cautiously, demanding rigorous due diligence and milestone-based investment to mitigate execution and market risks. If StoreDot can substantiate its claims and secure binding OEM partnerships, it could become a strategic asset in the fast-evolving EV battery landscape.</w:t>
      </w:r>
    </w:p>
    <w:p>
      <w:pPr/>
      <w:r>
        <w:t>Generated by VC Analysis System on July 11, 2025</w:t>
      </w:r>
    </w:p>
    <w:p>
      <w:pPr/>
      <w:r>
        <w:t>Data Sources: Company documents, market research, competitive intelligence, technical analysis</w:t>
      </w:r>
    </w:p>
    <w:p>
      <w:pPr/>
      <w:r>
        <w:t>Analysis Framework: Multi-agent AI system with specialized domain expertise</w:t>
      </w:r>
    </w:p>
    <w:sectPr w:rsidR="00C802F8"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E7621" w14:textId="77777777" w:rsidR="00440DA2" w:rsidRDefault="00440DA2">
      <w:r>
        <w:separator/>
      </w:r>
    </w:p>
  </w:endnote>
  <w:endnote w:type="continuationSeparator" w:id="0">
    <w:p w14:paraId="2467C9F9" w14:textId="77777777" w:rsidR="00440DA2" w:rsidRDefault="00440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8701E" w14:textId="77777777" w:rsidR="00440DA2" w:rsidRDefault="00440DA2">
      <w:r>
        <w:separator/>
      </w:r>
    </w:p>
  </w:footnote>
  <w:footnote w:type="continuationSeparator" w:id="0">
    <w:p w14:paraId="7B2E8695" w14:textId="77777777" w:rsidR="00440DA2" w:rsidRDefault="00440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100DC3"/>
    <w:rsid w:val="0010114C"/>
    <w:rsid w:val="0010647D"/>
    <w:rsid w:val="00141365"/>
    <w:rsid w:val="00162558"/>
    <w:rsid w:val="0016357A"/>
    <w:rsid w:val="001A3A2E"/>
    <w:rsid w:val="001B1E7A"/>
    <w:rsid w:val="001D6CB3"/>
    <w:rsid w:val="001E0BED"/>
    <w:rsid w:val="001E0C9C"/>
    <w:rsid w:val="001E39C3"/>
    <w:rsid w:val="00232F13"/>
    <w:rsid w:val="00234EF1"/>
    <w:rsid w:val="00265E77"/>
    <w:rsid w:val="00273721"/>
    <w:rsid w:val="002770C3"/>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96C35"/>
    <w:rsid w:val="003B13D1"/>
    <w:rsid w:val="003B53C2"/>
    <w:rsid w:val="003C7B21"/>
    <w:rsid w:val="003E3956"/>
    <w:rsid w:val="00413D1E"/>
    <w:rsid w:val="00436826"/>
    <w:rsid w:val="00440DA2"/>
    <w:rsid w:val="00447CC9"/>
    <w:rsid w:val="00451967"/>
    <w:rsid w:val="00464004"/>
    <w:rsid w:val="004757D9"/>
    <w:rsid w:val="0048506B"/>
    <w:rsid w:val="004D41E1"/>
    <w:rsid w:val="004D4A9A"/>
    <w:rsid w:val="004E6C94"/>
    <w:rsid w:val="004F448F"/>
    <w:rsid w:val="004F7BB5"/>
    <w:rsid w:val="00513224"/>
    <w:rsid w:val="00525F86"/>
    <w:rsid w:val="00530DC9"/>
    <w:rsid w:val="005377D7"/>
    <w:rsid w:val="005425DA"/>
    <w:rsid w:val="00547DE9"/>
    <w:rsid w:val="005B54B0"/>
    <w:rsid w:val="005D6C76"/>
    <w:rsid w:val="005E4972"/>
    <w:rsid w:val="0060001D"/>
    <w:rsid w:val="006243AE"/>
    <w:rsid w:val="00632C10"/>
    <w:rsid w:val="00634BDE"/>
    <w:rsid w:val="00636596"/>
    <w:rsid w:val="0066245E"/>
    <w:rsid w:val="00674DE7"/>
    <w:rsid w:val="0069107B"/>
    <w:rsid w:val="0074038C"/>
    <w:rsid w:val="0074064F"/>
    <w:rsid w:val="0076074B"/>
    <w:rsid w:val="00774B00"/>
    <w:rsid w:val="0078102A"/>
    <w:rsid w:val="00783404"/>
    <w:rsid w:val="007F686E"/>
    <w:rsid w:val="008017F9"/>
    <w:rsid w:val="00801A6D"/>
    <w:rsid w:val="008155A3"/>
    <w:rsid w:val="00822182"/>
    <w:rsid w:val="0082219D"/>
    <w:rsid w:val="00830FE5"/>
    <w:rsid w:val="0085320E"/>
    <w:rsid w:val="00856191"/>
    <w:rsid w:val="00862895"/>
    <w:rsid w:val="00876060"/>
    <w:rsid w:val="008839E2"/>
    <w:rsid w:val="008A2E35"/>
    <w:rsid w:val="008A47F1"/>
    <w:rsid w:val="008D73E1"/>
    <w:rsid w:val="008F671B"/>
    <w:rsid w:val="00945232"/>
    <w:rsid w:val="009541BA"/>
    <w:rsid w:val="00982DE1"/>
    <w:rsid w:val="00990D45"/>
    <w:rsid w:val="0099453E"/>
    <w:rsid w:val="0099589D"/>
    <w:rsid w:val="009A3A09"/>
    <w:rsid w:val="009B2F00"/>
    <w:rsid w:val="009D5183"/>
    <w:rsid w:val="009F3BE2"/>
    <w:rsid w:val="00A23FF9"/>
    <w:rsid w:val="00A338C6"/>
    <w:rsid w:val="00A40514"/>
    <w:rsid w:val="00A47E41"/>
    <w:rsid w:val="00A62D23"/>
    <w:rsid w:val="00A707A4"/>
    <w:rsid w:val="00A87409"/>
    <w:rsid w:val="00A9363E"/>
    <w:rsid w:val="00AA006C"/>
    <w:rsid w:val="00AA0EC2"/>
    <w:rsid w:val="00AB0AF8"/>
    <w:rsid w:val="00AB75E9"/>
    <w:rsid w:val="00AC1B34"/>
    <w:rsid w:val="00B0316B"/>
    <w:rsid w:val="00B15B62"/>
    <w:rsid w:val="00B25D09"/>
    <w:rsid w:val="00B46AF0"/>
    <w:rsid w:val="00B477DB"/>
    <w:rsid w:val="00B8450B"/>
    <w:rsid w:val="00C03617"/>
    <w:rsid w:val="00C12690"/>
    <w:rsid w:val="00C453AD"/>
    <w:rsid w:val="00C5032E"/>
    <w:rsid w:val="00C54893"/>
    <w:rsid w:val="00C802F8"/>
    <w:rsid w:val="00C86B66"/>
    <w:rsid w:val="00CB7D42"/>
    <w:rsid w:val="00CC3D37"/>
    <w:rsid w:val="00CC5672"/>
    <w:rsid w:val="00CD3684"/>
    <w:rsid w:val="00D23B43"/>
    <w:rsid w:val="00D24564"/>
    <w:rsid w:val="00D26639"/>
    <w:rsid w:val="00D41530"/>
    <w:rsid w:val="00D423BB"/>
    <w:rsid w:val="00D608EF"/>
    <w:rsid w:val="00D958FD"/>
    <w:rsid w:val="00DB3B09"/>
    <w:rsid w:val="00DB5DB9"/>
    <w:rsid w:val="00DC3BC2"/>
    <w:rsid w:val="00DD5753"/>
    <w:rsid w:val="00E03B14"/>
    <w:rsid w:val="00E1228B"/>
    <w:rsid w:val="00E13F5E"/>
    <w:rsid w:val="00E43305"/>
    <w:rsid w:val="00E47931"/>
    <w:rsid w:val="00E6500E"/>
    <w:rsid w:val="00E81B94"/>
    <w:rsid w:val="00E832E8"/>
    <w:rsid w:val="00E8429D"/>
    <w:rsid w:val="00F15DA4"/>
    <w:rsid w:val="00F25176"/>
    <w:rsid w:val="00F5288C"/>
    <w:rsid w:val="00F87D6F"/>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Words>
  <Characters>22</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24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5</cp:revision>
  <cp:lastPrinted>2012-08-22T12:07:00Z</cp:lastPrinted>
  <dcterms:created xsi:type="dcterms:W3CDTF">2025-07-11T11:27:00Z</dcterms:created>
  <dcterms:modified xsi:type="dcterms:W3CDTF">2025-07-11T11:44:00Z</dcterms:modified>
</cp:coreProperties>
</file>