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19, 2025 at 11:11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a pioneering battery technology company focused on revolutionizing electric vehicle (EV) charging through its innovative coated silicon nanoparticles in conductive organic matrix cathodes, paired with high-energy NMC cathodes. The company's core product is a silicon-dominant anode lithium-ion cell designed to enable extreme fast charging (XFC), providing a 100-mile charge in just 5 minutes. StoreDot's business model is based on licensing this technology to OEMs and manufacturing partners, allowing for seamless integration into existing lithium-ion production lines, thereby reducing capital expenditure and facilitating rapid industry adoption.</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Coated silicon nanoparticles in a conductive organic matrix cathode.</w:t>
      </w:r>
    </w:p>
    <w:p>
      <w:pPr>
        <w:spacing w:line="360" w:lineRule="auto"/>
        <w:ind w:firstLine="0"/>
        <w:jc w:val="both"/>
      </w:pPr>
      <w:r>
        <w:rPr>
          <w:rFonts w:ascii="Times New Roman" w:hAnsi="Times New Roman"/>
          <w:sz w:val="24"/>
        </w:rPr>
        <w:t>• Highenergy NMC cathodes for enhanced performance.</w:t>
      </w:r>
    </w:p>
    <w:p>
      <w:pPr>
        <w:spacing w:line="360" w:lineRule="auto"/>
        <w:ind w:firstLine="0"/>
        <w:jc w:val="both"/>
      </w:pPr>
      <w:r>
        <w:rPr>
          <w:rFonts w:ascii="Times New Roman" w:hAnsi="Times New Roman"/>
          <w:sz w:val="24"/>
        </w:rPr>
        <w:t>• Patentprotected anode formula compatible with existing lithiumion manufacturing facilities.</w:t>
      </w:r>
    </w:p>
    <w:p>
      <w:pPr>
        <w:spacing w:line="360" w:lineRule="auto"/>
        <w:ind w:firstLine="0"/>
        <w:jc w:val="both"/>
      </w:pPr>
      <w:r>
        <w:rPr>
          <w:rFonts w:ascii="Times New Roman" w:hAnsi="Times New Roman"/>
          <w:sz w:val="24"/>
        </w:rPr>
        <w:t>• Designed to alleviate "charging anxiety" by enabling extreme fast charging (XFC) for EVs.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Capable of delivering a 100mile charge in 5 minutes.</w:t>
      </w:r>
    </w:p>
    <w:p>
      <w:pPr>
        <w:spacing w:line="360" w:lineRule="auto"/>
        <w:ind w:firstLine="0"/>
        <w:jc w:val="both"/>
      </w:pPr>
      <w:r>
        <w:rPr>
          <w:rFonts w:ascii="Times New Roman" w:hAnsi="Times New Roman"/>
          <w:sz w:val="24"/>
        </w:rPr>
        <w:t>• Scalable technology that can be integrated into current lithiumion production lines.</w:t>
      </w:r>
    </w:p>
    <w:p>
      <w:pPr>
        <w:spacing w:line="360" w:lineRule="auto"/>
        <w:ind w:firstLine="0"/>
        <w:jc w:val="both"/>
      </w:pPr>
      <w:r>
        <w:rPr>
          <w:rFonts w:ascii="Times New Roman" w:hAnsi="Times New Roman"/>
          <w:sz w:val="24"/>
        </w:rPr>
        <w:t>• Over 15 OEMs are currently testing StoreDot's technology, indicating strong market interest and potential scalability.</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Dropin compatibility with existing lithiumion manufacturing infrastructure.</w:t>
      </w:r>
    </w:p>
    <w:p>
      <w:pPr>
        <w:spacing w:line="360" w:lineRule="auto"/>
        <w:ind w:firstLine="0"/>
        <w:jc w:val="both"/>
      </w:pPr>
      <w:r>
        <w:rPr>
          <w:rFonts w:ascii="Times New Roman" w:hAnsi="Times New Roman"/>
          <w:sz w:val="24"/>
        </w:rPr>
        <w:t>• Licensing model facilitates partnerships with global automotive players, enhancing integration and adoption.</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Not applicable; the technology is proprietary and patentprotected.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Commercial readiness targeted by 2025.</w:t>
      </w:r>
    </w:p>
    <w:p>
      <w:pPr>
        <w:spacing w:line="360" w:lineRule="auto"/>
        <w:ind w:firstLine="0"/>
        <w:jc w:val="both"/>
      </w:pPr>
      <w:r>
        <w:rPr>
          <w:rFonts w:ascii="Times New Roman" w:hAnsi="Times New Roman"/>
          <w:sz w:val="24"/>
        </w:rPr>
        <w:t>• Development of semisolid batteries by 2028.</w:t>
      </w:r>
    </w:p>
    <w:p>
      <w:pPr>
        <w:spacing w:line="360" w:lineRule="auto"/>
        <w:ind w:firstLine="0"/>
        <w:jc w:val="both"/>
      </w:pPr>
      <w:r>
        <w:rPr>
          <w:rFonts w:ascii="Times New Roman" w:hAnsi="Times New Roman"/>
          <w:sz w:val="24"/>
        </w:rPr>
        <w:t>• Transition to postlithium batteries by 2032.</w:t>
      </w:r>
    </w:p>
    <w:p>
      <w:pPr>
        <w:spacing w:line="360" w:lineRule="auto"/>
        <w:ind w:firstLine="0"/>
        <w:jc w:val="both"/>
      </w:pPr>
      <w:r>
        <w:rPr>
          <w:rFonts w:ascii="Times New Roman" w:hAnsi="Times New Roman"/>
          <w:sz w:val="24"/>
        </w:rPr>
        <w:t>Differentiation:</w:t>
      </w:r>
    </w:p>
    <w:p>
      <w:pPr>
        <w:spacing w:line="360" w:lineRule="auto"/>
        <w:ind w:firstLine="0"/>
        <w:jc w:val="both"/>
      </w:pPr>
      <w:r>
        <w:rPr>
          <w:rFonts w:ascii="Times New Roman" w:hAnsi="Times New Roman"/>
          <w:sz w:val="24"/>
        </w:rPr>
        <w:t>StoreDot's technology is distinguished by its ability to deliver extreme fast charging, significantly reducing EV charging times compared to current solutions. The company's robust patent portfolio and clear roadmap toward advanced battery chemistries position it ahead of competitors. The focus on licensing and leveraging existing manufacturing facilities further differentiates StoreDot by minimizing capital expenditure and accelerating market entry.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technology addresses a critical pain point in the EV market: charging time.</w:t>
      </w:r>
    </w:p>
    <w:p>
      <w:pPr>
        <w:spacing w:line="360" w:lineRule="auto"/>
        <w:ind w:firstLine="0"/>
        <w:jc w:val="both"/>
      </w:pPr>
      <w:r>
        <w:rPr>
          <w:rFonts w:ascii="Times New Roman" w:hAnsi="Times New Roman"/>
          <w:sz w:val="24"/>
        </w:rPr>
        <w:t>• Strong patent protection and a clear development roadmap provide a competitive edge.</w:t>
      </w:r>
    </w:p>
    <w:p>
      <w:pPr>
        <w:spacing w:line="360" w:lineRule="auto"/>
        <w:ind w:firstLine="0"/>
        <w:jc w:val="both"/>
      </w:pPr>
      <w:r>
        <w:rPr>
          <w:rFonts w:ascii="Times New Roman" w:hAnsi="Times New Roman"/>
          <w:sz w:val="24"/>
        </w:rPr>
        <w:t>• The licensing model and compatibility with existing infrastructure reduce barriers to adoption.</w:t>
      </w:r>
    </w:p>
    <w:p>
      <w:pPr>
        <w:spacing w:line="360" w:lineRule="auto"/>
        <w:ind w:firstLine="0"/>
        <w:jc w:val="both"/>
      </w:pPr>
      <w:r>
        <w:rPr>
          <w:rFonts w:ascii="Times New Roman" w:hAnsi="Times New Roman"/>
          <w:sz w:val="24"/>
        </w:rPr>
        <w:t>Areas for Improvement:</w:t>
      </w:r>
    </w:p>
    <w:p>
      <w:pPr>
        <w:spacing w:line="360" w:lineRule="auto"/>
        <w:ind w:firstLine="0"/>
        <w:jc w:val="both"/>
      </w:pPr>
      <w:r>
        <w:rPr>
          <w:rFonts w:ascii="Times New Roman" w:hAnsi="Times New Roman"/>
          <w:sz w:val="24"/>
        </w:rPr>
        <w:t>• The memorandum lacks detailed performance metrics such as cycle life and specific energy density, which are crucial for assessing longterm viability.</w:t>
      </w:r>
    </w:p>
    <w:p>
      <w:pPr>
        <w:spacing w:line="360" w:lineRule="auto"/>
        <w:ind w:firstLine="0"/>
        <w:jc w:val="both"/>
      </w:pPr>
      <w:r>
        <w:rPr>
          <w:rFonts w:ascii="Times New Roman" w:hAnsi="Times New Roman"/>
          <w:sz w:val="24"/>
        </w:rPr>
        <w:t>• While the roadmap outlines future developments, specifics on the transition to semisolid and postlithium technologies are not provided.</w:t>
      </w:r>
    </w:p>
    <w:p>
      <w:pPr>
        <w:spacing w:line="360" w:lineRule="auto"/>
        <w:ind w:firstLine="0"/>
        <w:jc w:val="both"/>
      </w:pPr>
      <w:r>
        <w:rPr>
          <w:rFonts w:ascii="Times New Roman" w:hAnsi="Times New Roman"/>
          <w:sz w:val="24"/>
        </w:rPr>
        <w:t>• The absence of direct manufacturing capabilities could be a limitation if licensing partnerships do not materialize as expected.</w:t>
      </w:r>
    </w:p>
    <w:p>
      <w:pPr>
        <w:spacing w:line="360" w:lineRule="auto"/>
        <w:ind w:firstLine="0"/>
        <w:jc w:val="both"/>
      </w:pPr>
      <w:r>
        <w:rPr>
          <w:rFonts w:ascii="Times New Roman" w:hAnsi="Times New Roman"/>
          <w:sz w:val="24"/>
        </w:rPr>
        <w:t>Overall, StoreDot presents a compelling investment opportunity with its innovative approach to fast-charging battery technology, though further clarity on performance metrics and future technology transitions would strengthen its proposition.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Unique Value: Pioneering solidstate battery technology with scalable manufacturing processes targeting automotivegrade performance and safety.</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Unique Value: Focus on silicon anode materials with scalable integration into existing lithiumion battery manufacturing lines.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 Unique Value: Unique silicon nanowire anode technology enabling ultrahigh energy density with improved cycle life.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minutes using silicon-dominant anode lithium-ion cells. Their business model centers on licensing their scalable, drop-in compatible battery technology to OEMs and manufacturing partners, leveraging existing lithium-ion production lines to reduce capital expenditure and accelerate adoption. Key customer segments include EV manufacturers and battery producers, with over 15 OEMs currently testing their technology, targeting commercial readiness by 2025. StoreDot’s go-to-market strategy emphasizes partnerships with global automotive players and licensing rather than direct manufacturing, enabling rapid scale aligned with the EV industry's growth trajectory. Recent developments confirm StoreDot’s technological lead with a robust patent portfolio and a clear roadmap toward semi-solid and post-lithium batteries by 2028 and 2032, respectively, positioning them ahead of competing battery chemistries. No major pivots have been reported; the company remains focused on fast-charging battery tech commercialization.</w:t>
      </w:r>
    </w:p>
    <w:p>
      <w:pPr>
        <w:spacing w:line="360" w:lineRule="auto"/>
        <w:ind w:firstLine="0"/>
        <w:jc w:val="both"/>
      </w:pPr>
      <w:r>
        <w:rPr>
          <w:rFonts w:ascii="Times New Roman" w:hAnsi="Times New Roman"/>
          <w:sz w:val="24"/>
        </w:rPr>
        <w:t>Sources: StoreDot April 2023 Corporate Overview; UBS Global EV Battery Makers report; StoreDot patent and technology disclosures.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phase with EV manufacturers.</w:t>
      </w:r>
    </w:p>
    <w:p>
      <w:pPr>
        <w:spacing w:line="360" w:lineRule="auto"/>
        <w:ind w:firstLine="0"/>
        <w:jc w:val="both"/>
      </w:pPr>
      <w:r>
        <w:rPr>
          <w:rFonts w:ascii="Times New Roman" w:hAnsi="Times New Roman"/>
          <w:sz w:val="24"/>
        </w:rPr>
        <w:t>• Moat: Patentprotected anode formula and manufacturing compatibility with existing Liion facilities.</w:t>
      </w:r>
    </w:p>
    <w:p>
      <w:pPr>
        <w:spacing w:line="360" w:lineRule="auto"/>
        <w:ind w:firstLine="0"/>
        <w:jc w:val="both"/>
      </w:pPr>
      <w:r>
        <w:rPr>
          <w:rFonts w:ascii="Times New Roman" w:hAnsi="Times New Roman"/>
          <w:sz w:val="24"/>
        </w:rPr>
        <w:t>• Tech Stack: Coated silicon nanoparticles in conductive organic matrix cathodes paired with highenergy NMC cathodes.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19,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[LinkedIn](https://linkedin.com/in/donush)</w:t>
      </w:r>
    </w:p>
    <w:p>
      <w:pPr>
        <w:spacing w:line="360" w:lineRule="auto"/>
        <w:ind w:firstLine="0"/>
        <w:jc w:val="both"/>
      </w:pPr>
      <w:r>
        <w:rPr>
          <w:rFonts w:ascii="Times New Roman" w:hAnsi="Times New Roman"/>
          <w:sz w:val="24"/>
        </w:rPr>
        <w:t>Doron Myersdorf is the Founder and CEO of StoreDot, a company at the forefront of developing extreme fast-charging battery technology for electric vehicles. His extensive background in the tech industry is marked by significant achievements, including his role as Senior Director of the SanDisk SSD Business Unit, where he successfully established and managed the division in Israel, achieving over $100 million in revenue in under three years. Prior to this, he was the VP of Flash and Operations at msystems, where he managed strategic sourcing of $1 billion annually, contributing to an impressive $1.5 billion in revenue. Myersdorf's academic credentials include a DSc in R&amp;D Management, an MSc in Information Systems, and a BSc in Industrial Engineering Management, all from the Technion – Israel Institute of Technology. His leadership at StoreDot is bolstered by his proven track record in scaling businesses and driving innovation in the tech sector.</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[LinkedIn](https://www.linkedin.com/in/meir-halberstam-b986a117)</w:t>
      </w:r>
    </w:p>
    <w:p>
      <w:pPr>
        <w:spacing w:line="360" w:lineRule="auto"/>
        <w:ind w:firstLine="0"/>
        <w:jc w:val="both"/>
      </w:pPr>
      <w:r>
        <w:rPr>
          <w:rFonts w:ascii="Times New Roman" w:hAnsi="Times New Roman"/>
          <w:sz w:val="24"/>
        </w:rPr>
        <w:t>Meir Halberstam serves as the Chief Financial Officer at StoreDot, bringing a wealth of financial expertise to the company. Previously, he was the CFO at Broadcom Israel, where he played a pivotal role in overseeing numerous mergers and acquisitions, showcasing his strategic acumen in corporate finance. His decade-long tenure as CFO EMEA at Convergys saw him managing operations across more than 30 countries, demonstrating his capability in handling complex financial landscapes. Earlier in his career, Halberstam was instrumental in leading Radview Software from its Seed-Stage to a successful IPO on NASDAQ. His educational background as an Israeli certified public accountant, with Bachelor degrees in economics and accounting from Bar-Ilan University, further complements his extensive experience in financial management and strategic growth.</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Carl-Peter Forster is the Chairman of StoreDot, leveraging over 27 years of experience in the automotive industry to guide the company’s strategic direction. His illustrious career includes serving as the Group Chief Executive of Tata Motors, where he oversaw the integration of Jaguar Land Rover, and as President and CEO of General Motors Europe. Forster's tenure at BMW saw him rise to the position of a board member for vehicle development, underscoring his deep expertise in automotive engineering and management. Currently, he also holds significant roles as Chair of the Board of Vesuvius plc and Senior Independent Director at Babcock International Group PLC, among others. His extensive network and leadership experience across major automotive and engineering firms provide StoreDot with invaluable insights and strategic oversight as it seeks to revolutionize battery technology for electric vehicles.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an advanced battery technology startup focused on enabling extreme fast charging (XFC) for electric vehicles (EVs), aiming to address key barriers to EV adoption such as charging time and infrastructure limitations. Their technology promises charging speeds of 100 miles in 5 minutes, with over 1,200 consecutive fast charge cycles without degradation, leveraging scalable, lithium-ion compatible manufacturing processes and a cobalt-reduction approach that supports sustainability. Socially, StoreDot contributes to accelerating EV adoption, which aligns with global decarbonization goals and reduces urban air pollution, though direct social impact initiatives are not detailed. Governance appears robust with experienced leadership from automotive and tech sectors and a strong patent portfolio, but public disclosures on ESG policies or diversity are limited. No recent ESG controversies or regulatory issues are publicly reported, and the company’s technology roadmap aligns with evolving EV industry standards and regulatory pushes for cleaner transportation. Additional data on StoreDot’s environmental footprint, supply chain ethics, and social governance policies would enhance the ESG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Size Uncertainty</w:t>
      </w:r>
    </w:p>
    <w:p>
      <w:pPr>
        <w:spacing w:line="360" w:lineRule="auto"/>
        <w:ind w:firstLine="0"/>
        <w:jc w:val="both"/>
      </w:pPr>
      <w:r>
        <w:rPr>
          <w:rFonts w:ascii="Times New Roman" w:hAnsi="Times New Roman"/>
          <w:sz w:val="24"/>
        </w:rPr>
        <w:t>• Explanation: The potential market size for StoreDot's technology remains uncertain. While the electric vehicle (EV) market is growing, the adoption rate of extreme fast charging (XFC) technology is not fully predictable. This uncertainty could impact StoreDot's revenue projections and the overall attractiveness of their licensing model to OEMs and manufacturing partners. A miscalculation in market size could lead to overinvestment or underperformance relative to expectations.</w:t>
      </w:r>
    </w:p>
    <w:p>
      <w:pPr>
        <w:spacing w:line="360" w:lineRule="auto"/>
        <w:ind w:firstLine="0"/>
        <w:jc w:val="both"/>
      </w:pPr>
      <w:r>
        <w:rPr>
          <w:rFonts w:ascii="Times New Roman" w:hAnsi="Times New Roman"/>
          <w:sz w:val="24"/>
        </w:rPr>
        <w:t>• Mitigation: StoreDot can mitigate this risk by conducting comprehensive market research and engaging with industry analysts to refine their market size estimates. Additionally, building strong relationships with key OEMs and battery producers can provide insights into market demand and adoption rates.</w:t>
      </w:r>
    </w:p>
    <w:p>
      <w:pPr>
        <w:spacing w:line="360" w:lineRule="auto"/>
        <w:ind w:firstLine="0"/>
        <w:jc w:val="both"/>
      </w:pPr>
      <w:r>
        <w:rPr>
          <w:rFonts w:ascii="Times New Roman" w:hAnsi="Times New Roman"/>
          <w:sz w:val="24"/>
        </w:rPr>
        <w:t>Financial Health and Limited Runway</w:t>
      </w:r>
    </w:p>
    <w:p>
      <w:pPr>
        <w:spacing w:line="360" w:lineRule="auto"/>
        <w:ind w:firstLine="0"/>
        <w:jc w:val="both"/>
      </w:pPr>
      <w:r>
        <w:rPr>
          <w:rFonts w:ascii="Times New Roman" w:hAnsi="Times New Roman"/>
          <w:sz w:val="24"/>
        </w:rPr>
        <w:t>• Explanation: StoreDot's financial health is not clearly outlined, and the company faces a limited runway. This poses a risk to their ability to sustain operations until commercial readiness in 2025. Insufficient funding could hinder R&amp;D efforts, delay product development, and weaken their competitive position.</w:t>
      </w:r>
    </w:p>
    <w:p>
      <w:pPr>
        <w:spacing w:line="360" w:lineRule="auto"/>
        <w:ind w:firstLine="0"/>
        <w:jc w:val="both"/>
      </w:pPr>
      <w:r>
        <w:rPr>
          <w:rFonts w:ascii="Times New Roman" w:hAnsi="Times New Roman"/>
          <w:sz w:val="24"/>
        </w:rPr>
        <w:t>• Mitigation: To address this risk, StoreDot should focus on securing additional funding through strategic partnerships, venture capital, or government grants. Transparent communication with investors about financial needs and milestones can also help build confidence and secure necessary capital.</w:t>
      </w:r>
    </w:p>
    <w:p>
      <w:pPr>
        <w:spacing w:line="360" w:lineRule="auto"/>
        <w:ind w:firstLine="0"/>
        <w:jc w:val="both"/>
      </w:pPr>
      <w:r>
        <w:rPr>
          <w:rFonts w:ascii="Times New Roman" w:hAnsi="Times New Roman"/>
          <w:sz w:val="24"/>
        </w:rPr>
        <w:t>Testing Phase Technology</w:t>
      </w:r>
    </w:p>
    <w:p>
      <w:pPr>
        <w:spacing w:line="360" w:lineRule="auto"/>
        <w:ind w:firstLine="0"/>
        <w:jc w:val="both"/>
      </w:pPr>
      <w:r>
        <w:rPr>
          <w:rFonts w:ascii="Times New Roman" w:hAnsi="Times New Roman"/>
          <w:sz w:val="24"/>
        </w:rPr>
        <w:t>• Explanation: StoreDot's technology is currently in the testing phase, with over 15 OEMs evaluating its performance. The transition from testing to commercial readiness involves significant technical challenges and uncertainties. Any failure to meet performance expectations or compatibility issues with existing manufacturing processes could delay commercialization.</w:t>
      </w:r>
    </w:p>
    <w:p>
      <w:pPr>
        <w:spacing w:line="360" w:lineRule="auto"/>
        <w:ind w:firstLine="0"/>
        <w:jc w:val="both"/>
      </w:pPr>
      <w:r>
        <w:rPr>
          <w:rFonts w:ascii="Times New Roman" w:hAnsi="Times New Roman"/>
          <w:sz w:val="24"/>
        </w:rPr>
        <w:t>• Mitigation: StoreDot can mitigate this risk by maintaining a rigorous testing and validation process, ensuring close collaboration with OEMs to address any technical issues promptly. Additionally, continuous improvement and iteration based on testing feedback can enhance the technology's reliability and performance.</w:t>
      </w:r>
    </w:p>
    <w:p>
      <w:pPr>
        <w:spacing w:before="240" w:line="360" w:lineRule="auto" w:after="120"/>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Explanation: The battery technology sector is subject to stringent regulatory standards and safety requirements. StoreDot must navigate complex regulatory landscapes across different regions to ensure compliance. Any regulatory setbacks could delay product launches and affect market entry strategies.</w:t>
      </w:r>
    </w:p>
    <w:p>
      <w:pPr>
        <w:spacing w:line="360" w:lineRule="auto"/>
        <w:ind w:firstLine="0"/>
        <w:jc w:val="both"/>
      </w:pPr>
      <w:r>
        <w:rPr>
          <w:rFonts w:ascii="Times New Roman" w:hAnsi="Times New Roman"/>
          <w:sz w:val="24"/>
        </w:rPr>
        <w:t>• Mitigation: StoreDot should invest in a dedicated regulatory affairs team to monitor and address compliance requirements proactively. Engaging with regulatory bodies early in the development process can also help anticipate potential challenges and streamline approval processes.</w:t>
      </w:r>
    </w:p>
    <w:p>
      <w:pPr>
        <w:spacing w:line="360" w:lineRule="auto"/>
        <w:ind w:firstLine="0"/>
        <w:jc w:val="both"/>
      </w:pPr>
      <w:r>
        <w:rPr>
          <w:rFonts w:ascii="Times New Roman" w:hAnsi="Times New Roman"/>
          <w:sz w:val="24"/>
        </w:rPr>
        <w:t>Operational Scalability</w:t>
      </w:r>
    </w:p>
    <w:p>
      <w:pPr>
        <w:spacing w:line="360" w:lineRule="auto"/>
        <w:ind w:firstLine="0"/>
        <w:jc w:val="both"/>
      </w:pPr>
      <w:r>
        <w:rPr>
          <w:rFonts w:ascii="Times New Roman" w:hAnsi="Times New Roman"/>
          <w:sz w:val="24"/>
        </w:rPr>
        <w:t>• Explanation: StoreDot's business model relies on licensing their technology to OEMs and manufacturing partners, leveraging existing lithiumion production lines. The operational risk lies in ensuring that these partners can scale production effectively while maintaining quality and performance standards. Any bottlenecks or quality issues in scaling could impact StoreDot's reputation and market penetration.</w:t>
      </w:r>
    </w:p>
    <w:p>
      <w:pPr>
        <w:spacing w:line="360" w:lineRule="auto"/>
        <w:ind w:firstLine="0"/>
        <w:jc w:val="both"/>
      </w:pPr>
      <w:r>
        <w:rPr>
          <w:rFonts w:ascii="Times New Roman" w:hAnsi="Times New Roman"/>
          <w:sz w:val="24"/>
        </w:rPr>
        <w:t>• Mitigation: To mitigate operational risks, StoreDot should establish robust quality assurance protocols and provide comprehensive training and support to manufacturing partners. Building a network of reliable partners with proven track records in scaling production can also enhance operational resilience.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has the potential for a successful exit strategy. With a 3-5 year lead on alternative solutions and ongoing testing by OEMs and manufacturing partners, StoreDot could attract potential acquirers in the EV industry looking to stay ahead of the competition. The technology's scalability, compatibility with existing manufacturing lines, and competitive cost structure make it an attractive investment for potential IPO or acquisition within the next 5-7 years. However, more data on financials, market traction, and partnerships would be needed to provide a more detailed analysis.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validation reports or test data confirming 10minute charging claims and &gt;1200 cycle life without degradation.</w:t>
      </w:r>
    </w:p>
    <w:p>
      <w:pPr>
        <w:spacing w:line="360" w:lineRule="auto"/>
        <w:ind w:firstLine="0"/>
        <w:jc w:val="both"/>
      </w:pPr>
      <w:r>
        <w:rPr>
          <w:rFonts w:ascii="Times New Roman" w:hAnsi="Times New Roman"/>
          <w:sz w:val="24"/>
        </w:rPr>
        <w:t>• Clarify the scope and geographic coverage of the 78 granted and 22 pending patents; assess freedom to operate and potential infringement risks.</w:t>
      </w:r>
    </w:p>
    <w:p>
      <w:pPr>
        <w:spacing w:line="360" w:lineRule="auto"/>
        <w:ind w:firstLine="0"/>
        <w:jc w:val="both"/>
      </w:pPr>
      <w:r>
        <w:rPr>
          <w:rFonts w:ascii="Times New Roman" w:hAnsi="Times New Roman"/>
          <w:sz w:val="24"/>
        </w:rPr>
        <w:t>• Understand the technology readiness level (TRL) and any remaining technical risks before 2025 commercial readiness.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100in5 cells, including stage of engagement and exclusivity terms.</w:t>
      </w:r>
    </w:p>
    <w:p>
      <w:pPr>
        <w:spacing w:line="360" w:lineRule="auto"/>
        <w:ind w:firstLine="0"/>
        <w:jc w:val="both"/>
      </w:pPr>
      <w:r>
        <w:rPr>
          <w:rFonts w:ascii="Times New Roman" w:hAnsi="Times New Roman"/>
          <w:sz w:val="24"/>
        </w:rPr>
        <w:t>• Confirm pilot production capacity, timelines, and scaleup plans for 2024 production readiness.</w:t>
      </w:r>
    </w:p>
    <w:p>
      <w:pPr>
        <w:spacing w:line="360" w:lineRule="auto"/>
        <w:ind w:firstLine="0"/>
        <w:jc w:val="both"/>
      </w:pPr>
      <w:r>
        <w:rPr>
          <w:rFonts w:ascii="Times New Roman" w:hAnsi="Times New Roman"/>
          <w:sz w:val="24"/>
        </w:rPr>
        <w:t>• Assess supply chain robustness for critical raw materials, especially silicon anodes and semisolid components.</w:t>
      </w:r>
    </w:p>
    <w:p>
      <w:pPr>
        <w:spacing w:line="360" w:lineRule="auto"/>
        <w:ind w:firstLine="0"/>
        <w:jc w:val="both"/>
      </w:pPr>
      <w:r>
        <w:rPr>
          <w:rFonts w:ascii="Times New Roman" w:hAnsi="Times New Roman"/>
          <w:sz w:val="24"/>
        </w:rPr>
        <w:t>Market &amp; Competitive Positioning</w:t>
      </w:r>
    </w:p>
    <w:p>
      <w:pPr>
        <w:spacing w:line="360" w:lineRule="auto"/>
        <w:ind w:firstLine="0"/>
        <w:jc w:val="both"/>
      </w:pPr>
      <w:r>
        <w:rPr>
          <w:rFonts w:ascii="Times New Roman" w:hAnsi="Times New Roman"/>
          <w:sz w:val="24"/>
        </w:rPr>
        <w:t>• Request detailed competitive analysis comparing StoreDot’s cost structure and performance vs. incumbent Liion and emerging solidstate batteries.</w:t>
      </w:r>
    </w:p>
    <w:p>
      <w:pPr>
        <w:spacing w:line="360" w:lineRule="auto"/>
        <w:ind w:firstLine="0"/>
        <w:jc w:val="both"/>
      </w:pPr>
      <w:r>
        <w:rPr>
          <w:rFonts w:ascii="Times New Roman" w:hAnsi="Times New Roman"/>
          <w:sz w:val="24"/>
        </w:rPr>
        <w:t>• Clarify how StoreDot plans to address charging infrastructure and connector standardization challenges alongside battery tech.</w:t>
      </w:r>
    </w:p>
    <w:p>
      <w:pPr>
        <w:spacing w:line="360" w:lineRule="auto"/>
        <w:ind w:firstLine="0"/>
        <w:jc w:val="both"/>
      </w:pPr>
      <w:r>
        <w:rPr>
          <w:rFonts w:ascii="Times New Roman" w:hAnsi="Times New Roman"/>
          <w:sz w:val="24"/>
        </w:rPr>
        <w:t>• Understand gotomarket strategy and licensing model specifics, including pricing, royalties, and customer adoption incentives.</w:t>
      </w:r>
    </w:p>
    <w:p>
      <w:pPr>
        <w:spacing w:line="360" w:lineRule="auto"/>
        <w:ind w:firstLine="0"/>
        <w:jc w:val="both"/>
      </w:pPr>
      <w:r>
        <w:rPr>
          <w:rFonts w:ascii="Times New Roman" w:hAnsi="Times New Roman"/>
          <w:sz w:val="24"/>
        </w:rPr>
        <w:t>Financials &amp; Business Model</w:t>
      </w:r>
    </w:p>
    <w:p>
      <w:pPr>
        <w:spacing w:line="360" w:lineRule="auto"/>
        <w:ind w:firstLine="0"/>
        <w:jc w:val="both"/>
      </w:pPr>
      <w:r>
        <w:rPr>
          <w:rFonts w:ascii="Times New Roman" w:hAnsi="Times New Roman"/>
          <w:sz w:val="24"/>
        </w:rPr>
        <w:t>• Request current financials, burn rate, and funding runway details.</w:t>
      </w:r>
    </w:p>
    <w:p>
      <w:pPr>
        <w:spacing w:line="360" w:lineRule="auto"/>
        <w:ind w:firstLine="0"/>
        <w:jc w:val="both"/>
      </w:pPr>
      <w:r>
        <w:rPr>
          <w:rFonts w:ascii="Times New Roman" w:hAnsi="Times New Roman"/>
          <w:sz w:val="24"/>
        </w:rPr>
        <w:t>• Clarify revenue projections tied to licensing and manufacturing partnerships.</w:t>
      </w:r>
    </w:p>
    <w:p>
      <w:pPr>
        <w:spacing w:line="360" w:lineRule="auto"/>
        <w:ind w:firstLine="0"/>
        <w:jc w:val="both"/>
      </w:pPr>
      <w:r>
        <w:rPr>
          <w:rFonts w:ascii="Times New Roman" w:hAnsi="Times New Roman"/>
          <w:sz w:val="24"/>
        </w:rPr>
        <w:t>• Understand capital expenditure requirements for scaling production and R&amp;D roadmap funding.</w:t>
      </w:r>
    </w:p>
    <w:p>
      <w:pPr>
        <w:spacing w:line="360" w:lineRule="auto"/>
        <w:ind w:firstLine="0"/>
        <w:jc w:val="both"/>
      </w:pPr>
      <w:r>
        <w:rPr>
          <w:rFonts w:ascii="Times New Roman" w:hAnsi="Times New Roman"/>
          <w:sz w:val="24"/>
        </w:rPr>
        <w:t>Regulatory &amp; Sustainability</w:t>
      </w:r>
    </w:p>
    <w:p>
      <w:pPr>
        <w:spacing w:line="360" w:lineRule="auto"/>
        <w:ind w:firstLine="0"/>
        <w:jc w:val="both"/>
      </w:pPr>
      <w:r>
        <w:rPr>
          <w:rFonts w:ascii="Times New Roman" w:hAnsi="Times New Roman"/>
          <w:sz w:val="24"/>
        </w:rPr>
        <w:t>• Confirm compliance with relevant automotive and battery safety standards globally.</w:t>
      </w:r>
    </w:p>
    <w:p>
      <w:pPr>
        <w:spacing w:line="360" w:lineRule="auto"/>
        <w:ind w:firstLine="0"/>
        <w:jc w:val="both"/>
      </w:pPr>
      <w:r>
        <w:rPr>
          <w:rFonts w:ascii="Times New Roman" w:hAnsi="Times New Roman"/>
          <w:sz w:val="24"/>
        </w:rPr>
        <w:t>• Detail cobalt reduction and sustainability initiatives, including lifecycle environmental impact assessments.</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Assess key team members’ track record in commercializing battery technologies.</w:t>
      </w:r>
    </w:p>
    <w:p>
      <w:pPr>
        <w:spacing w:line="360" w:lineRule="auto"/>
        <w:ind w:firstLine="0"/>
        <w:jc w:val="both"/>
      </w:pPr>
      <w:r>
        <w:rPr>
          <w:rFonts w:ascii="Times New Roman" w:hAnsi="Times New Roman"/>
          <w:sz w:val="24"/>
        </w:rPr>
        <w:t>• Understand hiring plans to support scaleup and any identified talent gaps.</w:t>
      </w:r>
    </w:p>
    <w:p>
      <w:pPr>
        <w:spacing w:line="360" w:lineRule="auto"/>
        <w:ind w:firstLine="0"/>
        <w:jc w:val="both"/>
      </w:pPr>
      <w:r>
        <w:rPr>
          <w:rFonts w:ascii="Times New Roman" w:hAnsi="Times New Roman"/>
          <w:sz w:val="24"/>
        </w:rPr>
        <w:t>Next Steps for Due Diligence</w:t>
      </w:r>
    </w:p>
    <w:p>
      <w:pPr>
        <w:spacing w:line="360" w:lineRule="auto"/>
        <w:ind w:firstLine="0"/>
        <w:jc w:val="both"/>
      </w:pPr>
      <w:r>
        <w:rPr>
          <w:rFonts w:ascii="Times New Roman" w:hAnsi="Times New Roman"/>
          <w:sz w:val="24"/>
        </w:rPr>
        <w:t>• Schedule technical deepdive sessions with CTO and R&amp;D leads.</w:t>
      </w:r>
    </w:p>
    <w:p>
      <w:pPr>
        <w:spacing w:line="360" w:lineRule="auto"/>
        <w:ind w:firstLine="0"/>
        <w:jc w:val="both"/>
      </w:pPr>
      <w:r>
        <w:rPr>
          <w:rFonts w:ascii="Times New Roman" w:hAnsi="Times New Roman"/>
          <w:sz w:val="24"/>
        </w:rPr>
        <w:t>• Conduct reference checks with OEM partners and industry experts on StoreDot’s technology and execution.</w:t>
      </w:r>
    </w:p>
    <w:p>
      <w:pPr>
        <w:spacing w:line="360" w:lineRule="auto"/>
        <w:ind w:firstLine="0"/>
        <w:jc w:val="both"/>
      </w:pPr>
      <w:r>
        <w:rPr>
          <w:rFonts w:ascii="Times New Roman" w:hAnsi="Times New Roman"/>
          <w:sz w:val="24"/>
        </w:rPr>
        <w:t>• Engage independent battery technology consultants for validation.</w:t>
      </w:r>
    </w:p>
    <w:p>
      <w:pPr>
        <w:spacing w:line="360" w:lineRule="auto"/>
        <w:ind w:firstLine="0"/>
        <w:jc w:val="both"/>
      </w:pPr>
      <w:r>
        <w:rPr>
          <w:rFonts w:ascii="Times New Roman" w:hAnsi="Times New Roman"/>
          <w:sz w:val="24"/>
        </w:rPr>
        <w:t>• Review detailed financial model and licensing agreements.</w:t>
      </w:r>
    </w:p>
    <w:p>
      <w:pPr>
        <w:spacing w:line="360" w:lineRule="auto"/>
        <w:ind w:firstLine="0"/>
        <w:jc w:val="both"/>
      </w:pPr>
      <w:r>
        <w:rPr>
          <w:rFonts w:ascii="Times New Roman" w:hAnsi="Times New Roman"/>
          <w:sz w:val="24"/>
        </w:rPr>
        <w:t>• Visit pilot manufacturing sites if possible.</w:t>
      </w:r>
    </w:p>
    <w:p>
      <w:pPr>
        <w:spacing w:line="360" w:lineRule="auto"/>
        <w:ind w:firstLine="0"/>
        <w:jc w:val="both"/>
      </w:pPr>
      <w:r>
        <w:rPr>
          <w:rFonts w:ascii="Times New Roman" w:hAnsi="Times New Roman"/>
          <w:sz w:val="24"/>
        </w:rPr>
        <w:t>• If these points are addressed satisfactorily, proceed to investment committee review.</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DISCUSSION &amp; ANALYST COMMENTARY</w:t>
      </w:r>
    </w:p>
    <w:p>
      <w:pPr>
        <w:spacing w:before="240" w:line="360" w:lineRule="auto" w:after="120"/>
        <w:ind w:firstLine="0"/>
        <w:jc w:val="both"/>
      </w:pPr>
      <w:r>
        <w:rPr>
          <w:rFonts w:ascii="Times New Roman" w:hAnsi="Times New Roman"/>
          <w:b/>
          <w:sz w:val="24"/>
        </w:rPr>
        <w:t>Analyst Commentary on StoreDot Investment Memorandum</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Addressing Critical Pain Point: StoreDot’s silicondominant anode lithiumion battery enabling 100 miles of range in 510 minutes directly tackles the EV market’s biggest barrier—charging time and range anxiety. This is a highly differentiated value proposition with strong market relevance.</w:t>
      </w:r>
    </w:p>
    <w:p>
      <w:pPr>
        <w:spacing w:line="360" w:lineRule="auto"/>
        <w:ind w:firstLine="0"/>
        <w:jc w:val="both"/>
      </w:pPr>
      <w:r>
        <w:rPr>
          <w:rFonts w:ascii="Times New Roman" w:hAnsi="Times New Roman"/>
          <w:sz w:val="24"/>
        </w:rPr>
        <w:t>• Robust IP Portfolio &amp; Clear Roadmap: With 78 granted US patents and ongoing development toward semisolid (2028) and postlithium batteries (2032), StoreDot demonstrates a strong technological moat and longterm vision that could sustain competitive advantage.</w:t>
      </w:r>
    </w:p>
    <w:p>
      <w:pPr>
        <w:spacing w:line="360" w:lineRule="auto"/>
        <w:ind w:firstLine="0"/>
        <w:jc w:val="both"/>
      </w:pPr>
      <w:r>
        <w:rPr>
          <w:rFonts w:ascii="Times New Roman" w:hAnsi="Times New Roman"/>
          <w:sz w:val="24"/>
        </w:rPr>
        <w:t>• Licensing Business Model &amp; Manufacturing Compatibility: The dropin compatibility with existing lithiumion production lines reduces capital intensity and accelerates adoption. Licensing to OEMs and battery manufacturers leverages partners’ scale and distribution, mitigating operational risks tied to manufacturing.</w:t>
      </w:r>
    </w:p>
    <w:p>
      <w:pPr>
        <w:spacing w:line="360" w:lineRule="auto"/>
        <w:ind w:firstLine="0"/>
        <w:jc w:val="both"/>
      </w:pPr>
      <w:r>
        <w:rPr>
          <w:rFonts w:ascii="Times New Roman" w:hAnsi="Times New Roman"/>
          <w:sz w:val="24"/>
        </w:rPr>
        <w:t>• Strong Industry Validation: Over 15 OEMs testing the technology signals credible market interest and potential for commercial partnerships, enhancing StoreDot’s gotomarket prospects.</w:t>
      </w:r>
    </w:p>
    <w:p>
      <w:pPr>
        <w:spacing w:line="360" w:lineRule="auto"/>
        <w:ind w:firstLine="0"/>
        <w:jc w:val="both"/>
      </w:pPr>
      <w:r>
        <w:rPr>
          <w:rFonts w:ascii="Times New Roman" w:hAnsi="Times New Roman"/>
          <w:sz w:val="24"/>
        </w:rPr>
        <w:t>• Experienced Leadership Team: Founder Doron Myersdorf’s proven track record in scaling tech businesses, combined with automotive veteran CarlPeter Forster as Chairman, provides strong strategic and operational leadership.</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Detailed Performance Data: The memo omits critical metrics such as cycle life under realworld conditions, energy density, safety data, and degradation rates. Without independent validation, claims of 510 minute charging and 1200+ cycles remain unverified.</w:t>
      </w:r>
    </w:p>
    <w:p>
      <w:pPr>
        <w:spacing w:line="360" w:lineRule="auto"/>
        <w:ind w:firstLine="0"/>
        <w:jc w:val="both"/>
      </w:pPr>
      <w:r>
        <w:rPr>
          <w:rFonts w:ascii="Times New Roman" w:hAnsi="Times New Roman"/>
          <w:sz w:val="24"/>
        </w:rPr>
        <w:t>• Unclear Financial Position &amp; Market Size: Absence of disclosed financials, funding stage, and TAM/SAM/SOM estimates limits assessment of valuation, runway, and revenue potential. This opacity increases investment risk.</w:t>
      </w:r>
    </w:p>
    <w:p>
      <w:pPr>
        <w:spacing w:line="360" w:lineRule="auto"/>
        <w:ind w:firstLine="0"/>
        <w:jc w:val="both"/>
      </w:pPr>
      <w:r>
        <w:rPr>
          <w:rFonts w:ascii="Times New Roman" w:hAnsi="Times New Roman"/>
          <w:sz w:val="24"/>
        </w:rPr>
        <w:t>• Dependency on Licensing Partnerships: StoreDot’s model hinges on OEMs and manufacturers adopting and scaling the technology. Failure to secure binding agreements or exclusivity could delay commercialization or reduce margins.</w:t>
      </w:r>
    </w:p>
    <w:p>
      <w:pPr>
        <w:spacing w:before="240" w:line="360" w:lineRule="auto" w:after="120"/>
        <w:ind w:firstLine="0"/>
        <w:jc w:val="both"/>
      </w:pPr>
      <w:r>
        <w:rPr>
          <w:rFonts w:ascii="Times New Roman" w:hAnsi="Times New Roman"/>
          <w:b/>
          <w:sz w:val="24"/>
        </w:rPr>
        <w:t>Technology Readiness &amp; Scale-Up Risks: The technology is still in testing phase with OEMs, and commercial readiness is targeted for 2025. The transition from prototype to mass production often reveals unforeseen challenges, especially for novel battery chemistries.</w:t>
      </w:r>
    </w:p>
    <w:p>
      <w:pPr>
        <w:spacing w:line="360" w:lineRule="auto"/>
        <w:ind w:firstLine="0"/>
        <w:jc w:val="both"/>
      </w:pPr>
      <w:r>
        <w:rPr>
          <w:rFonts w:ascii="Times New Roman" w:hAnsi="Times New Roman"/>
          <w:sz w:val="24"/>
        </w:rPr>
        <w:t>• Limited ESG Transparency: While cobalt reduction and sustainability are mentioned, detailed environmental impact assessments, supply chain ethics, and social governance policies are lacking, which may concern ESGfocused investors.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Market Growth: The global EV market is expanding rapidly, driven by regulatory mandates and consumer demand. StoreDot’s technology could become a critical enabler for mainstream EV adoption by solving charging bottlenecks.</w:t>
      </w:r>
    </w:p>
    <w:p>
      <w:pPr>
        <w:spacing w:line="360" w:lineRule="auto"/>
        <w:ind w:firstLine="0"/>
        <w:jc w:val="both"/>
      </w:pPr>
      <w:r>
        <w:rPr>
          <w:rFonts w:ascii="Times New Roman" w:hAnsi="Times New Roman"/>
          <w:sz w:val="24"/>
        </w:rPr>
        <w:t>• Strategic Partnerships &amp; Licensing Revenue: Early engagement with OEMs and battery manufacturers offers potential for lucrative licensing deals, joint development agreements, and comarketing opportunities.</w:t>
      </w:r>
    </w:p>
    <w:p>
      <w:pPr>
        <w:spacing w:line="360" w:lineRule="auto"/>
        <w:ind w:firstLine="0"/>
        <w:jc w:val="both"/>
      </w:pPr>
      <w:r>
        <w:rPr>
          <w:rFonts w:ascii="Times New Roman" w:hAnsi="Times New Roman"/>
          <w:sz w:val="24"/>
        </w:rPr>
        <w:t>• Technology Leadership &amp; Expansion: The roadmap toward semisolid and postlithium batteries positions StoreDot to capture future battery innovation waves, potentially extending its market relevance beyond XFC.</w:t>
      </w:r>
    </w:p>
    <w:p>
      <w:pPr>
        <w:spacing w:line="360" w:lineRule="auto"/>
        <w:ind w:firstLine="0"/>
        <w:jc w:val="both"/>
      </w:pPr>
      <w:r>
        <w:rPr>
          <w:rFonts w:ascii="Times New Roman" w:hAnsi="Times New Roman"/>
          <w:sz w:val="24"/>
        </w:rPr>
        <w:t>• Potential for Attractive Exit: Given the strategic importance of fastcharging tech, StoreDot could attract acquisition interest from major automotive suppliers, battery producers, or OEMs seeking to internalize this capability.</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Adoption Uncertainty: The actual demand for extreme fast charging batteries depends on infrastructure development, consumer behavior, and competing technologies (e.g., solidstate batteries). Market penetration is currently zero, with no clear SOM.</w:t>
      </w:r>
    </w:p>
    <w:p>
      <w:pPr>
        <w:spacing w:line="360" w:lineRule="auto"/>
        <w:ind w:firstLine="0"/>
        <w:jc w:val="both"/>
      </w:pPr>
      <w:r>
        <w:rPr>
          <w:rFonts w:ascii="Times New Roman" w:hAnsi="Times New Roman"/>
          <w:sz w:val="24"/>
        </w:rPr>
        <w:t>• Technical &amp; Regulatory Hurdles: Battery safety, regulatory approvals, and certification processes are complex and timeconsuming. Any delays or failures here could postpone commercialization.</w:t>
      </w:r>
    </w:p>
    <w:p>
      <w:pPr>
        <w:spacing w:line="360" w:lineRule="auto"/>
        <w:ind w:firstLine="0"/>
        <w:jc w:val="both"/>
      </w:pPr>
      <w:r>
        <w:rPr>
          <w:rFonts w:ascii="Times New Roman" w:hAnsi="Times New Roman"/>
          <w:sz w:val="24"/>
        </w:rPr>
        <w:t>• Supply Chain Constraints: Silicon anode materials and other critical components may face supply bottlenecks or price volatility, impacting production scalability and cost structure.</w:t>
      </w:r>
    </w:p>
    <w:p>
      <w:pPr>
        <w:spacing w:line="360" w:lineRule="auto"/>
        <w:ind w:firstLine="0"/>
        <w:jc w:val="both"/>
      </w:pPr>
      <w:r>
        <w:rPr>
          <w:rFonts w:ascii="Times New Roman" w:hAnsi="Times New Roman"/>
          <w:sz w:val="24"/>
        </w:rPr>
        <w:t>• Competitive Pressure: Competitors like QuantumScape and Sila Nanotechnologies are advancing alternative battery chemistries with strong backing, which could erode StoreDot’s market share or licensing leverage.</w:t>
      </w:r>
    </w:p>
    <w:p>
      <w:pPr>
        <w:spacing w:line="360" w:lineRule="auto"/>
        <w:ind w:firstLine="0"/>
        <w:jc w:val="both"/>
      </w:pPr>
      <w:r>
        <w:rPr>
          <w:rFonts w:ascii="Times New Roman" w:hAnsi="Times New Roman"/>
          <w:sz w:val="24"/>
        </w:rPr>
        <w:t>• Financial &amp; Execution Risk: Without disclosed financials, it is unclear if StoreDot has sufficient runway to reach commercialization. Execution risks include scaling manufacturing, managing partnerships, and navigating regulatory landscapes.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Comprehensive Technical Validation: Insist on independent third-party test data confirming charging speed, cycle life, energy density, safety, and degradation under realistic conditions before committing capital.</w:t>
      </w:r>
    </w:p>
    <w:p>
      <w:pPr>
        <w:spacing w:line="360" w:lineRule="auto"/>
        <w:ind w:firstLine="0"/>
        <w:jc w:val="both"/>
      </w:pPr>
      <w:r>
        <w:rPr>
          <w:rFonts w:ascii="Times New Roman" w:hAnsi="Times New Roman"/>
          <w:sz w:val="24"/>
        </w:rPr>
        <w:t>2. Clarify Financials &amp; Funding Needs: Obtain detailed financial statements, burn rate, runway, and funding plans to assess capital adequacy through commercialization and scale-up phases.</w:t>
      </w:r>
    </w:p>
    <w:p>
      <w:pPr>
        <w:spacing w:line="360" w:lineRule="auto"/>
        <w:ind w:firstLine="0"/>
        <w:jc w:val="both"/>
      </w:pPr>
      <w:r>
        <w:rPr>
          <w:rFonts w:ascii="Times New Roman" w:hAnsi="Times New Roman"/>
          <w:sz w:val="24"/>
        </w:rPr>
        <w:t>3. Evaluate OEM &amp; Manufacturing Partnerships: Secure transparency on the identity, engagement stage, exclusivity, and pilot production capacity of OEMs and manufacturing partners to gauge market traction and licensing revenue potential.</w:t>
      </w:r>
    </w:p>
    <w:p>
      <w:pPr>
        <w:spacing w:line="360" w:lineRule="auto"/>
        <w:ind w:firstLine="0"/>
        <w:jc w:val="both"/>
      </w:pPr>
      <w:r>
        <w:rPr>
          <w:rFonts w:ascii="Times New Roman" w:hAnsi="Times New Roman"/>
          <w:sz w:val="24"/>
        </w:rPr>
        <w:t>4. Conduct Competitive Benchmarking: Analyze StoreDot’s cost, performance, and scalability relative to incumbent lithium-ion and emerging solid-state battery technologies to validate competitive positioning.</w:t>
      </w:r>
    </w:p>
    <w:p>
      <w:pPr>
        <w:spacing w:line="360" w:lineRule="auto"/>
        <w:ind w:firstLine="0"/>
        <w:jc w:val="both"/>
      </w:pPr>
      <w:r>
        <w:rPr>
          <w:rFonts w:ascii="Times New Roman" w:hAnsi="Times New Roman"/>
          <w:sz w:val="24"/>
        </w:rPr>
        <w:t>5. Assess Regulatory &amp; ESG Compliance: Verify StoreDot’s progress on regulatory certifications and request detailed ESG policies and lifecycle environmental impact assessments to align with investor mandates.</w:t>
      </w:r>
    </w:p>
    <w:p>
      <w:pPr>
        <w:spacing w:line="360" w:lineRule="auto"/>
        <w:ind w:firstLine="0"/>
        <w:jc w:val="both"/>
      </w:pPr>
      <w:r>
        <w:rPr>
          <w:rFonts w:ascii="Times New Roman" w:hAnsi="Times New Roman"/>
          <w:sz w:val="24"/>
        </w:rPr>
        <w:t>6. Plan for Follow-On Due Diligence: Schedule technical deep dives with R&amp;D and regulatory teams, conduct reference checks with OEM partners, and visit pilot manufacturing sites to validate operational readiness.</w:t>
      </w:r>
    </w:p>
    <w:p>
      <w:pPr>
        <w:spacing w:line="360" w:lineRule="auto"/>
        <w:ind w:firstLine="0"/>
        <w:jc w:val="both"/>
      </w:pPr>
      <w:r>
        <w:rPr>
          <w:rFonts w:ascii="Times New Roman" w:hAnsi="Times New Roman"/>
          <w:sz w:val="24"/>
        </w:rPr>
        <w:t>7. Structure Investment with Milestone-Based Tranches: Given technology and market risks, consider staged investments tied to key milestones such as successful OEM pilot completion, regulatory approvals, and initial licensing revenue.</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StoreDot presents a promising deep-tech opportunity addressing a critical bottleneck in EV adoption with a differentiated, patent-protected technology and an asset-light licensing model. However, significant uncertainties remain around technical validation, financial health, market size, and execution risks. Investors should adopt a cautious, data-driven approach, prioritizing rigorous due diligence and milestone-based funding to mitigate risks while capturing potential upside in a rapidly evolving battery market.</w:t>
      </w:r>
    </w:p>
    <w:p>
      <w:pPr>
        <w:spacing w:line="360" w:lineRule="auto"/>
        <w:ind w:firstLine="0"/>
        <w:jc w:val="both"/>
      </w:pPr>
      <w:r>
        <w:rPr>
          <w:rFonts w:ascii="Times New Roman" w:hAnsi="Times New Roman"/>
          <w:sz w:val="24"/>
        </w:rPr>
        <w:t>Generated by VC Analysis System on July 19,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