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21, 2025 at 05:15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pioneering company in the battery technology sector, specializing in the development of silicon-dominant anode lithium-ion battery cells designed for extreme fast charging (XFC) applications in electric vehicles (EVs). The company's innovative approach aims to significantly reduce charging times, offering a solution that could alleviate "charging anxiety" by enabling EVs to gain 100 miles of range in just 5-10 minutes. StoreDot's business model revolves around developing and licensing its proprietary technology, targeting revenue through partnerships and licensing agreements with original equipment manufacturers (OEMs) and battery producers. By integrating their technology into existing lithium-ion production lines, StoreDot provides a scalable solution that does not require new infrastructure investments. Positioned as a more practical alternative to emerging solid-state batteries, StoreDot is focused on achieving commercial readiness by 2025, with a strategic roadmap extending to advanced battery chemistries by 2032. The company is actively engaged with over 15 global partners, emphasizing its commitment to commercialization and scaling through robust patent protection and strategic collaborations.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main problem that StoreDot is addressing is the significant "charging anxiety" associated with electric vehicles (EVs). This anxiety stems from the lengthy time it currently takes to charge EV batteries compared to the quick refueling process of conventional gasoline vehicles. As the adoption of EVs continues to grow, the demand for faster charging solutions becomes more pressing. Current lithium-ion battery technology does not adequately meet the needs of consumers who are accustomed to the convenience of rapid refueling at gas stations. This issue is compounded by the limited availability of charging infrastructure that can support fast charging, further deterring potential EV buyers. StoreDot is focused on overcoming these challenges by addressing the technological limitations that prevent existing batteries from charging quickly without compromising safety or battery life. This problem is particularly critical for automotive manufacturers and battery producers who are striving to meet consumer expectations and regulatory requirements for sustainable transportation solutions.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problem of "charging anxiety" in electric vehicles by developing a battery technology that significantly reduces charging times. The core solution involves a silicon-dominant anode and a high-capacity cathode, which together enable the battery to charge 100 miles of range in just 5-10 minutes. This rapid charging capability makes the experience of recharging an electric vehicle more comparable to refueling a conventional gasoline car, thereby alleviating concerns about long charging times and enhancing the convenience of EV ownership. Additionally, StoreDot utilizes AI and machine learning to optimize battery performance and monitor health in real-time, ensuring reliability and efficiency. By integrating their technology into existing lithium-ion production lines, StoreDot facilitates scalability without necessitating new infrastructure, making it a practical solution for widespread adoption by automotive manufacturers and battery producers.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product features a silicon-dominant anode and a high-capacity cathode based on nickel manganese cobalt (NMC), which are key to achieving extreme fast charging capabilities. The integration of artificial intelligence and machine learning is a standout feature, optimizing research and development processes and enabling real-time battery health monitoring. This technological approach not only accelerates innovation cycles but also enhances the longevity and safety of the batteries. StoreDot's product roadmap is ambitious, with plans to transition from current lithium-ion technology to semi-solid and post-lithium chemistries by 2032, indicating a long-term vision for evolving battery technology. The company's strategic partnerships with leading automotive manufacturers provide a competitive edge, facilitating real-world testing and validation. Unlike many competitors focusing on solid-state batteries, StoreDot's technology is designed to integrate seamlessly into existing lithium-ion production lines, offering a scalable solution without the need for significant new infrastructure investments. This positions StoreDot as a practical and industry-aligned choice for OEMs looking to adopt fast-charging solutions. Additionally, StoreDot's expanding patent portfolio underscores its commitment to protecting its innovations and maintaining a competitive advantage in the battery technology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TAM $160 B [Source: deck_text], SAM $300 [Source: deck_text], SOM None; Market Penetration: 0.0 %</w:t>
      </w:r>
    </w:p>
    <w:p>
      <w:pPr>
        <w:spacing w:line="360" w:lineRule="auto"/>
        <w:ind w:firstLine="0"/>
        <w:jc w:val="both"/>
      </w:pPr>
      <w:r>
        <w:rPr>
          <w:rFonts w:ascii="Times New Roman" w:hAnsi="Times New Roman"/>
          <w:sz w:val="24"/>
        </w:rPr>
        <w:t>CAGR: 15.0% [Source: deck_text]</w:t>
      </w:r>
    </w:p>
    <w:p>
      <w:pPr>
        <w:spacing w:line="360" w:lineRule="auto"/>
        <w:ind w:firstLine="0"/>
        <w:jc w:val="both"/>
      </w:pPr>
      <w:r>
        <w:rPr>
          <w:rFonts w:ascii="Times New Roman" w:hAnsi="Times New Roman"/>
          <w:sz w:val="24"/>
        </w:rPr>
        <w:t>Market Growth Rate: 7.0%-8.2% [Source: web_search]</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Competitor analysis not available.</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534160"/>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534160"/>
                    </a:xfrm>
                    <a:prstGeom prst="rect"/>
                  </pic:spPr>
                </pic:pic>
              </a:graphicData>
            </a:graphic>
          </wp:inline>
        </w:drawing>
      </w:r>
    </w:p>
    <w:p>
      <w:pPr>
        <w:spacing w:line="360" w:lineRule="auto"/>
        <w:ind w:firstLine="0"/>
        <w:jc w:val="both"/>
      </w:pPr>
      <w:r>
        <w:rPr>
          <w:rFonts w:ascii="Times New Roman" w:hAnsi="Times New Roman"/>
          <w:sz w:val="24"/>
        </w:rPr>
        <w:t>StoreDot's business model is primarily centered around the development and licensing of its proprietary silicon-dominant anode lithium-ion battery technology. The company generates revenue through the following main streams:</w:t>
      </w:r>
    </w:p>
    <w:p>
      <w:pPr>
        <w:spacing w:line="360" w:lineRule="auto"/>
        <w:ind w:firstLine="0"/>
        <w:jc w:val="both"/>
      </w:pPr>
      <w:r>
        <w:rPr>
          <w:rFonts w:ascii="Times New Roman" w:hAnsi="Times New Roman"/>
          <w:sz w:val="24"/>
        </w:rPr>
        <w:t>1. Licensing Fees: StoreDot licenses its battery technology to original equipment manufacturers (OEMs) and battery manufacturers. This allows these partners to integrate StoreDot's technology into their existing production lines without the need for significant new infrastructure investments. Licensing provides a scalable revenue stream as it enables widespread adoption of StoreDot's technology across the EV industry.</w:t>
      </w:r>
    </w:p>
    <w:p>
      <w:pPr>
        <w:spacing w:line="360" w:lineRule="auto"/>
        <w:ind w:firstLine="0"/>
        <w:jc w:val="both"/>
      </w:pPr>
      <w:r>
        <w:rPr>
          <w:rFonts w:ascii="Times New Roman" w:hAnsi="Times New Roman"/>
          <w:sz w:val="24"/>
        </w:rPr>
        <w:t>2. Partnerships and Collaborations: StoreDot engages in strategic partnerships with global automotive manufacturers and battery producers. These partnerships often involve joint development agreements, where StoreDot collaborates on the integration and optimization of its technology within the partner's products. Revenue from these partnerships may include upfront payments, milestone payments, and royalties based on the commercial success of the integrated technology.</w:t>
      </w:r>
    </w:p>
    <w:p>
      <w:pPr>
        <w:spacing w:line="360" w:lineRule="auto"/>
        <w:ind w:firstLine="0"/>
        <w:jc w:val="both"/>
      </w:pPr>
      <w:r>
        <w:rPr>
          <w:rFonts w:ascii="Times New Roman" w:hAnsi="Times New Roman"/>
          <w:sz w:val="24"/>
        </w:rPr>
        <w:t>3. Consulting and Support Services: StoreDot may offer consulting services to assist partners in the integration and optimization of its battery technology. This includes technical support, customization, and training services, which can provide additional revenue streams.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 EV Manufacturers: These are the primary customers who benefit from integrating StoreDot's fastcharging technology into their vehicles, enhancing the appeal of their EV offerings.</w:t>
      </w:r>
    </w:p>
    <w:p>
      <w:pPr>
        <w:spacing w:line="360" w:lineRule="auto"/>
        <w:ind w:firstLine="0"/>
        <w:jc w:val="both"/>
      </w:pPr>
      <w:r>
        <w:rPr>
          <w:rFonts w:ascii="Times New Roman" w:hAnsi="Times New Roman"/>
          <w:sz w:val="24"/>
        </w:rPr>
        <w:t>• Battery Producers: Companies that manufacture batteries for EVs and other applications are targeted to adopt StoreDot's technology to improve their product offerings.</w:t>
      </w:r>
    </w:p>
    <w:p>
      <w:pPr>
        <w:spacing w:line="360" w:lineRule="auto"/>
        <w:ind w:firstLine="0"/>
        <w:jc w:val="both"/>
      </w:pPr>
      <w:r>
        <w:rPr>
          <w:rFonts w:ascii="Times New Roman" w:hAnsi="Times New Roman"/>
          <w:sz w:val="24"/>
        </w:rPr>
        <w:t>Go-to-Market Strategy:</w:t>
      </w:r>
    </w:p>
    <w:p>
      <w:pPr>
        <w:spacing w:line="360" w:lineRule="auto"/>
        <w:ind w:firstLine="0"/>
        <w:jc w:val="both"/>
      </w:pPr>
      <w:r>
        <w:rPr>
          <w:rFonts w:ascii="Times New Roman" w:hAnsi="Times New Roman"/>
          <w:sz w:val="24"/>
        </w:rPr>
        <w:t>StoreDot's strategy involves leveraging its technology's compatibility with existing lithium-ion production lines, allowing for seamless integration and scalability. This approach minimizes the need for new capital-intensive infrastructure, making it attractive for partners looking to enhance their product capabilities quickly.</w:t>
      </w:r>
    </w:p>
    <w:p>
      <w:pPr>
        <w:spacing w:line="360" w:lineRule="auto"/>
        <w:ind w:firstLine="0"/>
        <w:jc w:val="both"/>
      </w:pPr>
      <w:r>
        <w:rPr>
          <w:rFonts w:ascii="Times New Roman" w:hAnsi="Times New Roman"/>
          <w:sz w:val="24"/>
        </w:rPr>
        <w:t>Partners:</w:t>
      </w:r>
    </w:p>
    <w:p>
      <w:pPr>
        <w:spacing w:line="360" w:lineRule="auto"/>
        <w:ind w:firstLine="0"/>
        <w:jc w:val="both"/>
      </w:pPr>
      <w:r>
        <w:rPr>
          <w:rFonts w:ascii="Times New Roman" w:hAnsi="Times New Roman"/>
          <w:sz w:val="24"/>
        </w:rPr>
        <w:t>StoreDot collaborates with over 15 global partners, including leading automotive manufacturers and battery producers, to test and integrate its technology.</w:t>
      </w:r>
    </w:p>
    <w:p>
      <w:pPr>
        <w:spacing w:line="360" w:lineRule="auto"/>
        <w:ind w:firstLine="0"/>
        <w:jc w:val="both"/>
      </w:pPr>
      <w:r>
        <w:rPr>
          <w:rFonts w:ascii="Times New Roman" w:hAnsi="Times New Roman"/>
          <w:sz w:val="24"/>
        </w:rPr>
        <w:t>This diagram illustrates StoreDot's business model, highlighting the flow of revenue from licensing, partnerships, and consulting services to its primary customer segments: OEMs and battery manufacturers.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Production.</w:t>
      </w:r>
    </w:p>
    <w:p>
      <w:pPr>
        <w:spacing w:line="360" w:lineRule="auto"/>
        <w:ind w:firstLine="0"/>
        <w:jc w:val="both"/>
      </w:pPr>
      <w:r>
        <w:rPr>
          <w:rFonts w:ascii="Times New Roman" w:hAnsi="Times New Roman"/>
          <w:sz w:val="24"/>
        </w:rPr>
        <w:t>• Moat: Unique silicondominant anode, use of AI for R&amp;D and realtime battery health monitoring, partnerships with leading automotive manufacturers.</w:t>
      </w:r>
    </w:p>
    <w:p>
      <w:pPr>
        <w:spacing w:line="360" w:lineRule="auto"/>
        <w:ind w:firstLine="0"/>
        <w:jc w:val="both"/>
      </w:pPr>
      <w:r>
        <w:rPr>
          <w:rFonts w:ascii="Times New Roman" w:hAnsi="Times New Roman"/>
          <w:sz w:val="24"/>
        </w:rPr>
        <w:t>• Tech Stack: Silicondominant anode, highcapacity cathode based on NMC, AI and machine learning for optimization.</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21,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Team &amp; Management Overview</w:t>
      </w:r>
    </w:p>
    <w:p>
      <w:pPr>
        <w:spacing w:line="360" w:lineRule="auto"/>
        <w:ind w:firstLine="0"/>
        <w:jc w:val="both"/>
      </w:pPr>
      <w:r>
        <w:rPr>
          <w:rFonts w:ascii="Times New Roman" w:hAnsi="Times New Roman"/>
          <w:sz w:val="24"/>
        </w:rPr>
        <w:t>The leadership team at StoreDot comprises seasoned executives with extensive experience in technology, finance, and automotive industries. Their collective expertise is pivotal in driving StoreDot's mission to revolutionize battery technology with extreme fast-charging solutions for electric vehicles.</w:t>
      </w:r>
    </w:p>
    <w:p>
      <w:pPr>
        <w:spacing w:line="360" w:lineRule="auto"/>
        <w:ind w:firstLine="0"/>
        <w:jc w:val="both"/>
      </w:pPr>
      <w:r>
        <w:rPr>
          <w:rFonts w:ascii="Times New Roman" w:hAnsi="Times New Roman"/>
          <w:sz w:val="24"/>
        </w:rPr>
        <w:t>Doron Myersdorf - Founder &amp;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Bio: Doron Myersdorf is the CEO and Founder of StoreDot, a company at the forefront of developing extreme fastcharging battery technology for electric vehicles. His prior experience includes serving as Senior Director at SanDisk's SSD Business Unit, where he successfully established and managed the division in Israel, achieving over $100 million in revenue within three years. Before that, he was VP of Flash and Operations at msystems, overseeing strategic sourcing of $1 billion annually, contributing to an annual revenue of over $1.5 billion. Myersdorf also founded InnerPresence, a security software company, and cofounded Siftology, an interactive media search firm. He holds advanced degrees from the Technion – Israel Institute of Technology, including a DSc in R&amp;D Management, an MSc in Information Systems (Cum Laude), and a BSc in Industrial Engineering Management (Cum Laude).</w:t>
      </w:r>
    </w:p>
    <w:p>
      <w:pPr>
        <w:spacing w:line="360" w:lineRule="auto"/>
        <w:ind w:firstLine="0"/>
        <w:jc w:val="both"/>
      </w:pPr>
      <w:r>
        <w:rPr>
          <w:rFonts w:ascii="Times New Roman" w:hAnsi="Times New Roman"/>
          <w:sz w:val="24"/>
        </w:rPr>
        <w:t>Critical Analysis:</w:t>
      </w:r>
    </w:p>
    <w:p>
      <w:pPr>
        <w:spacing w:line="360" w:lineRule="auto"/>
        <w:ind w:firstLine="0"/>
        <w:jc w:val="both"/>
      </w:pPr>
      <w:r>
        <w:rPr>
          <w:rFonts w:ascii="Times New Roman" w:hAnsi="Times New Roman"/>
          <w:sz w:val="24"/>
        </w:rPr>
        <w:t>Doron Myersdorf's track record demonstrates a strong capability in scaling technology ventures and managing large-scale operations. His leadership at StoreDot is underpinned by a solid foundation in both technical and operational management, which is crucial for navigating the complexities of the battery technology sector. However, the transition from flash memory to battery technology poses unique challenges that will test his adaptability and strategic vision.</w:t>
      </w:r>
    </w:p>
    <w:p>
      <w:pPr>
        <w:spacing w:line="360" w:lineRule="auto"/>
        <w:ind w:firstLine="0"/>
        <w:jc w:val="both"/>
      </w:pPr>
      <w:r>
        <w:rPr>
          <w:rFonts w:ascii="Times New Roman" w:hAnsi="Times New Roman"/>
          <w:sz w:val="24"/>
        </w:rPr>
        <w:t>Meir Halberstam - Chief Financial Officer</w:t>
      </w:r>
    </w:p>
    <w:p>
      <w:pPr>
        <w:spacing w:line="360" w:lineRule="auto"/>
        <w:ind w:firstLine="0"/>
        <w:jc w:val="both"/>
      </w:pPr>
      <w:r>
        <w:rPr>
          <w:rFonts w:ascii="Times New Roman" w:hAnsi="Times New Roman"/>
          <w:sz w:val="24"/>
        </w:rPr>
        <w:t>• LinkedIn: [Meir Halberstam](https://www.linkedin.com/in/meirhalberstamb986a117)</w:t>
      </w:r>
    </w:p>
    <w:p>
      <w:pPr>
        <w:spacing w:line="360" w:lineRule="auto"/>
        <w:ind w:firstLine="0"/>
        <w:jc w:val="both"/>
      </w:pPr>
      <w:r>
        <w:rPr>
          <w:rFonts w:ascii="Times New Roman" w:hAnsi="Times New Roman"/>
          <w:sz w:val="24"/>
        </w:rPr>
        <w:t>• Bio: Meir Halberstam serves as the Chief Financial Officer at StoreDot, bringing extensive experience in financial and operational management. Previously, he was CFO at Broadcom Israel, where he oversaw numerous mergers and acquisitions, and held the role of CFO EMEA at Convergys for a decade, managing a complex region with operations in over 30 countries. Earlier, as VP of Finance at Radview Software, he led the company from seed stage to a NASDAQ IPO. Halberstam is an Israeli certified public accountant and holds Bachelor's degrees in economics and accounting from BarIlan University.</w:t>
      </w:r>
    </w:p>
    <w:p>
      <w:pPr>
        <w:spacing w:line="360" w:lineRule="auto"/>
        <w:ind w:firstLine="0"/>
        <w:jc w:val="both"/>
      </w:pPr>
      <w:r>
        <w:rPr>
          <w:rFonts w:ascii="Times New Roman" w:hAnsi="Times New Roman"/>
          <w:sz w:val="24"/>
        </w:rPr>
        <w:t>Meir Halberstam's extensive experience in financial management and his successful track record with mergers and acquisitions are significant assets for StoreDot as it seeks to expand and secure additional funding. His ability to manage financial operations across diverse geographies will be invaluable in navigating the global market. However, the transition from software and telecommunications to the battery technology sector may require a steep learning curve in understanding the specific financial dynamics of this industry.</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Bio: CarlPeter Forster is the Chairman of StoreDot, leveraging his extensive experience in the automotive industry to guide the company. He has held notable roles such as Group CEO of Tata Motors, including Jaguar Land Rover, and President and CEO of General Motors Europe. Forster's career also includes senior management positions at BMW, where he served on the Management Board. Additionally, he holds board positions as Chair of Vesuvius and Chemring and is the Senior Independent Director at Babcock International Group.</w:t>
      </w:r>
    </w:p>
    <w:p>
      <w:pPr>
        <w:spacing w:line="360" w:lineRule="auto"/>
        <w:ind w:firstLine="0"/>
        <w:jc w:val="both"/>
      </w:pPr>
      <w:r>
        <w:rPr>
          <w:rFonts w:ascii="Times New Roman" w:hAnsi="Times New Roman"/>
          <w:sz w:val="24"/>
        </w:rPr>
        <w:t>Carl-Peter Forster's deep-rooted experience in the automotive industry provides StoreDot with strategic insights and industry connections that are crucial for a company aiming to innovate in electric vehicle battery technology. His leadership roles at major automotive companies underscore his capability to steer StoreDot through the competitive landscape. However, the challenge will be in translating his automotive expertise into actionable strategies that align with StoreDot's technological ambitions and market goals.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advanced battery technology significantly enhances environmental sustainability by facilitating faster electric vehicle adoption, thereby reducing fossil fuel dependence. The company is proactively minimizing cobalt content in its batteries, addressing critical social and environmental concerns related to responsible sourcing. While governance is strong, with experienced leadership and industry expertise, there is a lack of detailed transparency regarding supply chain practices and labor standards. No recent ESG controversies have been identified, but increased disclosure in these areas could further bolster investor confidence.</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Risks Specific to StoreDot in the Battery Technology Sector</w:t>
      </w:r>
    </w:p>
    <w:p>
      <w:pPr>
        <w:spacing w:line="360" w:lineRule="auto"/>
        <w:ind w:firstLine="0"/>
        <w:jc w:val="both"/>
      </w:pPr>
      <w:r>
        <w:rPr>
          <w:rFonts w:ascii="Times New Roman" w:hAnsi="Times New Roman"/>
          <w:sz w:val="24"/>
        </w:rPr>
        <w:t>• Limited Runway: StoreDot's current financial resources may not be sufficient to sustain operations until the next funding round or until the company reaches profitability. This could lead to a cash crunch, forcing the company to either raise additional funds under unfavorable terms or cut back on critical R&amp;D and production activities.</w:t>
      </w:r>
    </w:p>
    <w:p>
      <w:pPr>
        <w:spacing w:line="360" w:lineRule="auto"/>
        <w:ind w:firstLine="0"/>
        <w:jc w:val="both"/>
      </w:pPr>
      <w:r>
        <w:rPr>
          <w:rFonts w:ascii="Times New Roman" w:hAnsi="Times New Roman"/>
          <w:sz w:val="24"/>
        </w:rPr>
        <w:t>• Unknown Cash Burn Rate: The lack of transparency regarding StoreDot's cash burn rate makes it difficult to assess how quickly the company is depleting its resources. This uncertainty poses a risk to financial planning and investor confidence, as it is unclear how long the company can operate without additional funding.</w:t>
      </w:r>
    </w:p>
    <w:p>
      <w:pPr>
        <w:spacing w:line="360" w:lineRule="auto"/>
        <w:ind w:firstLine="0"/>
        <w:jc w:val="both"/>
      </w:pPr>
      <w:r>
        <w:rPr>
          <w:rFonts w:ascii="Times New Roman" w:hAnsi="Times New Roman"/>
          <w:sz w:val="24"/>
        </w:rPr>
        <w:t>• Lack of Financial Data: The absence of detailed financial data hinders the ability to evaluate StoreDot's financial health and operational efficiency. This lack of insight can obscure potential financial mismanagement or inefficiencies that could threaten the company's sustainability.</w:t>
      </w:r>
    </w:p>
    <w:p>
      <w:pPr>
        <w:spacing w:line="360" w:lineRule="auto"/>
        <w:ind w:firstLine="0"/>
        <w:jc w:val="both"/>
      </w:pPr>
      <w:r>
        <w:rPr>
          <w:rFonts w:ascii="Times New Roman" w:hAnsi="Times New Roman"/>
          <w:sz w:val="24"/>
        </w:rPr>
        <w:t>• Technical Production Challenges: As StoreDot scales its production, it may encounter unforeseen technical challenges that could delay manufacturing timelines or increase production costs. These challenges could stem from the complexity of their battery technology or from scaling laboratory processes to industrial levels.</w:t>
      </w:r>
    </w:p>
    <w:p>
      <w:pPr>
        <w:spacing w:line="360" w:lineRule="auto"/>
        <w:ind w:firstLine="0"/>
        <w:jc w:val="both"/>
      </w:pPr>
      <w:r>
        <w:rPr>
          <w:rFonts w:ascii="Times New Roman" w:hAnsi="Times New Roman"/>
          <w:sz w:val="24"/>
        </w:rPr>
        <w:t>• Market Adoption Risk: StoreDot's technology must achieve significant market adoption to succeed. However, the market's willingness to adopt new battery technologies can be slow due to existing infrastructure, long product development cycles in the automotive industry, and consumer skepticism about new technologies.</w:t>
      </w:r>
    </w:p>
    <w:p>
      <w:pPr>
        <w:spacing w:line="360" w:lineRule="auto"/>
        <w:ind w:firstLine="0"/>
        <w:jc w:val="both"/>
      </w:pPr>
      <w:r>
        <w:rPr>
          <w:rFonts w:ascii="Times New Roman" w:hAnsi="Times New Roman"/>
          <w:sz w:val="24"/>
        </w:rPr>
        <w:t>• Regulatory Compliance: Battery technologies are subject to stringent regulatory requirements across different regions. StoreDot must navigate these complex regulations, which can vary significantly by market, potentially leading to delays or additional costs in bringing products to market.</w:t>
      </w:r>
    </w:p>
    <w:p>
      <w:pPr>
        <w:spacing w:line="360" w:lineRule="auto"/>
        <w:ind w:firstLine="0"/>
        <w:jc w:val="both"/>
      </w:pPr>
      <w:r>
        <w:rPr>
          <w:rFonts w:ascii="Times New Roman" w:hAnsi="Times New Roman"/>
          <w:sz w:val="24"/>
        </w:rPr>
        <w:t>• Competitive Pressure: The battery technology sector is highly competitive, with numerous wellfunded players. StoreDot faces the risk of being outpaced by competitors who may develop superior technology or achieve faster market penetration, potentially eroding StoreDot's market share and pricing power.</w:t>
      </w:r>
    </w:p>
    <w:p>
      <w:pPr>
        <w:spacing w:line="360" w:lineRule="auto"/>
        <w:ind w:firstLine="0"/>
        <w:jc w:val="both"/>
      </w:pPr>
      <w:r>
        <w:rPr>
          <w:rFonts w:ascii="Times New Roman" w:hAnsi="Times New Roman"/>
          <w:sz w:val="24"/>
        </w:rPr>
        <w:t>• Supply Chain Dependencies: StoreDot's production relies on a stable supply of raw materials and components. Disruptions in the supply chain, whether due to geopolitical tensions, natural disasters, or supplier issues, could impact production schedules and costs.</w:t>
      </w:r>
    </w:p>
    <w:p>
      <w:pPr>
        <w:spacing w:line="360" w:lineRule="auto"/>
        <w:ind w:firstLine="0"/>
        <w:jc w:val="both"/>
      </w:pPr>
      <w:r>
        <w:rPr>
          <w:rFonts w:ascii="Times New Roman" w:hAnsi="Times New Roman"/>
          <w:sz w:val="24"/>
        </w:rPr>
        <w:t>• Intellectual Property Risks: Protecting StoreDot's proprietary technology is crucial for maintaining a competitive edge. There is a risk of intellectual property theft or infringement, which could lead to costly legal battles or loss of competitive advantage.</w:t>
      </w:r>
    </w:p>
    <w:p>
      <w:pPr>
        <w:spacing w:line="360" w:lineRule="auto"/>
        <w:ind w:firstLine="0"/>
        <w:jc w:val="both"/>
      </w:pPr>
      <w:r>
        <w:rPr>
          <w:rFonts w:ascii="Times New Roman" w:hAnsi="Times New Roman"/>
          <w:sz w:val="24"/>
        </w:rPr>
        <w:t>• Financial Viability of Partners: StoreDot's success may depend on partnerships with automotive manufacturers and other industry players. If these partners face financial difficulties, it could impact joint projects, revenue streams, and overall business strategy.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 operating in the battery technology sector, presents a compelling investment opportunity due to its innovative production technology and strategic partnerships, which position it well for rapid growth in the burgeoning electric vehicle market. The most likely investment strategy involves scaling production capabilities to meet increasing demand, leveraging partnerships with major automotive manufacturers to secure long-term contracts. An attractive exit strategy could involve an acquisition by a larger player in the automotive or energy sectors, eager to integrate StoreDot's technology to enhance their own offerings. Alternatively, a public offering could be considered if the company achieves significant market penetration and financial stability, capitalizing on investor interest in sustainable technologies.</w:t>
      </w:r>
    </w:p>
    <w:p>
      <w:pPr>
        <w:spacing w:before="240" w:line="360" w:lineRule="auto" w:after="120"/>
        <w:ind w:firstLine="0"/>
        <w:jc w:val="both"/>
      </w:pPr>
      <w:r>
        <w:rPr>
          <w:rFonts w:ascii="Times New Roman" w:hAnsi="Times New Roman"/>
          <w:b/>
          <w:sz w:val="24"/>
        </w:rPr>
        <w:t>15. FOLLOW-UP QUESTIONS &amp; NEXT STEPS</w:t>
      </w:r>
    </w:p>
    <w:p>
      <w:pPr>
        <w:spacing w:line="360" w:lineRule="auto"/>
        <w:ind w:firstLine="0"/>
        <w:jc w:val="both"/>
      </w:pPr>
      <w:r>
        <w:rPr>
          <w:rFonts w:ascii="Times New Roman" w:hAnsi="Times New Roman"/>
          <w:sz w:val="24"/>
        </w:rPr>
        <w:t>Financial Analysis &amp; Risk Assessment</w:t>
      </w:r>
    </w:p>
    <w:p>
      <w:pPr>
        <w:spacing w:line="360" w:lineRule="auto"/>
        <w:ind w:firstLine="0"/>
        <w:jc w:val="both"/>
      </w:pPr>
      <w:r>
        <w:rPr>
          <w:rFonts w:ascii="Times New Roman" w:hAnsi="Times New Roman"/>
          <w:sz w:val="24"/>
        </w:rPr>
        <w:t>• Request detailed financial statements to assess the company's cash burn rate and understand its financial health.</w:t>
      </w:r>
    </w:p>
    <w:p>
      <w:pPr>
        <w:spacing w:line="360" w:lineRule="auto"/>
        <w:ind w:firstLine="0"/>
        <w:jc w:val="both"/>
      </w:pPr>
      <w:r>
        <w:rPr>
          <w:rFonts w:ascii="Times New Roman" w:hAnsi="Times New Roman"/>
          <w:sz w:val="24"/>
        </w:rPr>
        <w:t>• Schedule a meeting with the CFO to discuss the company's runway and any plans for future fundraising.</w:t>
      </w:r>
    </w:p>
    <w:p>
      <w:pPr>
        <w:spacing w:line="360" w:lineRule="auto"/>
        <w:ind w:firstLine="0"/>
        <w:jc w:val="both"/>
      </w:pPr>
      <w:r>
        <w:rPr>
          <w:rFonts w:ascii="Times New Roman" w:hAnsi="Times New Roman"/>
          <w:sz w:val="24"/>
        </w:rPr>
        <w:t>• Investigate any existing financial obligations or debts that could impact the company's financial stability.</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Arrange a technical review session with the R&amp;D team to validate the current state of the battery technology and its readiness for production.</w:t>
      </w:r>
    </w:p>
    <w:p>
      <w:pPr>
        <w:spacing w:line="360" w:lineRule="auto"/>
        <w:ind w:firstLine="0"/>
        <w:jc w:val="both"/>
      </w:pPr>
      <w:r>
        <w:rPr>
          <w:rFonts w:ascii="Times New Roman" w:hAnsi="Times New Roman"/>
          <w:sz w:val="24"/>
        </w:rPr>
        <w:t>• Verify the company's intellectual property portfolio to ensure there are no potential infringements or gaps in protection.</w:t>
      </w:r>
    </w:p>
    <w:p>
      <w:pPr>
        <w:spacing w:line="360" w:lineRule="auto"/>
        <w:ind w:firstLine="0"/>
        <w:jc w:val="both"/>
      </w:pPr>
      <w:r>
        <w:rPr>
          <w:rFonts w:ascii="Times New Roman" w:hAnsi="Times New Roman"/>
          <w:sz w:val="24"/>
        </w:rPr>
        <w:t>Production &amp; Scalability</w:t>
      </w:r>
    </w:p>
    <w:p>
      <w:pPr>
        <w:spacing w:line="360" w:lineRule="auto"/>
        <w:ind w:firstLine="0"/>
        <w:jc w:val="both"/>
      </w:pPr>
      <w:r>
        <w:rPr>
          <w:rFonts w:ascii="Times New Roman" w:hAnsi="Times New Roman"/>
          <w:sz w:val="24"/>
        </w:rPr>
        <w:t>• Conduct a site visit to the production facility to evaluate the scalability of current manufacturing processes.</w:t>
      </w:r>
    </w:p>
    <w:p>
      <w:pPr>
        <w:spacing w:line="360" w:lineRule="auto"/>
        <w:ind w:firstLine="0"/>
        <w:jc w:val="both"/>
      </w:pPr>
      <w:r>
        <w:rPr>
          <w:rFonts w:ascii="Times New Roman" w:hAnsi="Times New Roman"/>
          <w:sz w:val="24"/>
        </w:rPr>
        <w:t>• Discuss with the operations team any potential bottlenecks or challenges in scaling production to meet market demand.</w:t>
      </w:r>
    </w:p>
    <w:p>
      <w:pPr>
        <w:spacing w:line="360" w:lineRule="auto"/>
        <w:ind w:firstLine="0"/>
        <w:jc w:val="both"/>
      </w:pPr>
      <w:r>
        <w:rPr>
          <w:rFonts w:ascii="Times New Roman" w:hAnsi="Times New Roman"/>
          <w:sz w:val="24"/>
        </w:rPr>
        <w:t>Regulatory Compliance</w:t>
      </w:r>
    </w:p>
    <w:p>
      <w:pPr>
        <w:spacing w:line="360" w:lineRule="auto"/>
        <w:ind w:firstLine="0"/>
        <w:jc w:val="both"/>
      </w:pPr>
      <w:r>
        <w:rPr>
          <w:rFonts w:ascii="Times New Roman" w:hAnsi="Times New Roman"/>
          <w:sz w:val="24"/>
        </w:rPr>
        <w:t>• Confirm with the legal team that all necessary regulatory approvals have been obtained for the current and planned products.</w:t>
      </w:r>
    </w:p>
    <w:p>
      <w:pPr>
        <w:spacing w:line="360" w:lineRule="auto"/>
        <w:ind w:firstLine="0"/>
        <w:jc w:val="both"/>
      </w:pPr>
      <w:r>
        <w:rPr>
          <w:rFonts w:ascii="Times New Roman" w:hAnsi="Times New Roman"/>
          <w:sz w:val="24"/>
        </w:rPr>
        <w:t>• Identify any upcoming regulatory changes that could affect the company's operations or market entry strategy.</w:t>
      </w:r>
    </w:p>
    <w:p>
      <w:pPr>
        <w:spacing w:before="240" w:line="360" w:lineRule="auto" w:after="120"/>
        <w:ind w:firstLine="0"/>
        <w:jc w:val="both"/>
      </w:pPr>
      <w:r>
        <w:rPr>
          <w:rFonts w:ascii="Times New Roman" w:hAnsi="Times New Roman"/>
          <w:b/>
          <w:sz w:val="24"/>
        </w:rPr>
        <w:t>16. ADDITIONAL FIGURES &amp; VISUALS</w:t>
      </w:r>
    </w:p>
    <w:p>
      <w:pPr>
        <w:spacing w:before="240" w:line="360" w:lineRule="auto" w:after="120"/>
        <w:ind w:firstLine="0"/>
        <w:jc w:val="both"/>
      </w:pPr>
      <w:r>
        <w:rPr>
          <w:rFonts w:ascii="Times New Roman" w:hAnsi="Times New Roman"/>
          <w:b/>
          <w:sz w:val="24"/>
        </w:rPr>
        <w:t>17.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Innovative Technology with Practical Focus: StoreDot’s silicondominant anode lithiumion batteries targeting extreme fast charging (XFC) address a critical pain point—charging anxiety—by enabling 100 miles of range in 510 minutes. This is a tangible improvement over current lithiumion tech and more immediately scalable than solidstate alternatives.</w:t>
      </w:r>
    </w:p>
    <w:p>
      <w:pPr>
        <w:spacing w:line="360" w:lineRule="auto"/>
        <w:ind w:firstLine="0"/>
        <w:jc w:val="both"/>
      </w:pPr>
      <w:r>
        <w:rPr>
          <w:rFonts w:ascii="Times New Roman" w:hAnsi="Times New Roman"/>
          <w:sz w:val="24"/>
        </w:rPr>
        <w:t>• Integration into Existing Production Lines: The ability to retrofit existing lithiumion manufacturing infrastructure is a significant competitive advantage, lowering barriers to adoption and capital expenditure for OEMs and battery producers.</w:t>
      </w:r>
    </w:p>
    <w:p>
      <w:pPr>
        <w:spacing w:line="360" w:lineRule="auto"/>
        <w:ind w:firstLine="0"/>
        <w:jc w:val="both"/>
      </w:pPr>
      <w:r>
        <w:rPr>
          <w:rFonts w:ascii="Times New Roman" w:hAnsi="Times New Roman"/>
          <w:sz w:val="24"/>
        </w:rPr>
        <w:t>• Strong Strategic Partnerships: Engagement with 15+ global partners, including leading automotive manufacturers, validates the technology’s relevance and accelerates commercialization pathways.</w:t>
      </w:r>
    </w:p>
    <w:p>
      <w:pPr>
        <w:spacing w:line="360" w:lineRule="auto"/>
        <w:ind w:firstLine="0"/>
        <w:jc w:val="both"/>
      </w:pPr>
      <w:r>
        <w:rPr>
          <w:rFonts w:ascii="Times New Roman" w:hAnsi="Times New Roman"/>
          <w:sz w:val="24"/>
        </w:rPr>
        <w:t>• Experienced Leadership Team: The CEO’s track record in scaling tech ventures, the CFO’s financial and M&amp;A expertise, and the Chairman’s deep automotive industry experience collectively provide a balanced leadership capable of navigating technical, financial, and market challenges.</w:t>
      </w:r>
    </w:p>
    <w:p>
      <w:pPr>
        <w:spacing w:line="360" w:lineRule="auto"/>
        <w:ind w:firstLine="0"/>
        <w:jc w:val="both"/>
      </w:pPr>
      <w:r>
        <w:rPr>
          <w:rFonts w:ascii="Times New Roman" w:hAnsi="Times New Roman"/>
          <w:sz w:val="24"/>
        </w:rPr>
        <w:t>• Use of AI/ML: Leveraging AI for R&amp;D acceleration and realtime battery health monitoring enhances product reliability and innovation velocity, potentially extending battery life and safety.</w:t>
      </w:r>
    </w:p>
    <w:p>
      <w:pPr>
        <w:spacing w:line="360" w:lineRule="auto"/>
        <w:ind w:firstLine="0"/>
        <w:jc w:val="both"/>
      </w:pPr>
      <w:r>
        <w:rPr>
          <w:rFonts w:ascii="Times New Roman" w:hAnsi="Times New Roman"/>
          <w:sz w:val="24"/>
        </w:rPr>
        <w:t>• Robust IP Portfolio: A growing patent base supports defensibility in a highly competitive sector.</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Financial Transparency: Absence of disclosed financials, burn rate, runway, and funding history severely limits assessment of financial health and sustainability.</w:t>
      </w:r>
    </w:p>
    <w:p>
      <w:pPr>
        <w:spacing w:line="360" w:lineRule="auto"/>
        <w:ind w:firstLine="0"/>
        <w:jc w:val="both"/>
      </w:pPr>
      <w:r>
        <w:rPr>
          <w:rFonts w:ascii="Times New Roman" w:hAnsi="Times New Roman"/>
          <w:sz w:val="24"/>
        </w:rPr>
        <w:t>• Unclear Production Scalability: Details on manufacturing complexity, yield rates, and cost structure are missing, raising questions about the feasibility of scaling from pilot to mass production.</w:t>
      </w:r>
    </w:p>
    <w:p>
      <w:pPr>
        <w:spacing w:line="360" w:lineRule="auto"/>
        <w:ind w:firstLine="0"/>
        <w:jc w:val="both"/>
      </w:pPr>
      <w:r>
        <w:rPr>
          <w:rFonts w:ascii="Times New Roman" w:hAnsi="Times New Roman"/>
          <w:sz w:val="24"/>
        </w:rPr>
        <w:t>• No Competitor Analysis: Without benchmarking against solidstate battery developers, lithiumion incumbents, or alternative fastcharging technologies, it is difficult to gauge StoreDot’s relative positioning and differentiation.</w:t>
      </w:r>
    </w:p>
    <w:p>
      <w:pPr>
        <w:spacing w:line="360" w:lineRule="auto"/>
        <w:ind w:firstLine="0"/>
        <w:jc w:val="both"/>
      </w:pPr>
      <w:r>
        <w:rPr>
          <w:rFonts w:ascii="Times New Roman" w:hAnsi="Times New Roman"/>
          <w:sz w:val="24"/>
        </w:rPr>
        <w:t>• Regulatory and Safety Validation Gaps: Independent testing and certification data are not provided, which is critical given the safety sensitivities around fastcharging batteries.</w:t>
      </w:r>
    </w:p>
    <w:p>
      <w:pPr>
        <w:spacing w:line="360" w:lineRule="auto"/>
        <w:ind w:firstLine="0"/>
        <w:jc w:val="both"/>
      </w:pPr>
      <w:r>
        <w:rPr>
          <w:rFonts w:ascii="Times New Roman" w:hAnsi="Times New Roman"/>
          <w:sz w:val="24"/>
        </w:rPr>
        <w:t>• Market Penetration at Zero: Despite a large TAM ($160B), StoreDot currently has no measurable market share, indicating earlystage commercial risk.</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Growing EV Market &amp; Charging Infrastructure Demand: With EV adoption accelerating globally and charging infrastructure still nascent, StoreDot’s fastcharging solution could become a key enabler for massmarket EV acceptance.</w:t>
      </w:r>
    </w:p>
    <w:p>
      <w:pPr>
        <w:spacing w:line="360" w:lineRule="auto"/>
        <w:ind w:firstLine="0"/>
        <w:jc w:val="both"/>
      </w:pPr>
      <w:r>
        <w:rPr>
          <w:rFonts w:ascii="Times New Roman" w:hAnsi="Times New Roman"/>
          <w:sz w:val="24"/>
        </w:rPr>
        <w:t>• Licensing Model Scalability: Licensing technology rather than manufacturing batteries allows for rapid scaling and lower capital intensity, enabling StoreDot to capture value across multiple OEMs and battery producers.</w:t>
      </w:r>
    </w:p>
    <w:p>
      <w:pPr>
        <w:spacing w:line="360" w:lineRule="auto"/>
        <w:ind w:firstLine="0"/>
        <w:jc w:val="both"/>
      </w:pPr>
      <w:r>
        <w:rPr>
          <w:rFonts w:ascii="Times New Roman" w:hAnsi="Times New Roman"/>
          <w:sz w:val="24"/>
        </w:rPr>
        <w:t>• LongTerm Technology Roadmap: Transition plans toward semisolid and postlithium chemistries by 2032 position StoreDot to evolve with industry trends and maintain relevance.</w:t>
      </w:r>
    </w:p>
    <w:p>
      <w:pPr>
        <w:spacing w:line="360" w:lineRule="auto"/>
        <w:ind w:firstLine="0"/>
        <w:jc w:val="both"/>
      </w:pPr>
      <w:r>
        <w:rPr>
          <w:rFonts w:ascii="Times New Roman" w:hAnsi="Times New Roman"/>
          <w:sz w:val="24"/>
        </w:rPr>
        <w:t>• ESG Tailwinds: Reduced cobalt content and faster EV adoption align with sustainability goals, potentially attracting ESGfocused investors and partners.</w:t>
      </w:r>
    </w:p>
    <w:p>
      <w:pPr>
        <w:spacing w:line="360" w:lineRule="auto"/>
        <w:ind w:firstLine="0"/>
        <w:jc w:val="both"/>
      </w:pPr>
      <w:r>
        <w:rPr>
          <w:rFonts w:ascii="Times New Roman" w:hAnsi="Times New Roman"/>
          <w:sz w:val="24"/>
        </w:rPr>
        <w:t>• Potential for Strategic Acquisition: Given the automotive industry’s consolidation and interest in battery innovation, StoreDot could be an attractive acquisition target for OEMs or energy companies.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Financial Runway and Funding Risk: Unknown cash burn and funding status pose a significant risk of operational disruption or dilution in future rounds.</w:t>
      </w:r>
    </w:p>
    <w:p>
      <w:pPr>
        <w:spacing w:line="360" w:lineRule="auto"/>
        <w:ind w:firstLine="0"/>
        <w:jc w:val="both"/>
      </w:pPr>
      <w:r>
        <w:rPr>
          <w:rFonts w:ascii="Times New Roman" w:hAnsi="Times New Roman"/>
          <w:sz w:val="24"/>
        </w:rPr>
        <w:t>• Technical ScaleUp Risk: Transitioning from labscale to commercialscale production often uncovers unforeseen challenges that can delay timetomarket and increase costs.</w:t>
      </w:r>
    </w:p>
    <w:p>
      <w:pPr>
        <w:spacing w:line="360" w:lineRule="auto"/>
        <w:ind w:firstLine="0"/>
        <w:jc w:val="both"/>
      </w:pPr>
      <w:r>
        <w:rPr>
          <w:rFonts w:ascii="Times New Roman" w:hAnsi="Times New Roman"/>
          <w:sz w:val="24"/>
        </w:rPr>
        <w:t>• Market Adoption &amp; OEM BuyIn: Automotive OEMs have long development cycles and are cautious with new battery chemistries; failure to secure volume contracts could stall growth.</w:t>
      </w:r>
    </w:p>
    <w:p>
      <w:pPr>
        <w:spacing w:line="360" w:lineRule="auto"/>
        <w:ind w:firstLine="0"/>
        <w:jc w:val="both"/>
      </w:pPr>
      <w:r>
        <w:rPr>
          <w:rFonts w:ascii="Times New Roman" w:hAnsi="Times New Roman"/>
          <w:sz w:val="24"/>
        </w:rPr>
        <w:t>• Competitive Pressure: The battery tech space is crowded with wellfunded players pursuing solidstate, lithiummetal, and other nextgen chemistries. StoreDot must maintain technological and IP leadership to avoid being leapfrogged.</w:t>
      </w:r>
    </w:p>
    <w:p>
      <w:pPr>
        <w:spacing w:line="360" w:lineRule="auto"/>
        <w:ind w:firstLine="0"/>
        <w:jc w:val="both"/>
      </w:pPr>
      <w:r>
        <w:rPr>
          <w:rFonts w:ascii="Times New Roman" w:hAnsi="Times New Roman"/>
          <w:sz w:val="24"/>
        </w:rPr>
        <w:t>• Regulatory Compliance Complexity: Varying global safety and environmental standards could complicate certification and market entry.</w:t>
      </w:r>
    </w:p>
    <w:p>
      <w:pPr>
        <w:spacing w:line="360" w:lineRule="auto"/>
        <w:ind w:firstLine="0"/>
        <w:jc w:val="both"/>
      </w:pPr>
      <w:r>
        <w:rPr>
          <w:rFonts w:ascii="Times New Roman" w:hAnsi="Times New Roman"/>
          <w:sz w:val="24"/>
        </w:rPr>
        <w:t>• Supply Chain Vulnerabilities: Dependence on raw materials (e.g., silicon, NMC components) and geopolitical risks could disrupt production.</w:t>
      </w:r>
    </w:p>
    <w:p>
      <w:pPr>
        <w:spacing w:line="360" w:lineRule="auto"/>
        <w:ind w:firstLine="0"/>
        <w:jc w:val="both"/>
      </w:pPr>
      <w:r>
        <w:rPr>
          <w:rFonts w:ascii="Times New Roman" w:hAnsi="Times New Roman"/>
          <w:sz w:val="24"/>
        </w:rPr>
        <w:t>• IP Litigation Risk: Protecting proprietary technology is critical; any infringement disputes could be costly and distracting.</w:t>
      </w:r>
    </w:p>
    <w:p>
      <w:pPr>
        <w:spacing w:before="240" w:line="360" w:lineRule="auto" w:after="120"/>
        <w:ind w:firstLine="0"/>
        <w:jc w:val="both"/>
      </w:pPr>
      <w:r>
        <w:rPr>
          <w:rFonts w:ascii="Times New Roman" w:hAnsi="Times New Roman"/>
          <w:b/>
          <w:sz w:val="24"/>
        </w:rPr>
        <w:t>Conclusion</w:t>
      </w:r>
    </w:p>
    <w:p>
      <w:pPr>
        <w:spacing w:line="360" w:lineRule="auto"/>
        <w:ind w:firstLine="0"/>
        <w:jc w:val="both"/>
      </w:pPr>
      <w:r>
        <w:rPr>
          <w:rFonts w:ascii="Times New Roman" w:hAnsi="Times New Roman"/>
          <w:sz w:val="24"/>
        </w:rPr>
        <w:t>StoreDot presents a compelling proposition with its silicon-dominant anode technology enabling extreme fast charging, addressing a key consumer and industry pain point in EV adoption. The company’s strategy to license technology compatible with existing lithium-ion production lines is pragmatic and scalable, supported by strong partnerships and an experienced leadership team.</w:t>
      </w:r>
    </w:p>
    <w:p>
      <w:pPr>
        <w:spacing w:line="360" w:lineRule="auto"/>
        <w:ind w:firstLine="0"/>
        <w:jc w:val="both"/>
      </w:pPr>
      <w:r>
        <w:rPr>
          <w:rFonts w:ascii="Times New Roman" w:hAnsi="Times New Roman"/>
          <w:sz w:val="24"/>
        </w:rPr>
        <w:t>However, the lack of financial transparency and detailed technical validation introduces significant uncertainty. The absence of competitor benchmarking and production scalability data further complicates risk assessment. The company operates in a highly competitive and capital-intensive sector where execution risk is high.</w:t>
      </w:r>
    </w:p>
    <w:p>
      <w:pPr>
        <w:spacing w:line="360" w:lineRule="auto"/>
        <w:ind w:firstLine="0"/>
        <w:jc w:val="both"/>
      </w:pPr>
      <w:r>
        <w:rPr>
          <w:rFonts w:ascii="Times New Roman" w:hAnsi="Times New Roman"/>
          <w:sz w:val="24"/>
        </w:rPr>
        <w:t>Next Steps: Prioritize obtaining detailed financials, independent technical validation, and production scalability assessments. Conduct competitive landscape analysis and clarify regulatory compliance status. These will be critical to validate StoreDot’s commercial viability and investment potential.</w:t>
      </w:r>
    </w:p>
    <w:p>
      <w:pPr>
        <w:spacing w:line="360" w:lineRule="auto"/>
        <w:ind w:firstLine="0"/>
        <w:jc w:val="both"/>
      </w:pPr>
      <w:r>
        <w:rPr>
          <w:rFonts w:ascii="Times New Roman" w:hAnsi="Times New Roman"/>
          <w:sz w:val="24"/>
        </w:rPr>
        <w:t>Investment Recommendation: Conditional interest pending further due diligence on financial health, technical readiness, and market traction. StoreDot’s technology and partnerships are promising, but execution and financial risks must be mitigated before proceeding.</w:t>
      </w:r>
    </w:p>
    <w:p>
      <w:pPr>
        <w:spacing w:line="360" w:lineRule="auto"/>
        <w:ind w:firstLine="0"/>
        <w:jc w:val="both"/>
      </w:pPr>
      <w:r>
        <w:rPr>
          <w:rFonts w:ascii="Times New Roman" w:hAnsi="Times New Roman"/>
          <w:sz w:val="24"/>
        </w:rPr>
        <w:t>Generated by VC Analysis System on July 21,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