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22, 2025 at 10:59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battery technology company specializing in extreme fast charging (XFC) solutions for electric vehicles (EVs). Their innovative approach integrates advanced cell chemistry with system engineering to create silicon-dominant anode lithium-ion cells that can deliver a 100-mile charge in just 5 to 10 minutes. This technology is designed to be compatible with existing lithium-ion manufacturing facilities, allowing for seamless integration into current production lines. StoreDot's business model focuses on licensing their intellectual property and know-how to OEMs and battery manufacturers rather than manufacturing the batteries themselves. With over 15 partners testing their technology, StoreDot positions itself as a key player in the EV supply chain, aiming to address the critical challenge of charging speed to facilitate broader EV adoption. Their strategic roadmap includes incremental improvements to achieve even faster charging times by 2036, with commercialization targeted for 2024-2025.</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that StoreDot addresses is the significant barrier to electric vehicle (EV) adoption caused by slow charging times. Current EV battery technologies often require extended periods to achieve a full charge, which contributes to "charging anxiety" among potential and current EV users. This anxiety stems from the inconvenience and inefficiency associated with long charging durations, particularly when compared to the quick refueling times of traditional internal combustion engine vehicles. As a result, this issue hampers the widespread acceptance of EVs, despite their environmental and economic benefits. Additionally, the existing EV infrastructure and supply chains are not fully optimized for the integration of faster-charging solutions, creating a bottleneck in the transition to electric mobility. StoreDot's focus is on overcoming these challenges by addressing the need for significantly reduced charging times without compromising the energy density and cycle life of the batteries, which are critical factors for both consumers and manufacturers in the EV market.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"charging anxiety" in electric vehicles (EVs) by enabling extreme fast charging (XFC), which significantly reduces the time required to charge an EV. Their solution involves a unique combination of silicon-dominant anodes and high-energy-density cathodes, optimized through AI and machine learning, to allow for rapid charging without sacrificing battery performance or energy density. This technology can deliver a 100-mile charge in just 5 to 10 minutes, which is a substantial improvement over current charging times and directly tackles one of the main barriers to widespread EV adoption. By ensuring compatibility with existing lithium-ion battery manufacturing processes, StoreDot's solution is designed to be easily integrated into the current supply chain, facilitating rapid scaling and adoption by OEMs and battery manufacturers. This approach not only alleviates charging concerns for consumers but also aligns with industry trends towards faster, more efficient EV infrastructure development.</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silicon-dominant anode, which comprises over 40% silicon, embedded within an organic conductive matrix. This design is paired with a high-energy-density cathode based on Nickel Manganese Cobalt (NMC), optimizing the balance between fast charging capabilities and energy retention. The integration of AI and machine learning tools allows for continuous optimization of the battery system, enhancing performance and efficiency. A key technical feature is the ability to achieve extreme fast charging (XFC), with a roadmap aiming for progressively faster charging times, targeting 100 miles in 2 minutes by 2036. StoreDot's technology is compatible with existing lithium-ion battery manufacturing processes, facilitating easier adoption by manufacturers. Their approach focuses on licensing their intellectual property rather than direct manufacturing, emphasizing their strength in innovation and know-how. The product roadmap includes milestones for commercialization and scaling, with a focus on maintaining competitive cost structures. StoreDot's technology is currently in the testing phase with several OEMs, indicating a strong potential for integration into future EV platforms.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with a Total Addressable Market (TAM) of $160 billion, is experiencing robust growth, driven by a Compound Annual Growth Rate (CAGR) of 15.0%. This growth is fueled by increasing demand for electric vehicles, renewable energy storage solutions, and advancements in consumer electronics. Despite the absence of a defined Serviceable Obtainable Market (SOM), the company's potential to capture market share is significant, given the sector's rapid expansion and innovation trends. However, challenges such as supply chain constraints for raw materials and intense competition from established players could pose hurdles. For further insights, you can explore industry analyses on [Bloomberg](https://www.bloomberg.com) and [McKinsey &amp; Company](https://www.mckinsey.com).</w:t>
      </w:r>
    </w:p>
    <w:p>
      <w:pPr>
        <w:spacing w:line="360" w:lineRule="auto"/>
        <w:ind w:firstLine="0"/>
        <w:jc w:val="both"/>
      </w:pPr>
      <w:r>
        <w:rPr>
          <w:rFonts w:ascii="Times New Roman" w:hAnsi="Times New Roman"/>
          <w:sz w:val="24"/>
        </w:rPr>
        <w:t>TAM $160 B[Source: deck_text], SAM $300[Source: deck_text], SOM None; Market Penetration: 0.0 %</w:t>
      </w:r>
    </w:p>
    <w:p>
      <w:pPr>
        <w:spacing w:line="360" w:lineRule="auto"/>
        <w:ind w:firstLine="0"/>
        <w:jc w:val="both"/>
      </w:pPr>
      <w:r>
        <w:rPr>
          <w:rFonts w:ascii="Times New Roman" w:hAnsi="Times New Roman"/>
          <w:sz w:val="24"/>
        </w:rPr>
        <w:t>CAGR: 15.0%[Source: deck_text]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Differentiator: Their solid-state battery technology eliminates the need for liquid electrolytes, enabling safer, longer-lasting batteries with rapid charging capabilities.</w:t>
      </w:r>
    </w:p>
    <w:p>
      <w:pPr>
        <w:spacing w:line="360" w:lineRule="auto"/>
        <w:ind w:firstLine="0"/>
        <w:jc w:val="both"/>
      </w:pPr>
      <w:r>
        <w:rPr>
          <w:rFonts w:ascii="Times New Roman" w:hAnsi="Times New Roman"/>
          <w:sz w:val="24"/>
        </w:rPr>
        <w:t>• Sila Nanotechnologies (https://www.silanano.com/)</w:t>
      </w:r>
    </w:p>
    <w:p>
      <w:pPr>
        <w:spacing w:line="360" w:lineRule="auto"/>
        <w:ind w:firstLine="0"/>
        <w:jc w:val="both"/>
      </w:pPr>
      <w:r>
        <w:rPr>
          <w:rFonts w:ascii="Times New Roman" w:hAnsi="Times New Roman"/>
          <w:sz w:val="24"/>
        </w:rPr>
        <w:t>Differentiator: Focus on silicon-based anode materials that can be seamlessly integrated into current lithium-ion battery production lines, enabling immediate performance improvements without major manufacturing changes.</w:t>
      </w:r>
    </w:p>
    <w:p>
      <w:pPr>
        <w:spacing w:line="360" w:lineRule="auto"/>
        <w:ind w:firstLine="0"/>
        <w:jc w:val="both"/>
      </w:pPr>
      <w:r>
        <w:rPr>
          <w:rFonts w:ascii="Times New Roman" w:hAnsi="Times New Roman"/>
          <w:sz w:val="24"/>
        </w:rPr>
        <w:t>• Amprius Technologies</w:t>
      </w:r>
    </w:p>
    <w:p>
      <w:pPr>
        <w:spacing w:line="360" w:lineRule="auto"/>
        <w:ind w:firstLine="0"/>
        <w:jc w:val="both"/>
      </w:pPr>
      <w:r>
        <w:rPr>
          <w:rFonts w:ascii="Times New Roman" w:hAnsi="Times New Roman"/>
          <w:sz w:val="24"/>
        </w:rPr>
        <w:t>Differentiator: Use of silicon nanowire anodes provides superior energy density and fast charging, with a focus on high-performance and specialty applications.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93011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930111"/>
                    </a:xfrm>
                    <a:prstGeom prst="rect"/>
                  </pic:spPr>
                </pic:pic>
              </a:graphicData>
            </a:graphic>
          </wp:inline>
        </w:drawing>
      </w:r>
    </w:p>
    <w:p>
      <w:pPr>
        <w:spacing w:line="360" w:lineRule="auto"/>
        <w:ind w:firstLine="0"/>
        <w:jc w:val="both"/>
      </w:pPr>
      <w:r>
        <w:rPr>
          <w:rFonts w:ascii="Times New Roman" w:hAnsi="Times New Roman"/>
          <w:sz w:val="24"/>
        </w:rPr>
        <w:t>StoreDot's business model is centered around licensing its proprietary battery technology to original equipment manufacturers (OEMs) and battery manufacturers. The company generates revenue through the following main streams:</w:t>
      </w:r>
    </w:p>
    <w:p>
      <w:pPr>
        <w:spacing w:line="360" w:lineRule="auto"/>
        <w:ind w:firstLine="0"/>
        <w:jc w:val="both"/>
      </w:pPr>
      <w:r>
        <w:rPr>
          <w:rFonts w:ascii="Times New Roman" w:hAnsi="Times New Roman"/>
          <w:sz w:val="24"/>
        </w:rPr>
        <w:t>1. Licensing Fees: StoreDot licenses its silicon-dominant anode lithium-ion cell technology to OEMs and battery manufacturers. This allows these partners to integrate StoreDot's technology into their existing production lines without the need for significant retooling. Licensing agreements typically involve upfront fees and ongoing royalties based on the volume of batteries produced using StoreDot's technology.</w:t>
      </w:r>
    </w:p>
    <w:p>
      <w:pPr>
        <w:spacing w:line="360" w:lineRule="auto"/>
        <w:ind w:firstLine="0"/>
        <w:jc w:val="both"/>
      </w:pPr>
      <w:r>
        <w:rPr>
          <w:rFonts w:ascii="Times New Roman" w:hAnsi="Times New Roman"/>
          <w:sz w:val="24"/>
        </w:rPr>
        <w:t>2. Partnerships and Collaborations: StoreDot engages in strategic partnerships with over 15 global automotive manufacturers and other industry players. These partnerships often involve joint development agreements where StoreDot provides its technological expertise in exchange for funding, milestone payments, or shared revenue from future sales.</w:t>
      </w:r>
    </w:p>
    <w:p>
      <w:pPr>
        <w:spacing w:line="360" w:lineRule="auto"/>
        <w:ind w:firstLine="0"/>
        <w:jc w:val="both"/>
      </w:pPr>
      <w:r>
        <w:rPr>
          <w:rFonts w:ascii="Times New Roman" w:hAnsi="Times New Roman"/>
          <w:sz w:val="24"/>
        </w:rPr>
        <w:t>3. Consulting and Support Services: As part of its licensing agreements, StoreDot may offer consulting services to assist partners in integrating its technology into their manufacturing processes. This can include technical support, training, and system optimization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OEMs (Original Equipment Manufacturers): These are primarily automotive companies looking to enhance their electric vehicle offerings with fastcharging capabilities.</w:t>
      </w:r>
    </w:p>
    <w:p>
      <w:pPr>
        <w:spacing w:line="360" w:lineRule="auto"/>
        <w:ind w:firstLine="0"/>
        <w:jc w:val="both"/>
      </w:pPr>
      <w:r>
        <w:rPr>
          <w:rFonts w:ascii="Times New Roman" w:hAnsi="Times New Roman"/>
          <w:sz w:val="24"/>
        </w:rPr>
        <w:t>• Battery Manufacturers: Companies that produce batteries for various applications, including automotive, consumer electronics, and industrial uses, are key customers for StoreDot's technology.</w:t>
      </w:r>
    </w:p>
    <w:p>
      <w:pPr>
        <w:spacing w:line="360" w:lineRule="auto"/>
        <w:ind w:firstLine="0"/>
        <w:jc w:val="both"/>
      </w:pPr>
      <w:r>
        <w:rPr>
          <w:rFonts w:ascii="Times New Roman" w:hAnsi="Times New Roman"/>
          <w:sz w:val="24"/>
        </w:rPr>
        <w:t>StoreDot's business model leverages its intellectual property and technological know-how to create a scalable and capital-efficient revenue model. By focusing on licensing rather than manufacturing, StoreDot can rapidly expand its market presence and address the critical bottleneck of charging speed in EV adoption.</w:t>
      </w:r>
    </w:p>
    <w:p>
      <w:pPr>
        <w:spacing w:line="360" w:lineRule="auto"/>
        <w:ind w:firstLine="0"/>
        <w:jc w:val="both"/>
      </w:pPr>
      <w:r>
        <w:rPr>
          <w:rFonts w:ascii="Times New Roman" w:hAnsi="Times New Roman"/>
          <w:sz w:val="24"/>
        </w:rPr>
        <w:t>This diagram illustrates StoreDot's primary revenue streams and customer segments, highlighting its role as a technology provider rather than a direct manufacturer.</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StoreDot was founded in 2012 and has been developing batteries. As of October 2024, their batteries are still in the testing phase and have not been incorporated into any upcoming vehicle platforms. StoreDot has completed the first evaluation and integration testing phase for ASamples with 15 leading global automotive manufacturers. Some OEMs are now progressing to BSample programs..</w:t>
      </w:r>
    </w:p>
    <w:p>
      <w:pPr>
        <w:spacing w:line="360" w:lineRule="auto"/>
        <w:ind w:firstLine="0"/>
        <w:jc w:val="both"/>
      </w:pPr>
      <w:r>
        <w:rPr>
          <w:rFonts w:ascii="Times New Roman" w:hAnsi="Times New Roman"/>
          <w:sz w:val="24"/>
        </w:rPr>
        <w:t>• Moat: StoreDot's innovation is a holistic design process that integrates cell chemistry and system engineering. They use silicondominant anodes (over 40% silicon) and highenergydensity cathodes (NMC based) to achieve extreme fast charging (XFC) without compromising energy density. Their technology can be manufactured using standard lithiumion battery manufacturing facilities and processes. StoreDot does not plan to become a manufacturer but to license its technology, which suggests their moat is in the IP and knowhow..</w:t>
      </w:r>
    </w:p>
    <w:p>
      <w:pPr>
        <w:spacing w:line="360" w:lineRule="auto"/>
        <w:ind w:firstLine="0"/>
        <w:jc w:val="both"/>
      </w:pPr>
      <w:r>
        <w:rPr>
          <w:rFonts w:ascii="Times New Roman" w:hAnsi="Times New Roman"/>
          <w:sz w:val="24"/>
        </w:rPr>
        <w:t>• Tech Stack: Anode: Silicondominant active material (over 40% silicon) embedded in an organic conductive matrix. Cathode: Highenergydensity compound based on NMC (Nickel Manganese Cobalt). They use AI and machine learning tools to optimize the system. The technology is designed for extreme fast charging (XFC)  achieving 100 miles in 5 minutes (100in5) and targeting 100in4, 100in3, and 100in2 by 2028, 2032, and 2036 respectively..</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22,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 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Doron Myersdorf serves as the CEO and Founder of StoreDot, a company at the forefront of developing extreme fast-charging battery technology aimed at revolutionizing the electric vehicle industry by enabling 10-minute charging times. Prior to establishing StoreDot in 2012, Myersdorf was a Senior Director at SanDisk's SSD Business Unit, where he successfully built the division in Israel, crafted product strategies, and drove marketing and business development efforts that resulted in over $100 million in revenue within three years. His extensive experience in the tech sector also includes a pivotal role as VP Flash and Operations at msystems, where he managed strategic sourcing of $1 billion annually, contributing to annual revenues exceeding $1.5 billion. Myersdorf's entrepreneurial spirit is further evidenced by his founding of InnerPresence, a Silicon Valley security software company, and his co-founding of Siftology, a pioneer in interactive media search. His academic credentials include a DSc in R&amp;D Management, an MSc in Information Systems, and a BSc in Industrial Engineering Management, all from the Technion – Israel Institute of Technology.</w:t>
      </w:r>
    </w:p>
    <w:p>
      <w:pPr>
        <w:spacing w:line="360" w:lineRule="auto"/>
        <w:ind w:firstLine="0"/>
        <w:jc w:val="both"/>
      </w:pPr>
      <w:r>
        <w:rPr>
          <w:rFonts w:ascii="Times New Roman" w:hAnsi="Times New Roman"/>
          <w:sz w:val="24"/>
        </w:rPr>
        <w:t>#### Meir Halberstam - Chief Financial Officer</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Meir Halberstam is the Chief Financial Officer at StoreDot, where he brings a wealth of financial leadership experience to the company, particularly in the realm of extreme fast-charging battery technology. Before joining StoreDot, Halberstam was the CFO at Broadcom Israel, where he played a crucial role in overseeing numerous mergers and acquisitions, demonstrating his strategic acumen in high-stakes financial environments. His career also includes a decade-long tenure as CFO EMEA at Convergys, where he managed operations across more than 30 countries, showcasing his capability to handle complex, multinational financial operations. Earlier, as VP of Finance at Radview Software, he successfully led the company from its seed stage to a NASDAQ IPO. Halberstam is an Israeli certified public accountant and holds bachelor's degrees in economics and accounting from Bar-Ilan University, underscoring his solid foundation in financial management and strategy.</w:t>
      </w:r>
    </w:p>
    <w:p>
      <w:pPr>
        <w:spacing w:line="360" w:lineRule="auto"/>
        <w:ind w:firstLine="0"/>
        <w:jc w:val="both"/>
      </w:pPr>
      <w:r>
        <w:rPr>
          <w:rFonts w:ascii="Times New Roman" w:hAnsi="Times New Roman"/>
          <w:sz w:val="24"/>
        </w:rPr>
        <w:t>#### Carl-Peter Forster - Chairman</w:t>
      </w:r>
    </w:p>
    <w:p>
      <w:pPr>
        <w:spacing w:line="360" w:lineRule="auto"/>
        <w:ind w:firstLine="0"/>
        <w:jc w:val="both"/>
      </w:pPr>
      <w:r>
        <w:rPr>
          <w:rFonts w:ascii="Times New Roman" w:hAnsi="Times New Roman"/>
          <w:sz w:val="24"/>
        </w:rPr>
        <w:t>Carl-Peter Forster serves as the Chairman of StoreDot, leveraging his extensive experience in the automotive and engineering sectors to guide the company's strategic direction. In addition to his role at StoreDot, Forster holds significant positions as Chair of Vesuvius plc and Chemring, and serves on the boards of several other companies. His illustrious career includes serving as Group CEO of Tata Motors, where he oversaw operations including Jaguar Land Rover, and as President and CEO of General Motors Europe. Forster's executive experience is further enriched by his tenure on the management board at BMW, where he contributed to the company's strategic growth. He began his career as a consultant at McKinsey &amp; Company, providing him with a strong analytical foundation. Forster holds degrees in Economics and Aeronautical Engineering, which complement his leadership roles in technologically driven industries.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advanced battery technology addresses critical environmental and social challenges by enabling extreme fast charging for electric vehicles, which can significantly reduce charging times and support the broader adoption of EVs, thereby contributing to lower emissions and cleaner transportation. The company's approach to reducing cobalt content in its batteries aligns with sustainability goals, although more transparency in ESG disclosures would enhance investor confidence. Governance is bolstered by a seasoned leadership team with expertise in the automotive and battery sectors, but detailed information on ESG policies and diversity metrics is lacking. No significant ESG controversies or regulatory issues have been identified, positioning StoreDot favorably within the context of global EV regulatory trends and sustainability imperatives.</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Technical Maturity Risk: StoreDot's batteries are still in the testing phase and have not been incorporated into any vehicle platforms. The transition from ASample to BSample programs with OEMs indicates progress, but the lack of integration into commercial products suggests potential delays or technical challenges that could hinder scalability and market entry.</w:t>
      </w:r>
    </w:p>
    <w:p>
      <w:pPr>
        <w:spacing w:line="360" w:lineRule="auto"/>
        <w:ind w:firstLine="0"/>
        <w:jc w:val="both"/>
      </w:pPr>
      <w:r>
        <w:rPr>
          <w:rFonts w:ascii="Times New Roman" w:hAnsi="Times New Roman"/>
          <w:sz w:val="24"/>
        </w:rPr>
        <w:t>• Market Adoption Risk: Despite completing initial evaluation phases with 15 automotive manufacturers, StoreDot's technology has yet to be adopted in any upcoming vehicle platforms. This delay in market adoption could be due to skepticism about the technology's readiness or performance, or competing technologies that are perceived as more mature or reliable.</w:t>
      </w:r>
    </w:p>
    <w:p>
      <w:pPr>
        <w:spacing w:line="360" w:lineRule="auto"/>
        <w:ind w:firstLine="0"/>
        <w:jc w:val="both"/>
      </w:pPr>
      <w:r>
        <w:rPr>
          <w:rFonts w:ascii="Times New Roman" w:hAnsi="Times New Roman"/>
          <w:sz w:val="24"/>
        </w:rPr>
        <w:t>• Competitive Risk: StoreDot faces significant competition from companies like QuantumScape, Sila Nanotechnologies, and Amprius Technologies, each offering differentiated battery technologies. QuantumScape's solidstate batteries, for example, provide safety and longevity benefits that could be more appealing to OEMs, while Sila's siliconbased anodes offer immediate integration advantages. StoreDot must demonstrate clear advantages over these competitors to secure market share.</w:t>
      </w:r>
    </w:p>
    <w:p>
      <w:pPr>
        <w:spacing w:line="360" w:lineRule="auto"/>
        <w:ind w:firstLine="0"/>
        <w:jc w:val="both"/>
      </w:pPr>
      <w:r>
        <w:rPr>
          <w:rFonts w:ascii="Times New Roman" w:hAnsi="Times New Roman"/>
          <w:sz w:val="24"/>
        </w:rPr>
        <w:t>• Operational Risk: As StoreDot moves from testing to potential commercialization, scaling production to meet automotive industry standards and volumes presents operational challenges. Any missteps in manufacturing scaleup could lead to delays, increased costs, or quality control issues, impacting partnerships with OEMs.</w:t>
      </w:r>
    </w:p>
    <w:p>
      <w:pPr>
        <w:spacing w:line="360" w:lineRule="auto"/>
        <w:ind w:firstLine="0"/>
        <w:jc w:val="both"/>
      </w:pPr>
      <w:r>
        <w:rPr>
          <w:rFonts w:ascii="Times New Roman" w:hAnsi="Times New Roman"/>
          <w:sz w:val="24"/>
        </w:rPr>
        <w:t>• Regulatory Risk: The battery technology sector is subject to stringent regulatory requirements, particularly concerning safety and environmental impact. StoreDot must ensure compliance with these regulations, which can vary significantly across regions, to avoid delays in product approval and market entry.</w:t>
      </w:r>
    </w:p>
    <w:p>
      <w:pPr>
        <w:spacing w:line="360" w:lineRule="auto"/>
        <w:ind w:firstLine="0"/>
        <w:jc w:val="both"/>
      </w:pPr>
      <w:r>
        <w:rPr>
          <w:rFonts w:ascii="Times New Roman" w:hAnsi="Times New Roman"/>
          <w:sz w:val="24"/>
        </w:rPr>
        <w:t>• Financial Health Risk: StoreDot's financial health is crucial for sustaining longterm R&amp;D and commercialization efforts. Any shortfall in funding could impede progress, particularly given the capitalintensive nature of battery technology development and the need to compete with wellfunded rivals.</w:t>
      </w:r>
    </w:p>
    <w:p>
      <w:pPr>
        <w:spacing w:line="360" w:lineRule="auto"/>
        <w:ind w:firstLine="0"/>
        <w:jc w:val="both"/>
      </w:pPr>
      <w:r>
        <w:rPr>
          <w:rFonts w:ascii="Times New Roman" w:hAnsi="Times New Roman"/>
          <w:sz w:val="24"/>
        </w:rPr>
        <w:t>• Partnership Dependency Risk: StoreDot's progress is heavily reliant on partnerships with automotive OEMs for testing and integration. Any breakdown in these relationships, whether due to technical issues, strategic shifts, or competitive pressures, could significantly impact StoreDot's ability to bring its technology to market.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most viable investment strategy involves leveraging its strategic partnerships with leading automotive manufacturers to secure further funding and accelerate the commercialization of its battery technology. Given the testing phase status and the progression to B-Sample programs, the company is positioned to attract interest from OEMs looking to integrate advanced battery solutions into future vehicle platforms. As for exit strategies, a potential acquisition by a major automotive or technology company seeking to enhance its battery capabilities seems plausible, especially if StoreDot can demonstrate successful integration and performance improvements. Alternatively, a public offering could be considered if the company achieves significant market traction and differentiation from competitors like QuantumScape and Sila Nanotechnologies.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If we choose not to invest in StoreDot, we risk missing out on significant upside potential in the rapidly expanding $160 billion battery technology market. StoreDot's innovative approach to ultra-fast charging technology could position it as a key player in the industry, potentially capturing substantial market share. By not investing, we may forgo strategic positioning alongside a company that could redefine battery performance standards, particularly as demand for electric vehicles and portable electronics accelerates. Competitively, StoreDot's advancements could outpace those of its peers, such as QuantumScape, Sila Nanotechnologies, and Amprius Technologies, who focus on different technological differentiators. The opportunity cost of not investing includes the potential loss of strategic insights and partnerships that could arise from being early stakeholders in a transformative technology. Additionally, our firm's absence from StoreDot's cap table could limit our influence and access to future investment rounds in this high-growth sector.</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technical milestones that StoreDot needs to achieve to move from the testing phase to commercial deployment?</w:t>
      </w:r>
    </w:p>
    <w:p>
      <w:pPr>
        <w:spacing w:line="360" w:lineRule="auto"/>
        <w:ind w:firstLine="0"/>
        <w:jc w:val="both"/>
      </w:pPr>
      <w:r>
        <w:rPr>
          <w:rFonts w:ascii="Times New Roman" w:hAnsi="Times New Roman"/>
          <w:sz w:val="24"/>
        </w:rPr>
        <w:t>• How does StoreDot's technology compare to competitors like QuantumScape, Sila Nanotechnologies, and Amprius Technologies in terms of performance, safety, and cost?</w:t>
      </w:r>
    </w:p>
    <w:p>
      <w:pPr>
        <w:spacing w:line="360" w:lineRule="auto"/>
        <w:ind w:firstLine="0"/>
        <w:jc w:val="both"/>
      </w:pPr>
      <w:r>
        <w:rPr>
          <w:rFonts w:ascii="Times New Roman" w:hAnsi="Times New Roman"/>
          <w:sz w:val="24"/>
        </w:rPr>
        <w:t>• What steps are being taken to protect StoreDot's intellectual property, and are there any existing or potential IP disputes?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Which automotive manufacturers are progressing to the BSample programs, and what are the expected timelines for these partnerships?</w:t>
      </w:r>
    </w:p>
    <w:p>
      <w:pPr>
        <w:spacing w:line="360" w:lineRule="auto"/>
        <w:ind w:firstLine="0"/>
        <w:jc w:val="both"/>
      </w:pPr>
      <w:r>
        <w:rPr>
          <w:rFonts w:ascii="Times New Roman" w:hAnsi="Times New Roman"/>
          <w:sz w:val="24"/>
        </w:rPr>
        <w:t>• What are the main challenges StoreDot faces in scaling up production to meet OEM requirements, and how are they being addressed?</w:t>
      </w:r>
    </w:p>
    <w:p>
      <w:pPr>
        <w:spacing w:line="360" w:lineRule="auto"/>
        <w:ind w:firstLine="0"/>
        <w:jc w:val="both"/>
      </w:pPr>
      <w:r>
        <w:rPr>
          <w:rFonts w:ascii="Times New Roman" w:hAnsi="Times New Roman"/>
          <w:sz w:val="24"/>
        </w:rPr>
        <w:t>• Are there any plans to establish new partnerships or collaborations with additional OEMs or manufacturing partners?</w:t>
      </w:r>
    </w:p>
    <w:p>
      <w:pPr>
        <w:spacing w:line="360" w:lineRule="auto"/>
        <w:ind w:firstLine="0"/>
        <w:jc w:val="both"/>
      </w:pPr>
      <w:r>
        <w:rPr>
          <w:rFonts w:ascii="Times New Roman" w:hAnsi="Times New Roman"/>
          <w:sz w:val="24"/>
        </w:rPr>
        <w:t>Market Adoption</w:t>
      </w:r>
    </w:p>
    <w:p>
      <w:pPr>
        <w:spacing w:line="360" w:lineRule="auto"/>
        <w:ind w:firstLine="0"/>
        <w:jc w:val="both"/>
      </w:pPr>
      <w:r>
        <w:rPr>
          <w:rFonts w:ascii="Times New Roman" w:hAnsi="Times New Roman"/>
          <w:sz w:val="24"/>
        </w:rPr>
        <w:t>• What strategies is StoreDot implementing to accelerate market adoption once the technology is ready for commercialization?</w:t>
      </w:r>
    </w:p>
    <w:p>
      <w:pPr>
        <w:spacing w:line="360" w:lineRule="auto"/>
        <w:ind w:firstLine="0"/>
        <w:jc w:val="both"/>
      </w:pPr>
      <w:r>
        <w:rPr>
          <w:rFonts w:ascii="Times New Roman" w:hAnsi="Times New Roman"/>
          <w:sz w:val="24"/>
        </w:rPr>
        <w:t>• How does StoreDot plan to address potential barriers to entry in the automotive market, such as customer acceptance and integration challenges?</w:t>
      </w:r>
    </w:p>
    <w:p>
      <w:pPr>
        <w:spacing w:line="360" w:lineRule="auto"/>
        <w:ind w:firstLine="0"/>
        <w:jc w:val="both"/>
      </w:pPr>
      <w:r>
        <w:rPr>
          <w:rFonts w:ascii="Times New Roman" w:hAnsi="Times New Roman"/>
          <w:sz w:val="24"/>
        </w:rPr>
        <w:t>• What feedback has StoreDot received from OEMs during the ASample testing phase, and how is this being used to improve the product?</w:t>
      </w:r>
    </w:p>
    <w:p>
      <w:pPr>
        <w:spacing w:line="360" w:lineRule="auto"/>
        <w:ind w:firstLine="0"/>
        <w:jc w:val="both"/>
      </w:pPr>
      <w:r>
        <w:rPr>
          <w:rFonts w:ascii="Times New Roman" w:hAnsi="Times New Roman"/>
          <w:sz w:val="24"/>
        </w:rPr>
        <w:t>Financial Health</w:t>
      </w:r>
    </w:p>
    <w:p>
      <w:pPr>
        <w:spacing w:line="360" w:lineRule="auto"/>
        <w:ind w:firstLine="0"/>
        <w:jc w:val="both"/>
      </w:pPr>
      <w:r>
        <w:rPr>
          <w:rFonts w:ascii="Times New Roman" w:hAnsi="Times New Roman"/>
          <w:sz w:val="24"/>
        </w:rPr>
        <w:t>• What is StoreDot's current financial runway, and what are the plans for future funding rounds to support ongoing development and commercialization efforts?</w:t>
      </w:r>
    </w:p>
    <w:p>
      <w:pPr>
        <w:spacing w:line="360" w:lineRule="auto"/>
        <w:ind w:firstLine="0"/>
        <w:jc w:val="both"/>
      </w:pPr>
      <w:r>
        <w:rPr>
          <w:rFonts w:ascii="Times New Roman" w:hAnsi="Times New Roman"/>
          <w:sz w:val="24"/>
        </w:rPr>
        <w:t>• How does StoreDot plan to achieve financial sustainability, and what are the key financial metrics being targeted?</w:t>
      </w:r>
    </w:p>
    <w:p>
      <w:pPr>
        <w:spacing w:line="360" w:lineRule="auto"/>
        <w:ind w:firstLine="0"/>
        <w:jc w:val="both"/>
      </w:pPr>
      <w:r>
        <w:rPr>
          <w:rFonts w:ascii="Times New Roman" w:hAnsi="Times New Roman"/>
          <w:sz w:val="24"/>
        </w:rPr>
        <w:t>• What are the potential financial risks associated with StoreDot's current business model, and how are they being mitigated?</w:t>
      </w:r>
    </w:p>
    <w:p>
      <w:pPr>
        <w:spacing w:line="360" w:lineRule="auto"/>
        <w:ind w:firstLine="0"/>
        <w:jc w:val="both"/>
      </w:pPr>
      <w:r>
        <w:rPr>
          <w:rFonts w:ascii="Times New Roman" w:hAnsi="Times New Roman"/>
          <w:sz w:val="24"/>
        </w:rPr>
        <w:t>Regulatory</w:t>
      </w:r>
    </w:p>
    <w:p>
      <w:pPr>
        <w:spacing w:line="360" w:lineRule="auto"/>
        <w:ind w:firstLine="0"/>
        <w:jc w:val="both"/>
      </w:pPr>
      <w:r>
        <w:rPr>
          <w:rFonts w:ascii="Times New Roman" w:hAnsi="Times New Roman"/>
          <w:sz w:val="24"/>
        </w:rPr>
        <w:t>• What are the regulatory requirements StoreDot must meet to bring its battery technology to market, and what progress has been made in this area?</w:t>
      </w:r>
    </w:p>
    <w:p>
      <w:pPr>
        <w:spacing w:line="360" w:lineRule="auto"/>
        <w:ind w:firstLine="0"/>
        <w:jc w:val="both"/>
      </w:pPr>
      <w:r>
        <w:rPr>
          <w:rFonts w:ascii="Times New Roman" w:hAnsi="Times New Roman"/>
          <w:sz w:val="24"/>
        </w:rPr>
        <w:t>• Are there any anticipated changes in regulatory policies that could impact StoreDot's ability to commercialize its technology?</w:t>
      </w:r>
    </w:p>
    <w:p>
      <w:pPr>
        <w:spacing w:line="360" w:lineRule="auto"/>
        <w:ind w:firstLine="0"/>
        <w:jc w:val="both"/>
      </w:pPr>
      <w:r>
        <w:rPr>
          <w:rFonts w:ascii="Times New Roman" w:hAnsi="Times New Roman"/>
          <w:sz w:val="24"/>
        </w:rPr>
        <w:t>• How is StoreDot ensuring compliance with environmental and safety standards in its battery development and testing processes?</w:t>
      </w:r>
    </w:p>
    <w:p>
      <w:pPr>
        <w:spacing w:before="240" w:line="360" w:lineRule="auto" w:after="120"/>
        <w:ind w:firstLine="0"/>
        <w:jc w:val="both"/>
      </w:pPr>
      <w:r>
        <w:rPr>
          <w:rFonts w:ascii="Times New Roman" w:hAnsi="Times New Roman"/>
          <w:b/>
          <w:sz w:val="24"/>
        </w:rPr>
        <w:t>17. ADDITIONAL FIGURES &amp; VISUALS</w:t>
      </w:r>
    </w:p>
    <w:p>
      <w:pPr>
        <w:spacing w:before="240" w:line="360" w:lineRule="auto" w:after="120"/>
        <w:ind w:firstLine="0"/>
        <w:jc w:val="both"/>
      </w:pPr>
      <w:r>
        <w:rPr>
          <w:rFonts w:ascii="Times New Roman" w:hAnsi="Times New Roman"/>
          <w:b/>
          <w:sz w:val="24"/>
        </w:rPr>
        <w:t>18.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with Clear Differentiation: StoreDot’s silicondominant anode chemistry combined with AIdriven optimization targets a critical pain point in EV adoption—charging time. Achieving 100 miles of range in 510 minutes is a compelling value proposition that could significantly reduce "charging anxiety."</w:t>
      </w:r>
    </w:p>
    <w:p>
      <w:pPr>
        <w:spacing w:line="360" w:lineRule="auto"/>
        <w:ind w:firstLine="0"/>
        <w:jc w:val="both"/>
      </w:pPr>
      <w:r>
        <w:rPr>
          <w:rFonts w:ascii="Times New Roman" w:hAnsi="Times New Roman"/>
          <w:sz w:val="24"/>
        </w:rPr>
        <w:t>• Compatibility with Existing Manufacturing: The ability to integrate with current lithiumion battery production lines lowers barriers to adoption and accelerates timetomarket compared to technologies requiring new manufacturing infrastructure (e.g., solidstate batteries).</w:t>
      </w:r>
    </w:p>
    <w:p>
      <w:pPr>
        <w:spacing w:line="360" w:lineRule="auto"/>
        <w:ind w:firstLine="0"/>
        <w:jc w:val="both"/>
      </w:pPr>
      <w:r>
        <w:rPr>
          <w:rFonts w:ascii="Times New Roman" w:hAnsi="Times New Roman"/>
          <w:sz w:val="24"/>
        </w:rPr>
        <w:t>• Strong Strategic Partnerships: Engagement with over 15 OEMs and battery manufacturers for testing indicates industry interest and validation potential. Progression from ASample to BSample phases suggests technical feasibility is being actively vetted.</w:t>
      </w:r>
    </w:p>
    <w:p>
      <w:pPr>
        <w:spacing w:line="360" w:lineRule="auto"/>
        <w:ind w:firstLine="0"/>
        <w:jc w:val="both"/>
      </w:pPr>
      <w:r>
        <w:rPr>
          <w:rFonts w:ascii="Times New Roman" w:hAnsi="Times New Roman"/>
          <w:sz w:val="24"/>
        </w:rPr>
        <w:t>• Experienced Leadership Team: The CEO’s track record in scaling tech businesses and the Chairman’s deep automotive industry expertise provide strong operational and strategic guidance.</w:t>
      </w:r>
    </w:p>
    <w:p>
      <w:pPr>
        <w:spacing w:line="360" w:lineRule="auto"/>
        <w:ind w:firstLine="0"/>
        <w:jc w:val="both"/>
      </w:pPr>
      <w:r>
        <w:rPr>
          <w:rFonts w:ascii="Times New Roman" w:hAnsi="Times New Roman"/>
          <w:sz w:val="24"/>
        </w:rPr>
        <w:t>• CapitalEfficient Business Model: Licensing IP rather than manufacturing batteries reduces capital expenditure, operational complexity, and risk, enabling faster scaling and broader market reach.</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Technology Still in Testing Phase: Despite over a decade since founding, StoreDot’s technology remains uncommercialized with no confirmed vehicle platform integration. This raises concerns about technical maturity and timetomarket.</w:t>
      </w:r>
    </w:p>
    <w:p>
      <w:pPr>
        <w:spacing w:line="360" w:lineRule="auto"/>
        <w:ind w:firstLine="0"/>
        <w:jc w:val="both"/>
      </w:pPr>
      <w:r>
        <w:rPr>
          <w:rFonts w:ascii="Times New Roman" w:hAnsi="Times New Roman"/>
          <w:sz w:val="24"/>
        </w:rPr>
        <w:t>• Lack of Financial Transparency: Absence of disclosed financials, funding stage, burn rate, or runway limits assessment of financial health and sustainability, which is critical given the capitalintensive nature of battery tech development.</w:t>
      </w:r>
    </w:p>
    <w:p>
      <w:pPr>
        <w:spacing w:line="360" w:lineRule="auto"/>
        <w:ind w:firstLine="0"/>
        <w:jc w:val="both"/>
      </w:pPr>
      <w:r>
        <w:rPr>
          <w:rFonts w:ascii="Times New Roman" w:hAnsi="Times New Roman"/>
          <w:sz w:val="24"/>
        </w:rPr>
        <w:t>• Unclear Competitive Advantage: While silicon anodes are promising, competitors like Sila Nanotechnologies offer similar integration benefits, and QuantumScape’s solidstate batteries promise superior safety and longevity. StoreDot must clearly demonstrate superior performance, cost, or scalability.</w:t>
      </w:r>
    </w:p>
    <w:p>
      <w:pPr>
        <w:spacing w:line="360" w:lineRule="auto"/>
        <w:ind w:firstLine="0"/>
        <w:jc w:val="both"/>
      </w:pPr>
      <w:r>
        <w:rPr>
          <w:rFonts w:ascii="Times New Roman" w:hAnsi="Times New Roman"/>
          <w:sz w:val="24"/>
        </w:rPr>
        <w:t>• Limited Market Penetration Data: No defined Serviceable Obtainable Market (SOM) or current revenue traction makes it difficult to quantify nearterm commercial potential.</w:t>
      </w:r>
    </w:p>
    <w:p>
      <w:pPr>
        <w:spacing w:line="360" w:lineRule="auto"/>
        <w:ind w:firstLine="0"/>
        <w:jc w:val="both"/>
      </w:pPr>
      <w:r>
        <w:rPr>
          <w:rFonts w:ascii="Times New Roman" w:hAnsi="Times New Roman"/>
          <w:sz w:val="24"/>
        </w:rPr>
        <w:t>• Regulatory and Safety Details Sparse: No detailed information on safety certifications, regulatory compliance, or independent validation of performance claims, which are critical for automotive adoption.</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Growing EV Market &amp; Charging Infrastructure Demand: The $160B battery market with 15% CAGR offers significant upside, especially as EV adoption accelerates and fast charging becomes a competitive differentiator.</w:t>
      </w:r>
    </w:p>
    <w:p>
      <w:pPr>
        <w:spacing w:line="360" w:lineRule="auto"/>
        <w:ind w:firstLine="0"/>
        <w:jc w:val="both"/>
      </w:pPr>
      <w:r>
        <w:rPr>
          <w:rFonts w:ascii="Times New Roman" w:hAnsi="Times New Roman"/>
          <w:sz w:val="24"/>
        </w:rPr>
        <w:t>• Potential to Become a StandardSetter: If StoreDot can deliver on its roadmap (e.g., 100 miles in 2 minutes by 2036), it could redefine charging expectations and secure longterm licensing revenues.</w:t>
      </w:r>
    </w:p>
    <w:p>
      <w:pPr>
        <w:spacing w:line="360" w:lineRule="auto"/>
        <w:ind w:firstLine="0"/>
        <w:jc w:val="both"/>
      </w:pPr>
      <w:r>
        <w:rPr>
          <w:rFonts w:ascii="Times New Roman" w:hAnsi="Times New Roman"/>
          <w:sz w:val="24"/>
        </w:rPr>
        <w:t>• ESG Tailwinds: Reduced cobalt content and enabling cleaner transportation align with global sustainability trends, potentially attracting ESGfocused investors and OEM partners.</w:t>
      </w:r>
    </w:p>
    <w:p>
      <w:pPr>
        <w:spacing w:line="360" w:lineRule="auto"/>
        <w:ind w:firstLine="0"/>
        <w:jc w:val="both"/>
      </w:pPr>
      <w:r>
        <w:rPr>
          <w:rFonts w:ascii="Times New Roman" w:hAnsi="Times New Roman"/>
          <w:sz w:val="24"/>
        </w:rPr>
        <w:t>• Strategic Acquisitions or IPO: Given the technology’s strategic value, StoreDot could be an attractive acquisition target for major automotive or battery companies seeking to leapfrog charging technology.</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Technical Execution Risk: Transitioning from lab/testing to mass production at automotive scale is notoriously challenging. Any delays or failures could erode partner confidence and market opportunity.</w:t>
      </w:r>
    </w:p>
    <w:p>
      <w:pPr>
        <w:spacing w:line="360" w:lineRule="auto"/>
        <w:ind w:firstLine="0"/>
        <w:jc w:val="both"/>
      </w:pPr>
      <w:r>
        <w:rPr>
          <w:rFonts w:ascii="Times New Roman" w:hAnsi="Times New Roman"/>
          <w:sz w:val="24"/>
        </w:rPr>
        <w:t>• Market Adoption Risk: OEMs may hesitate to adopt unproven technology, especially with competing solutions advancing. Integration complexity and warranty/liability concerns could slow adoption.</w:t>
      </w:r>
    </w:p>
    <w:p>
      <w:pPr>
        <w:spacing w:line="360" w:lineRule="auto"/>
        <w:ind w:firstLine="0"/>
        <w:jc w:val="both"/>
      </w:pPr>
      <w:r>
        <w:rPr>
          <w:rFonts w:ascii="Times New Roman" w:hAnsi="Times New Roman"/>
          <w:sz w:val="24"/>
        </w:rPr>
        <w:t>• Competitive Pressure: Wellfunded competitors with differentiated technologies (solidstate, silicon nanowires) may capture market share or OEM mindshare first.</w:t>
      </w:r>
    </w:p>
    <w:p>
      <w:pPr>
        <w:spacing w:line="360" w:lineRule="auto"/>
        <w:ind w:firstLine="0"/>
        <w:jc w:val="both"/>
      </w:pPr>
      <w:r>
        <w:rPr>
          <w:rFonts w:ascii="Times New Roman" w:hAnsi="Times New Roman"/>
          <w:sz w:val="24"/>
        </w:rPr>
        <w:t>• Financial Risk: Without disclosed financials, it is unclear if StoreDot has sufficient runway to reach commercialization, especially given the need for ongoing R&amp;D and scaling support.</w:t>
      </w:r>
    </w:p>
    <w:p>
      <w:pPr>
        <w:spacing w:line="360" w:lineRule="auto"/>
        <w:ind w:firstLine="0"/>
        <w:jc w:val="both"/>
      </w:pPr>
      <w:r>
        <w:rPr>
          <w:rFonts w:ascii="Times New Roman" w:hAnsi="Times New Roman"/>
          <w:sz w:val="24"/>
        </w:rPr>
        <w:t>• Partnership Dependency: Heavy reliance on OEM partnerships means any strategic shifts or failures in these relationships could materially impact StoreDot’s prospects.</w:t>
      </w:r>
    </w:p>
    <w:p>
      <w:pPr>
        <w:spacing w:line="360" w:lineRule="auto"/>
        <w:ind w:firstLine="0"/>
        <w:jc w:val="both"/>
      </w:pPr>
      <w:r>
        <w:rPr>
          <w:rFonts w:ascii="Times New Roman" w:hAnsi="Times New Roman"/>
          <w:sz w:val="24"/>
        </w:rPr>
        <w:t>• Regulatory &amp; Safety Compliance: Battery safety is paramount; failure to meet stringent automotive standards could delay or block market entry.</w:t>
      </w:r>
    </w:p>
    <w:p>
      <w:pPr>
        <w:spacing w:line="360" w:lineRule="auto"/>
        <w:ind w:firstLine="0"/>
        <w:jc w:val="both"/>
      </w:pPr>
      <w:r>
        <w:rPr>
          <w:rFonts w:ascii="Times New Roman" w:hAnsi="Times New Roman"/>
          <w:sz w:val="24"/>
        </w:rPr>
        <w:t>### Conclusion &amp; Recommendation</w:t>
      </w:r>
    </w:p>
    <w:p>
      <w:pPr>
        <w:spacing w:line="360" w:lineRule="auto"/>
        <w:ind w:firstLine="0"/>
        <w:jc w:val="both"/>
      </w:pPr>
      <w:r>
        <w:rPr>
          <w:rFonts w:ascii="Times New Roman" w:hAnsi="Times New Roman"/>
          <w:sz w:val="24"/>
        </w:rPr>
        <w:t>StoreDot presents a compelling technological solution to a critical bottleneck in EV adoption—charging speed—with a capital-efficient licensing model and strong industry partnerships. However, the company remains pre-commercial with unproven integration, limited financial transparency, and significant competitive and execution risks.</w:t>
      </w:r>
    </w:p>
    <w:p>
      <w:pPr>
        <w:spacing w:line="360" w:lineRule="auto"/>
        <w:ind w:firstLine="0"/>
        <w:jc w:val="both"/>
      </w:pPr>
      <w:r>
        <w:rPr>
          <w:rFonts w:ascii="Times New Roman" w:hAnsi="Times New Roman"/>
          <w:sz w:val="24"/>
        </w:rPr>
        <w:t>Next steps should focus on:</w:t>
      </w:r>
    </w:p>
    <w:p>
      <w:pPr>
        <w:spacing w:line="360" w:lineRule="auto"/>
        <w:ind w:firstLine="0"/>
        <w:jc w:val="both"/>
      </w:pPr>
      <w:r>
        <w:rPr>
          <w:rFonts w:ascii="Times New Roman" w:hAnsi="Times New Roman"/>
          <w:sz w:val="24"/>
        </w:rPr>
        <w:t>• Obtaining independent technical validation and safety certifications.</w:t>
      </w:r>
    </w:p>
    <w:p>
      <w:pPr>
        <w:spacing w:line="360" w:lineRule="auto"/>
        <w:ind w:firstLine="0"/>
        <w:jc w:val="both"/>
      </w:pPr>
      <w:r>
        <w:rPr>
          <w:rFonts w:ascii="Times New Roman" w:hAnsi="Times New Roman"/>
          <w:sz w:val="24"/>
        </w:rPr>
        <w:t>• Clarifying financial health, funding needs, and runway.</w:t>
      </w:r>
    </w:p>
    <w:p>
      <w:pPr>
        <w:spacing w:line="360" w:lineRule="auto"/>
        <w:ind w:firstLine="0"/>
        <w:jc w:val="both"/>
      </w:pPr>
      <w:r>
        <w:rPr>
          <w:rFonts w:ascii="Times New Roman" w:hAnsi="Times New Roman"/>
          <w:sz w:val="24"/>
        </w:rPr>
        <w:t>• Deepening understanding of OEM feedback and commercialization timelines.</w:t>
      </w:r>
    </w:p>
    <w:p>
      <w:pPr>
        <w:spacing w:line="360" w:lineRule="auto"/>
        <w:ind w:firstLine="0"/>
        <w:jc w:val="both"/>
      </w:pPr>
      <w:r>
        <w:rPr>
          <w:rFonts w:ascii="Times New Roman" w:hAnsi="Times New Roman"/>
          <w:sz w:val="24"/>
        </w:rPr>
        <w:t>• Assessing StoreDot’s IP protection and competitive differentiation rigorously.</w:t>
      </w:r>
    </w:p>
    <w:p>
      <w:pPr>
        <w:spacing w:line="360" w:lineRule="auto"/>
        <w:ind w:firstLine="0"/>
        <w:jc w:val="both"/>
      </w:pPr>
      <w:r>
        <w:rPr>
          <w:rFonts w:ascii="Times New Roman" w:hAnsi="Times New Roman"/>
          <w:sz w:val="24"/>
        </w:rPr>
        <w:t>Investment consideration is warranted but should be contingent on satisfactory answers to these due diligence points and demonstration of clear technical and commercial milestones in the near term. The opportunity is significant, but StoreDot must prove it can transition from promising innovation to scalable, market-ready technology.</w:t>
      </w:r>
    </w:p>
    <w:p>
      <w:pPr>
        <w:spacing w:line="360" w:lineRule="auto"/>
        <w:ind w:firstLine="0"/>
        <w:jc w:val="both"/>
      </w:pPr>
      <w:r>
        <w:rPr>
          <w:rFonts w:ascii="Times New Roman" w:hAnsi="Times New Roman"/>
          <w:sz w:val="24"/>
        </w:rPr>
        <w:t>Generated by VC Analysis System on July 22,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