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04:26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jc w:val="both"/>
      </w:pPr>
      <w:r>
        <w:rPr>
          <w:rFonts w:ascii="Times New Roman" w:hAnsi="Times New Roman"/>
          <w:sz w:val="24"/>
        </w:rPr>
        <w:t>INVESTMENT MEMORANDUM – Storedot</w:t>
      </w:r>
    </w:p>
    <w:p>
      <w:pPr>
        <w:spacing w:line="360" w:lineRule="auto"/>
        <w:jc w:val="both"/>
      </w:pPr>
      <w:r>
        <w:rPr>
          <w:rFonts w:ascii="Times New Roman" w:hAnsi="Times New Roman"/>
          <w:sz w:val="24"/>
        </w:rPr>
        <w:t>1. DETAILED SUMMARY</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line="360" w:lineRule="auto"/>
        <w:jc w:val="both"/>
      </w:pPr>
      <w:r>
        <w:rPr>
          <w:rFonts w:ascii="Times New Roman" w:hAnsi="Times New Roman"/>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w:t>
      </w:r>
    </w:p>
    <w:p>
      <w:pPr>
        <w:spacing w:line="360" w:lineRule="auto"/>
        <w:jc w:val="both"/>
      </w:pPr>
      <w:r>
        <w:rPr>
          <w:rFonts w:ascii="Times New Roman" w:hAnsi="Times New Roman"/>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line="360" w:lineRule="auto"/>
        <w:jc w:val="both"/>
      </w:pPr>
      <w:r>
        <w:rPr>
          <w:rFonts w:ascii="Times New Roman" w:hAnsi="Times New Roman"/>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line="360" w:lineRule="auto"/>
        <w:jc w:val="both"/>
      </w:pPr>
      <w:r>
        <w:rPr>
          <w:rFonts w:ascii="Times New Roman" w:hAnsi="Times New Roman"/>
          <w:sz w:val="24"/>
        </w:rPr>
        <w:t>5. MARKET SIZE &amp; ANALYSIS</w:t>
      </w:r>
    </w:p>
    <w:p>
      <w:pPr>
        <w:spacing w:line="360" w:lineRule="auto"/>
        <w:jc w:val="both"/>
      </w:pPr>
      <w:r>
        <w:rPr>
          <w:rFonts w:ascii="Times New Roman" w:hAnsi="Times New Roman"/>
          <w:sz w:val="24"/>
        </w:rPr>
        <w:t>TAM $120 K, SAM $30 K, SOM $3 K; Market Penetration: 2.5 %</w:t>
      </w:r>
    </w:p>
    <w:p>
      <w:pPr>
        <w:spacing w:line="360" w:lineRule="auto"/>
        <w:jc w:val="both"/>
      </w:pPr>
      <w:r>
        <w:rPr>
          <w:rFonts w:ascii="Times New Roman" w:hAnsi="Times New Roman"/>
          <w:sz w:val="24"/>
        </w:rPr>
        <w:t>Discussion: 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jc w:val="both"/>
      </w:pPr>
      <w:r>
        <w:rPr>
          <w:rFonts w:ascii="Times New Roman" w:hAnsi="Times New Roman"/>
          <w:sz w:val="24"/>
        </w:rPr>
        <w:t>Battery Technology</w:t>
      </w:r>
    </w:p>
    <w:p>
      <w:pPr>
        <w:spacing w:line="360" w:lineRule="auto"/>
        <w:jc w:val="both"/>
      </w:pPr>
      <w:r>
        <w:rPr>
          <w:rFonts w:ascii="Times New Roman" w:hAnsi="Times New Roman"/>
          <w:sz w:val="24"/>
        </w:rPr>
        <w:t>6. COMPETITIVE LANDSCAPE</w:t>
      </w:r>
    </w:p>
    <w:p>
      <w:pPr>
        <w:spacing w:line="360" w:lineRule="auto"/>
        <w:jc w:val="both"/>
      </w:pPr>
      <w:r>
        <w:rPr>
          <w:rFonts w:ascii="Times New Roman" w:hAnsi="Times New Roman"/>
          <w:sz w:val="24"/>
        </w:rPr>
        <w:t>• QuantumScape: Developing solid-state lithium-metal batteries promising higher energy density and faster charging times.</w:t>
      </w:r>
    </w:p>
    <w:p>
      <w:pPr>
        <w:spacing w:line="360" w:lineRule="auto"/>
        <w:jc w:val="both"/>
      </w:pPr>
      <w:r>
        <w:rPr>
          <w:rFonts w:ascii="Times New Roman" w:hAnsi="Times New Roman"/>
          <w:sz w:val="24"/>
        </w:rPr>
        <w:t>• Sila Nanotechnologies: Focuses on silicon-dominant anode materials to improve battery energy density and charging speed.</w:t>
      </w:r>
    </w:p>
    <w:p>
      <w:pPr>
        <w:spacing w:line="360" w:lineRule="auto"/>
        <w:jc w:val="both"/>
      </w:pPr>
      <w:r>
        <w:rPr>
          <w:rFonts w:ascii="Times New Roman" w:hAnsi="Times New Roman"/>
          <w:sz w:val="24"/>
        </w:rPr>
        <w:t>• Enovix: Designs 3D silicon lithium-ion batteries with enhanced energy density and safety features.</w:t>
      </w:r>
    </w:p>
    <w:p>
      <w:pPr>
        <w:spacing w:line="360" w:lineRule="auto"/>
        <w:jc w:val="both"/>
      </w:pPr>
      <w:r>
        <w:rPr>
          <w:rFonts w:ascii="Times New Roman" w:hAnsi="Times New Roman"/>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and accelerate EV mass adoption. Their core business model centers on developing and licensing proprietary silicon-dominant anode lithium-ion battery cells capable of charging 100 miles of range in 5 minutes, with commercial readiness targeted for 2025. Revenue streams likely include licensing fees and partnerships with OEMs and battery manufacturers, as evidenced by ongoing testing with over 15 global OEMs. Their customer segments primarily comprise EV manufacturers and battery producers seeking to integrate fast-charging batteries compatible with existing lithium-ion production lines, facilitating scalability and cost efficiency. StoreDot’s go-to-market strategy leverages its 3-5 year technology lead, robust patent portfolio, and compatibility with standard manufacturing to embed their solution into the EV supply chain ahead of competing technologies like solid-state batteries. No recent pivots are noted; the company continues to advance its roadmap toward semi-solid and post-lithium batteries for 2028 and 2032, respectively, maintaining a clear innovation trajectory. (Sources: StoreDot April 2023 Corporate Overview; UBS EV battery market data)</w:t>
      </w:r>
    </w:p>
    <w:p>
      <w:pPr>
        <w:spacing w:line="360" w:lineRule="auto"/>
        <w:jc w:val="both"/>
      </w:pPr>
      <w:r>
        <w:rPr>
          <w:rFonts w:ascii="Times New Roman" w:hAnsi="Times New Roman"/>
          <w:sz w:val="24"/>
        </w:rPr>
        <w:t>8. TECHNICAL DUE DILIGENCE</w:t>
      </w:r>
    </w:p>
    <w:p>
      <w:pPr>
        <w:spacing w:line="360" w:lineRule="auto"/>
        <w:jc w:val="both"/>
      </w:pPr>
      <w:r>
        <w:rPr>
          <w:rFonts w:ascii="Times New Roman" w:hAnsi="Times New Roman"/>
          <w:sz w:val="24"/>
        </w:rPr>
        <w:t>• Technical Feasibility and Performance: production.</w:t>
      </w:r>
    </w:p>
    <w:p>
      <w:pPr>
        <w:spacing w:line="360" w:lineRule="auto"/>
        <w:jc w:val="both"/>
      </w:pPr>
      <w:r>
        <w:rPr>
          <w:rFonts w:ascii="Times New Roman" w:hAnsi="Times New Roman"/>
          <w:sz w:val="24"/>
        </w:rPr>
        <w:t>• Moat: StoreDot has a 3-5 years' lead on alternative solutions in extreme fast charging technology.</w:t>
      </w:r>
    </w:p>
    <w:p>
      <w:pPr>
        <w:spacing w:line="360" w:lineRule="auto"/>
        <w:jc w:val="both"/>
      </w:pPr>
      <w:r>
        <w:rPr>
          <w:rFonts w:ascii="Times New Roman" w:hAnsi="Times New Roman"/>
          <w:sz w:val="24"/>
        </w:rPr>
        <w:t>• Complexity: Not specified.</w:t>
      </w:r>
    </w:p>
    <w:p>
      <w:pPr>
        <w:spacing w:line="360" w:lineRule="auto"/>
        <w:jc w:val="both"/>
      </w:pPr>
      <w:r>
        <w:rPr>
          <w:rFonts w:ascii="Times New Roman" w:hAnsi="Times New Roman"/>
          <w:sz w:val="24"/>
        </w:rPr>
        <w:t>• Security: Product safety, data, and IP protection should be addressed.</w:t>
      </w:r>
    </w:p>
    <w:p>
      <w:pPr>
        <w:spacing w:line="360" w:lineRule="auto"/>
        <w:jc w:val="both"/>
      </w:pPr>
      <w:r>
        <w:rPr>
          <w:rFonts w:ascii="Times New Roman" w:hAnsi="Times New Roman"/>
          <w:sz w:val="24"/>
        </w:rPr>
        <w:t>• Implementation: Implementation details not specified.</w:t>
      </w:r>
    </w:p>
    <w:p>
      <w:pPr>
        <w:spacing w:line="360" w:lineRule="auto"/>
        <w:jc w:val="both"/>
      </w:pPr>
      <w:r>
        <w:rPr>
          <w:rFonts w:ascii="Times New Roman" w:hAnsi="Times New Roman"/>
          <w:sz w:val="24"/>
        </w:rPr>
        <w:t>• Assumption Risks: Assumption risks not specified.</w:t>
      </w:r>
    </w:p>
    <w:p>
      <w:pPr>
        <w:spacing w:line="360" w:lineRule="auto"/>
        <w:jc w:val="both"/>
      </w:pPr>
      <w:r>
        <w:rPr>
          <w:rFonts w:ascii="Times New Roman" w:hAnsi="Times New Roman"/>
          <w:sz w:val="24"/>
        </w:rPr>
        <w:t>• Regulatory: Compliance with industry standards and certifications is required.</w:t>
      </w:r>
    </w:p>
    <w:p>
      <w:pPr>
        <w:spacing w:line="360" w:lineRule="auto"/>
        <w:jc w:val="both"/>
      </w:pPr>
      <w:r>
        <w:rPr>
          <w:rFonts w:ascii="Times New Roman" w:hAnsi="Times New Roman"/>
          <w:sz w:val="24"/>
        </w:rPr>
        <w:t>• Testing: Independent validation and certification are recommended.</w:t>
      </w:r>
    </w:p>
    <w:p>
      <w:pPr>
        <w:spacing w:line="360" w:lineRule="auto"/>
        <w:jc w:val="both"/>
      </w:pPr>
      <w:r>
        <w:rPr>
          <w:rFonts w:ascii="Times New Roman" w:hAnsi="Times New Roman"/>
          <w:sz w:val="24"/>
        </w:rPr>
        <w:t>• Further technical due diligence is required, including independent validation of performance claims, cycle life, and safety.</w:t>
      </w:r>
    </w:p>
    <w:p>
      <w:pPr>
        <w:spacing w:line="360" w:lineRule="auto"/>
        <w:jc w:val="both"/>
      </w:pPr>
      <w:r>
        <w:rPr>
          <w:rFonts w:ascii="Times New Roman" w:hAnsi="Times New Roman"/>
          <w:sz w:val="24"/>
        </w:rPr>
        <w:t>9. PRODUCT DESCRIPTION</w:t>
      </w:r>
    </w:p>
    <w:p>
      <w:pPr>
        <w:spacing w:line="360" w:lineRule="auto"/>
        <w:jc w:val="both"/>
      </w:pPr>
      <w:r>
        <w:rPr>
          <w:rFonts w:ascii="Times New Roman" w:hAnsi="Times New Roman"/>
          <w:sz w:val="24"/>
        </w:rPr>
        <w:t>StoreDot has a 3-5 years' lead on alternative solutions in extreme fast charging technology</w:t>
      </w:r>
    </w:p>
    <w:p>
      <w:pPr>
        <w:spacing w:line="360" w:lineRule="auto"/>
        <w:jc w:val="both"/>
      </w:pPr>
      <w:r>
        <w:rPr>
          <w:rFonts w:ascii="Times New Roman" w:hAnsi="Times New Roman"/>
          <w:sz w:val="24"/>
        </w:rPr>
        <w:t>10. FINANCIAL ANALYSIS</w:t>
      </w:r>
    </w:p>
    <w:p>
      <w:pPr>
        <w:spacing w:line="360" w:lineRule="auto"/>
        <w:jc w:val="both"/>
      </w:pPr>
      <w:r>
        <w:rPr>
          <w:rFonts w:ascii="Times New Roman" w:hAnsi="Times New Roman"/>
          <w:sz w:val="24"/>
        </w:rPr>
        <w:t>Company has not released financials as of July 14, 2025.</w:t>
      </w:r>
    </w:p>
    <w:p>
      <w:pPr>
        <w:spacing w:line="360" w:lineRule="auto"/>
        <w:jc w:val="both"/>
      </w:pPr>
      <w:r>
        <w:rPr>
          <w:rFonts w:ascii="Times New Roman" w:hAnsi="Times New Roman"/>
          <w:sz w:val="24"/>
        </w:rPr>
        <w:t>Potential Annual Revenue (if full SOM captured): $300 M (Assumes ASP $100,000)</w:t>
      </w:r>
    </w:p>
    <w:p>
      <w:pPr>
        <w:spacing w:line="360" w:lineRule="auto"/>
        <w:jc w:val="both"/>
      </w:pPr>
      <w:r>
        <w:rPr>
          <w:rFonts w:ascii="Times New Roman" w:hAnsi="Times New Roman"/>
          <w:sz w:val="24"/>
        </w:rPr>
        <w:t>Potential Valuation (8x revenue): $2.4 B</w:t>
      </w:r>
    </w:p>
    <w:p>
      <w:pPr>
        <w:spacing w:line="360" w:lineRule="auto"/>
        <w:jc w:val="both"/>
      </w:pPr>
      <w:r>
        <w:rPr>
          <w:rFonts w:ascii="Times New Roman" w:hAnsi="Times New Roman"/>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12. ESG CONSIDERATIONS</w:t>
      </w:r>
    </w:p>
    <w:p>
      <w:pPr>
        <w:spacing w:line="360" w:lineRule="auto"/>
        <w:jc w:val="both"/>
      </w:pPr>
      <w:r>
        <w:rPr>
          <w:rFonts w:ascii="Times New Roman" w:hAnsi="Times New Roman"/>
          <w:sz w:val="24"/>
        </w:rPr>
        <w:t>StoreDot is advancing extreme fast charging (XFC) lithium-ion battery technology aimed at accelerating electric vehicle (EV) adoption by addressing key barriers such as charging time and infrastructure limitations. Their technology promises significant sustainability benefits by enabling rapid charging (100 miles in 5 minutes) with reduced cobalt content and compatibility with existing Li-ion manufacturing, supporting scalable and cost-effective production. Socially, StoreDot’s innovation targets alleviating "charging anxiety," improving EV user experience and potentially increasing EV accessibility. Governance appears strong with an experienced leadership team and advisory board from automotive and battery sectors, though detailed ESG policies or disclosures are not provided in the materials. Regulatory alignment is implied through readiness for commercial deployment by 2025 and compatibility with global EV market growth projections (US, EU, China). No recent ESG controversies or news were identified from the provided data or web context. Further information on environmental impact assessments, supply chain ethics, and formal ESG reporting would be needed for a comprehensive evaluation.</w:t>
      </w:r>
    </w:p>
    <w:p>
      <w:pPr>
        <w:spacing w:line="360" w:lineRule="auto"/>
        <w:jc w:val="both"/>
      </w:pPr>
      <w:r>
        <w:rPr>
          <w:rFonts w:ascii="Times New Roman" w:hAnsi="Times New Roman"/>
          <w:sz w:val="24"/>
        </w:rPr>
        <w:t>13. RISKS &amp; MITIGATIONS</w:t>
      </w:r>
    </w:p>
    <w:p>
      <w:pPr>
        <w:spacing w:line="360" w:lineRule="auto"/>
        <w:jc w:val="both"/>
      </w:pPr>
      <w:r>
        <w:rPr>
          <w:rFonts w:ascii="Times New Roman" w:hAnsi="Times New Roman"/>
          <w:sz w:val="24"/>
        </w:rPr>
        <w:t>• Market competition</w:t>
      </w:r>
    </w:p>
    <w:p>
      <w:pPr>
        <w:spacing w:line="360" w:lineRule="auto"/>
        <w:jc w:val="both"/>
      </w:pPr>
      <w:r>
        <w:rPr>
          <w:rFonts w:ascii="Times New Roman" w:hAnsi="Times New Roman"/>
          <w:sz w:val="24"/>
        </w:rPr>
        <w:t>• Financial health</w:t>
      </w:r>
    </w:p>
    <w:p>
      <w:pPr>
        <w:spacing w:line="360" w:lineRule="auto"/>
        <w:jc w:val="both"/>
      </w:pPr>
      <w:r>
        <w:rPr>
          <w:rFonts w:ascii="Times New Roman" w:hAnsi="Times New Roman"/>
          <w:sz w:val="24"/>
        </w:rPr>
        <w:t>• Regulatory risks</w:t>
      </w:r>
    </w:p>
    <w:p>
      <w:pPr>
        <w:spacing w:line="360" w:lineRule="auto"/>
        <w:jc w:val="both"/>
      </w:pPr>
      <w:r>
        <w:rPr>
          <w:rFonts w:ascii="Times New Roman" w:hAnsi="Times New Roman"/>
          <w:sz w:val="24"/>
        </w:rPr>
        <w:t>• Regulatory: Compliance with evolving standards and certifications is required.</w:t>
      </w:r>
    </w:p>
    <w:p>
      <w:pPr>
        <w:spacing w:line="360" w:lineRule="auto"/>
        <w:jc w:val="both"/>
      </w:pPr>
      <w:r>
        <w:rPr>
          <w:rFonts w:ascii="Times New Roman" w:hAnsi="Times New Roman"/>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strong potential for acquisition by major electric vehicle manufacturers looking to enhance their charging capabilities. With a 3-5 year lead on alternative solutions and ongoing testing by OEMs, an acquisition within the next few years could be likely. Additionally, StoreDot's technology roadmap and scalable production approach could position them for an IPO in the mid to long term, potentially in 2025-2030. However, more information on financials, market traction, and partnerships would be needed to provide a more accurate analysis of potential exit scenarios.</w:t>
      </w:r>
    </w:p>
    <w:p>
      <w:pPr>
        <w:spacing w:line="360" w:lineRule="auto"/>
        <w:jc w:val="both"/>
      </w:pPr>
      <w:r>
        <w:rPr>
          <w:rFonts w:ascii="Times New Roman" w:hAnsi="Times New Roman"/>
          <w:sz w:val="24"/>
        </w:rPr>
        <w:t>15. FOLLOW-UP QUESTIONS &amp; NEXT STEPS</w:t>
      </w:r>
    </w:p>
    <w:p>
      <w:pPr>
        <w:spacing w:line="360" w:lineRule="auto"/>
        <w:jc w:val="both"/>
      </w:pPr>
      <w:r>
        <w:rPr>
          <w:rFonts w:ascii="Times New Roman" w:hAnsi="Times New Roman"/>
          <w:sz w:val="24"/>
        </w:rPr>
        <w:t>• - Technology Validation &amp; IP</w:t>
      </w:r>
    </w:p>
    <w:p>
      <w:pPr>
        <w:spacing w:line="360" w:lineRule="auto"/>
        <w:jc w:val="both"/>
      </w:pPr>
      <w:r>
        <w:rPr>
          <w:rFonts w:ascii="Times New Roman" w:hAnsi="Times New Roman"/>
          <w:sz w:val="24"/>
        </w:rPr>
        <w:t>• - Request detailed third-party test reports validating the claimed 10-minute charging and &gt;1200 cycle life without degradation.</w:t>
      </w:r>
    </w:p>
    <w:p>
      <w:pPr>
        <w:spacing w:line="360" w:lineRule="auto"/>
        <w:jc w:val="both"/>
      </w:pPr>
      <w:r>
        <w:rPr>
          <w:rFonts w:ascii="Times New Roman" w:hAnsi="Times New Roman"/>
          <w:sz w:val="24"/>
        </w:rPr>
        <w:t>• - Clarify the scope and geographic coverage of the 78 granted and 22 pending patents; assess potential IP risks or overlaps.</w:t>
      </w:r>
    </w:p>
    <w:p>
      <w:pPr>
        <w:spacing w:line="360" w:lineRule="auto"/>
        <w:jc w:val="both"/>
      </w:pPr>
      <w:r>
        <w:rPr>
          <w:rFonts w:ascii="Times New Roman" w:hAnsi="Times New Roman"/>
          <w:sz w:val="24"/>
        </w:rPr>
        <w:t>• - Understand any dependencies on proprietary materials or rare elements that could impact scalability or cost.</w:t>
      </w:r>
    </w:p>
    <w:p>
      <w:pPr>
        <w:spacing w:line="360" w:lineRule="auto"/>
        <w:jc w:val="both"/>
      </w:pPr>
      <w:r>
        <w:rPr>
          <w:rFonts w:ascii="Times New Roman" w:hAnsi="Times New Roman"/>
          <w:sz w:val="24"/>
        </w:rPr>
        <w:t>• - Commercialization &amp; OEM Partnerships</w:t>
      </w:r>
    </w:p>
    <w:p>
      <w:pPr>
        <w:spacing w:line="360" w:lineRule="auto"/>
        <w:jc w:val="both"/>
      </w:pPr>
      <w:r>
        <w:rPr>
          <w:rFonts w:ascii="Times New Roman" w:hAnsi="Times New Roman"/>
          <w:sz w:val="24"/>
        </w:rPr>
        <w:t>• -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 Clarify the terms and timelines for commercial supply agreements or licensing deals planned for 2025 launch.</w:t>
      </w:r>
    </w:p>
    <w:p>
      <w:pPr>
        <w:spacing w:line="360" w:lineRule="auto"/>
        <w:jc w:val="both"/>
      </w:pPr>
      <w:r>
        <w:rPr>
          <w:rFonts w:ascii="Times New Roman" w:hAnsi="Times New Roman"/>
          <w:sz w:val="24"/>
        </w:rPr>
        <w:t>• - Assess OEMs’ willingness to integrate StoreDot’s chemistry given existing battery supplier relationships.</w:t>
      </w:r>
    </w:p>
    <w:p>
      <w:pPr>
        <w:spacing w:line="360" w:lineRule="auto"/>
        <w:jc w:val="both"/>
      </w:pPr>
      <w:r>
        <w:rPr>
          <w:rFonts w:ascii="Times New Roman" w:hAnsi="Times New Roman"/>
          <w:sz w:val="24"/>
        </w:rPr>
        <w:t>• - Manufacturing &amp; Scale-up</w:t>
      </w:r>
    </w:p>
    <w:p>
      <w:pPr>
        <w:spacing w:line="360" w:lineRule="auto"/>
        <w:jc w:val="both"/>
      </w:pPr>
      <w:r>
        <w:rPr>
          <w:rFonts w:ascii="Times New Roman" w:hAnsi="Times New Roman"/>
          <w:sz w:val="24"/>
        </w:rPr>
        <w:t>• - Request detailed manufacturing scale-up plan, including capacity targets for 2024 and 2025, and capital expenditure requirements.</w:t>
      </w:r>
    </w:p>
    <w:p>
      <w:pPr>
        <w:spacing w:line="360" w:lineRule="auto"/>
        <w:jc w:val="both"/>
      </w:pPr>
      <w:r>
        <w:rPr>
          <w:rFonts w:ascii="Times New Roman" w:hAnsi="Times New Roman"/>
          <w:sz w:val="24"/>
        </w:rPr>
        <w:t>• - Confirm compatibility with existing Li-ion production lines and identify any required modifications or bottlenecks.</w:t>
      </w:r>
    </w:p>
    <w:p>
      <w:pPr>
        <w:spacing w:line="360" w:lineRule="auto"/>
        <w:jc w:val="both"/>
      </w:pPr>
      <w:r>
        <w:rPr>
          <w:rFonts w:ascii="Times New Roman" w:hAnsi="Times New Roman"/>
          <w:sz w:val="24"/>
        </w:rPr>
        <w:t>• - Understand supply chain risks, especially for silicon-dominant anode materials and semi-solid state components planned for 2028.</w:t>
      </w:r>
    </w:p>
    <w:p>
      <w:pPr>
        <w:spacing w:line="360" w:lineRule="auto"/>
        <w:jc w:val="both"/>
      </w:pPr>
      <w:r>
        <w:rPr>
          <w:rFonts w:ascii="Times New Roman" w:hAnsi="Times New Roman"/>
          <w:sz w:val="24"/>
        </w:rPr>
        <w:t>• - Competitive Landscape &amp; Differentiation</w:t>
      </w:r>
    </w:p>
    <w:p>
      <w:pPr>
        <w:spacing w:line="360" w:lineRule="auto"/>
        <w:jc w:val="both"/>
      </w:pPr>
      <w:r>
        <w:rPr>
          <w:rFonts w:ascii="Times New Roman" w:hAnsi="Times New Roman"/>
          <w:sz w:val="24"/>
        </w:rPr>
        <w:t>• - Request a competitive analysis benchmarking StoreDot’s performance, cost, and readiness against other fast-charging battery technologies and ASSB players.</w:t>
      </w:r>
    </w:p>
    <w:p>
      <w:pPr>
        <w:spacing w:line="360" w:lineRule="auto"/>
        <w:jc w:val="both"/>
      </w:pPr>
      <w:r>
        <w:rPr>
          <w:rFonts w:ascii="Times New Roman" w:hAnsi="Times New Roman"/>
          <w:sz w:val="24"/>
        </w:rPr>
        <w:t>• - Clarify StoreDot’s defensibility against emerging solid-state and semi-solid state batteries expected post-2028.</w:t>
      </w:r>
    </w:p>
    <w:p>
      <w:pPr>
        <w:spacing w:line="360" w:lineRule="auto"/>
        <w:jc w:val="both"/>
      </w:pPr>
      <w:r>
        <w:rPr>
          <w:rFonts w:ascii="Times New Roman" w:hAnsi="Times New Roman"/>
          <w:sz w:val="24"/>
        </w:rPr>
        <w:t>• - Financials &amp; Business Model</w:t>
      </w:r>
    </w:p>
    <w:p>
      <w:pPr>
        <w:spacing w:line="360" w:lineRule="auto"/>
        <w:jc w:val="both"/>
      </w:pPr>
      <w:r>
        <w:rPr>
          <w:rFonts w:ascii="Times New Roman" w:hAnsi="Times New Roman"/>
          <w:sz w:val="24"/>
        </w:rPr>
        <w:t>• - Obtain detailed financial projections, including cost per kWh, gross margins, and licensing revenue assumptions.</w:t>
      </w:r>
    </w:p>
    <w:p>
      <w:pPr>
        <w:spacing w:line="360" w:lineRule="auto"/>
        <w:jc w:val="both"/>
      </w:pPr>
      <w:r>
        <w:rPr>
          <w:rFonts w:ascii="Times New Roman" w:hAnsi="Times New Roman"/>
          <w:sz w:val="24"/>
        </w:rPr>
        <w:t>• - Clarify StoreDot’s go-to-market strategy: direct sales, licensing, joint ventures, or other models.</w:t>
      </w:r>
    </w:p>
    <w:p>
      <w:pPr>
        <w:spacing w:line="360" w:lineRule="auto"/>
        <w:jc w:val="both"/>
      </w:pPr>
      <w:r>
        <w:rPr>
          <w:rFonts w:ascii="Times New Roman" w:hAnsi="Times New Roman"/>
          <w:sz w:val="24"/>
        </w:rPr>
        <w:t>• - Understand pricing strategy relative to incumbent Li-ion batteries and impact on OEM adoption.</w:t>
      </w:r>
    </w:p>
    <w:p>
      <w:pPr>
        <w:spacing w:line="360" w:lineRule="auto"/>
        <w:jc w:val="both"/>
      </w:pPr>
      <w:r>
        <w:rPr>
          <w:rFonts w:ascii="Times New Roman" w:hAnsi="Times New Roman"/>
          <w:sz w:val="24"/>
        </w:rPr>
        <w:t>• - Regulatory &amp; Safety</w:t>
      </w:r>
    </w:p>
    <w:p>
      <w:pPr>
        <w:spacing w:line="360" w:lineRule="auto"/>
        <w:jc w:val="both"/>
      </w:pPr>
      <w:r>
        <w:rPr>
          <w:rFonts w:ascii="Times New Roman" w:hAnsi="Times New Roman"/>
          <w:sz w:val="24"/>
        </w:rPr>
        <w:t>• - Request data on safety testing, certifications, and compliance with automotive standards globally.</w:t>
      </w:r>
    </w:p>
    <w:p>
      <w:pPr>
        <w:spacing w:line="360" w:lineRule="auto"/>
        <w:jc w:val="both"/>
      </w:pPr>
      <w:r>
        <w:rPr>
          <w:rFonts w:ascii="Times New Roman" w:hAnsi="Times New Roman"/>
          <w:sz w:val="24"/>
        </w:rPr>
        <w:t>• - Clarify any known risks related to fast charging on battery thermal management and vehicle integration.</w:t>
      </w:r>
    </w:p>
    <w:p>
      <w:pPr>
        <w:spacing w:line="360" w:lineRule="auto"/>
        <w:jc w:val="both"/>
      </w:pPr>
      <w:r>
        <w:rPr>
          <w:rFonts w:ascii="Times New Roman" w:hAnsi="Times New Roman"/>
          <w:sz w:val="24"/>
        </w:rPr>
        <w:t>• - Team &amp; Governance</w:t>
      </w:r>
    </w:p>
    <w:p>
      <w:pPr>
        <w:spacing w:line="360" w:lineRule="auto"/>
        <w:jc w:val="both"/>
      </w:pPr>
      <w:r>
        <w:rPr>
          <w:rFonts w:ascii="Times New Roman" w:hAnsi="Times New Roman"/>
          <w:sz w:val="24"/>
        </w:rPr>
        <w:t>• - Assess depth of R&amp;D team and plans to scale talent to meet production readiness.</w:t>
      </w:r>
    </w:p>
    <w:p>
      <w:pPr>
        <w:spacing w:line="360" w:lineRule="auto"/>
        <w:jc w:val="both"/>
      </w:pPr>
      <w:r>
        <w:rPr>
          <w:rFonts w:ascii="Times New Roman" w:hAnsi="Times New Roman"/>
          <w:sz w:val="24"/>
        </w:rPr>
        <w:t>• - Understand governance structure and investor backing to support commercialization milestones.</w:t>
      </w:r>
    </w:p>
    <w:p>
      <w:pPr>
        <w:spacing w:line="360" w:lineRule="auto"/>
        <w:jc w:val="both"/>
      </w:pPr>
      <w:r>
        <w:rPr>
          <w:rFonts w:ascii="Times New Roman" w:hAnsi="Times New Roman"/>
          <w:sz w:val="24"/>
        </w:rPr>
        <w:t>• - Next Steps</w:t>
      </w:r>
    </w:p>
    <w:p>
      <w:pPr>
        <w:spacing w:line="360" w:lineRule="auto"/>
        <w:jc w:val="both"/>
      </w:pPr>
      <w:r>
        <w:rPr>
          <w:rFonts w:ascii="Times New Roman" w:hAnsi="Times New Roman"/>
          <w:sz w:val="24"/>
        </w:rPr>
        <w:t>• - Schedule technical deep-dive with CTO and R&amp;D leads.</w:t>
      </w:r>
    </w:p>
    <w:p>
      <w:pPr>
        <w:spacing w:line="360" w:lineRule="auto"/>
        <w:jc w:val="both"/>
      </w:pPr>
      <w:r>
        <w:rPr>
          <w:rFonts w:ascii="Times New Roman" w:hAnsi="Times New Roman"/>
          <w:sz w:val="24"/>
        </w:rPr>
        <w:t>• - Conduct reference checks with OEM partners currently testing the technology.</w:t>
      </w:r>
    </w:p>
    <w:p>
      <w:pPr>
        <w:spacing w:line="360" w:lineRule="auto"/>
        <w:jc w:val="both"/>
      </w:pPr>
      <w:r>
        <w:rPr>
          <w:rFonts w:ascii="Times New Roman" w:hAnsi="Times New Roman"/>
          <w:sz w:val="24"/>
        </w:rPr>
        <w:t>• - Engage independent battery experts for technology and IP due diligence.</w:t>
      </w:r>
    </w:p>
    <w:p>
      <w:pPr>
        <w:spacing w:line="360" w:lineRule="auto"/>
        <w:jc w:val="both"/>
      </w:pPr>
      <w:r>
        <w:rPr>
          <w:rFonts w:ascii="Times New Roman" w:hAnsi="Times New Roman"/>
          <w:sz w:val="24"/>
        </w:rPr>
        <w:t>• - Review detailed financial model and unit economics.</w:t>
      </w:r>
    </w:p>
    <w:p>
      <w:pPr>
        <w:spacing w:line="360" w:lineRule="auto"/>
        <w:jc w:val="both"/>
      </w:pPr>
      <w:r>
        <w:rPr>
          <w:rFonts w:ascii="Times New Roman" w:hAnsi="Times New Roman"/>
          <w:sz w:val="24"/>
        </w:rPr>
        <w:t>• - Plan site visit to pilot manufacturing or testing facilities.</w:t>
      </w:r>
    </w:p>
    <w:p>
      <w:pPr>
        <w:spacing w:line="360" w:lineRule="auto"/>
        <w:jc w:val="both"/>
      </w:pPr>
      <w:r>
        <w:rPr>
          <w:rFonts w:ascii="Times New Roman" w:hAnsi="Times New Roman"/>
          <w:sz w:val="24"/>
        </w:rPr>
        <w:t>• If these areas are addressed satisfactorily, proceed to investment committee review.</w:t>
      </w:r>
    </w:p>
    <w:p>
      <w:pPr>
        <w:spacing w:line="360" w:lineRule="auto"/>
        <w:jc w:val="both"/>
      </w:pPr>
      <w:r>
        <w:rPr>
          <w:rFonts w:ascii="Times New Roman" w:hAnsi="Times New Roman"/>
          <w:sz w:val="24"/>
        </w:rPr>
        <w:t>16. FIGURES &amp; VISUALS</w:t>
      </w:r>
    </w:p>
    <w:p>
      <w:pPr>
        <w:spacing w:line="360" w:lineRule="auto"/>
        <w:jc w:val="both"/>
      </w:pPr>
      <w:r>
        <w:rPr>
          <w:rFonts w:ascii="Times New Roman" w:hAnsi="Times New Roman"/>
          <w:sz w:val="24"/>
        </w:rPr>
        <w:t>17. APPENDIX: ADDITIONAL TABLES</w:t>
      </w:r>
    </w:p>
    <w:p>
      <w:pPr>
        <w:spacing w:line="360" w:lineRule="auto"/>
        <w:jc w:val="both"/>
      </w:pPr>
      <w:r>
        <w:rPr>
          <w:rFonts w:ascii="Times New Roman" w:hAnsi="Times New Roman"/>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**Technology Lead &amp; IP Position:** StoreDot claims a 3-5 year lead in extreme fast charging (XFC) silicon-dominant anode lithium-ion batteries, supported by a robust patent portfolio (78 granted US patents). This moat is critical in a highly competitive battery tech space.</w:t>
      </w:r>
    </w:p>
    <w:p>
      <w:pPr>
        <w:spacing w:line="360" w:lineRule="auto"/>
        <w:jc w:val="both"/>
      </w:pPr>
      <w:r>
        <w:rPr>
          <w:rFonts w:ascii="Times New Roman" w:hAnsi="Times New Roman"/>
          <w:sz w:val="24"/>
        </w:rPr>
        <w:t>• **Addressing a Critical Market Pain Point:** Charging anxiety and slow EV charging times are major adoption barriers. StoreDot’s ability to charge 100 miles in 5-10 minutes directly tackles this, potentially transforming EV user experience and accelerating mass adoption.</w:t>
      </w:r>
    </w:p>
    <w:p>
      <w:pPr>
        <w:spacing w:line="360" w:lineRule="auto"/>
        <w:jc w:val="both"/>
      </w:pPr>
      <w:r>
        <w:rPr>
          <w:rFonts w:ascii="Times New Roman" w:hAnsi="Times New Roman"/>
          <w:sz w:val="24"/>
        </w:rPr>
        <w:t>• **Compatibility &amp; Scalability:** The technology’s compatibility with existing lithium-ion manufacturing lines reduces integration friction and capital expenditure for OEMs and manufacturers, facilitating faster market penetration.</w:t>
      </w:r>
    </w:p>
    <w:p>
      <w:pPr>
        <w:spacing w:line="360" w:lineRule="auto"/>
        <w:jc w:val="both"/>
      </w:pPr>
      <w:r>
        <w:rPr>
          <w:rFonts w:ascii="Times New Roman" w:hAnsi="Times New Roman"/>
          <w:sz w:val="24"/>
        </w:rPr>
        <w:t>• **Strong OEM Engagement:** Partnerships and testing with over 15 OEMs indicate early industry validation and potential for commercial licensing deals.</w:t>
      </w:r>
    </w:p>
    <w:p>
      <w:pPr>
        <w:spacing w:line="360" w:lineRule="auto"/>
        <w:jc w:val="both"/>
      </w:pPr>
      <w:r>
        <w:rPr>
          <w:rFonts w:ascii="Times New Roman" w:hAnsi="Times New Roman"/>
          <w:sz w:val="24"/>
        </w:rPr>
        <w:t>• **Clear Innovation Roadmap:** Beyond 2025 commercialization, StoreDot is advancing semi-solid and post-lithium battery technologies for 2028 and 2032, showing long-term vision.</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or detailed projections limit the ability to assess valuation, unit economics, and capital requirements.</w:t>
      </w:r>
    </w:p>
    <w:p>
      <w:pPr>
        <w:spacing w:line="360" w:lineRule="auto"/>
        <w:jc w:val="both"/>
      </w:pPr>
      <w:r>
        <w:rPr>
          <w:rFonts w:ascii="Times New Roman" w:hAnsi="Times New Roman"/>
          <w:sz w:val="24"/>
        </w:rPr>
        <w:t>• **Unverified Technical Claims:** Independent validation of charging speed, cycle life (&gt;1200 cycles), safety, and thermal management is missing, raising execution risk.</w:t>
      </w:r>
    </w:p>
    <w:p>
      <w:pPr>
        <w:spacing w:line="360" w:lineRule="auto"/>
        <w:jc w:val="both"/>
      </w:pPr>
      <w:r>
        <w:rPr>
          <w:rFonts w:ascii="Times New Roman" w:hAnsi="Times New Roman"/>
          <w:sz w:val="24"/>
        </w:rPr>
        <w:t>• **Market Size Data Ambiguity:** TAM/SAM/SOM figures appear inconsistent or understated ($120K TAM is likely a typo or misrepresentation), and rely heavily on company projections without third-party verification.</w:t>
      </w:r>
    </w:p>
    <w:p>
      <w:pPr>
        <w:spacing w:line="360" w:lineRule="auto"/>
        <w:jc w:val="both"/>
      </w:pPr>
      <w:r>
        <w:rPr>
          <w:rFonts w:ascii="Times New Roman" w:hAnsi="Times New Roman"/>
          <w:sz w:val="24"/>
        </w:rPr>
        <w:t>• **Limited Team Information:** Aside from founder Doron Myersdorf and prior exits, there is little detail on the depth of R&amp;D, commercialization, or scaling expertise.</w:t>
      </w:r>
    </w:p>
    <w:p>
      <w:pPr>
        <w:spacing w:line="360" w:lineRule="auto"/>
        <w:jc w:val="both"/>
      </w:pPr>
      <w:r>
        <w:rPr>
          <w:rFonts w:ascii="Times New Roman" w:hAnsi="Times New Roman"/>
          <w:sz w:val="24"/>
        </w:rPr>
        <w:t>• **Regulatory &amp; Safety Details Sparse:** Compliance with evolving automotive standards and safety certifications is critical but not fully addressed.</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**First-Mover Advantage in XFC:** If StoreDot delivers on its promise, it could become the de facto standard for fast-charging EV batteries, locking in OEM partnerships and licensing revenue.</w:t>
      </w:r>
    </w:p>
    <w:p>
      <w:pPr>
        <w:spacing w:line="360" w:lineRule="auto"/>
        <w:jc w:val="both"/>
      </w:pPr>
      <w:r>
        <w:rPr>
          <w:rFonts w:ascii="Times New Roman" w:hAnsi="Times New Roman"/>
          <w:sz w:val="24"/>
        </w:rPr>
        <w:t>• **Growing EV Market &amp; Regulatory Tailwinds:** Global EV adoption and clean energy mandates create a large and expanding addressable market.</w:t>
      </w:r>
    </w:p>
    <w:p>
      <w:pPr>
        <w:spacing w:line="360" w:lineRule="auto"/>
        <w:jc w:val="both"/>
      </w:pPr>
      <w:r>
        <w:rPr>
          <w:rFonts w:ascii="Times New Roman" w:hAnsi="Times New Roman"/>
          <w:sz w:val="24"/>
        </w:rPr>
        <w:t>• **Potential Strategic Acquisitions or IPO:** Given the technology lead and OEM interest, StoreDot could be an attractive acquisition target or IPO candidate within 3-5 years.</w:t>
      </w:r>
    </w:p>
    <w:p>
      <w:pPr>
        <w:spacing w:line="360" w:lineRule="auto"/>
        <w:jc w:val="both"/>
      </w:pPr>
      <w:r>
        <w:rPr>
          <w:rFonts w:ascii="Times New Roman" w:hAnsi="Times New Roman"/>
          <w:sz w:val="24"/>
        </w:rPr>
        <w:t>• **Expansion into Adjacent Markets:** The technology could be adapted for other battery-dependent sectors (e.g., consumer electronics, grid storage) enhancing growth potential.</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**Technical &amp; Scale-up Risk:** Achieving commercial-scale production with consistent quality, safety, and cost targets by 2025 is challenging.</w:t>
      </w:r>
    </w:p>
    <w:p>
      <w:pPr>
        <w:spacing w:line="360" w:lineRule="auto"/>
        <w:jc w:val="both"/>
      </w:pPr>
      <w:r>
        <w:rPr>
          <w:rFonts w:ascii="Times New Roman" w:hAnsi="Times New Roman"/>
          <w:sz w:val="24"/>
        </w:rPr>
        <w:t>• **Competitive Threats:** Solid-state batteries (QuantumScape), other silicon-anode players (Sila Nanotechnologies), and emerging chemistries could erode StoreDot’s lead.</w:t>
      </w:r>
    </w:p>
    <w:p>
      <w:pPr>
        <w:spacing w:line="360" w:lineRule="auto"/>
        <w:jc w:val="both"/>
      </w:pPr>
      <w:r>
        <w:rPr>
          <w:rFonts w:ascii="Times New Roman" w:hAnsi="Times New Roman"/>
          <w:sz w:val="24"/>
        </w:rPr>
        <w:t>• **Supply Chain Constraints:** Dependence on proprietary silicon materials and rare elements could impact scalability and cost.</w:t>
      </w:r>
    </w:p>
    <w:p>
      <w:pPr>
        <w:spacing w:line="360" w:lineRule="auto"/>
        <w:jc w:val="both"/>
      </w:pPr>
      <w:r>
        <w:rPr>
          <w:rFonts w:ascii="Times New Roman" w:hAnsi="Times New Roman"/>
          <w:sz w:val="24"/>
        </w:rPr>
        <w:t>• **OEM Adoption Risk:** Existing battery supplier relationships and conservative automotive industry procurement cycles may delay or limit adoption.</w:t>
      </w:r>
    </w:p>
    <w:p>
      <w:pPr>
        <w:spacing w:line="360" w:lineRule="auto"/>
        <w:jc w:val="both"/>
      </w:pPr>
      <w:r>
        <w:rPr>
          <w:rFonts w:ascii="Times New Roman" w:hAnsi="Times New Roman"/>
          <w:sz w:val="24"/>
        </w:rPr>
        <w:t>• **Regulatory &amp; Certification Delays:** Failure to meet automotive safety and performance standards could postpone commercialization.</w:t>
      </w:r>
    </w:p>
    <w:p>
      <w:pPr>
        <w:spacing w:line="360" w:lineRule="auto"/>
        <w:jc w:val="both"/>
      </w:pPr>
      <w:r>
        <w:rPr>
          <w:rFonts w:ascii="Times New Roman" w:hAnsi="Times New Roman"/>
          <w:sz w:val="24"/>
        </w:rPr>
        <w:t>• **Financial &amp; Funding Uncertainty:** Undisclosed funding stage and financial health raise concerns about runway and ability to scale.</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**Prioritize Technical Due Diligence:** Insist on independent third-party validation of StoreDot’s performance claims, cycle life, safety, and thermal management before committing capital.</w:t>
      </w:r>
    </w:p>
    <w:p>
      <w:pPr>
        <w:spacing w:line="360" w:lineRule="auto"/>
        <w:jc w:val="both"/>
      </w:pPr>
      <w:r>
        <w:rPr>
          <w:rFonts w:ascii="Times New Roman" w:hAnsi="Times New Roman"/>
          <w:sz w:val="24"/>
        </w:rPr>
        <w:t>2. **Demand Transparency on OEM Partnerships:** Obtain detailed information on OEMs involved, stage of engagement, feedback, and commercial agreements to assess real market traction.</w:t>
      </w:r>
    </w:p>
    <w:p>
      <w:pPr>
        <w:spacing w:line="360" w:lineRule="auto"/>
        <w:jc w:val="both"/>
      </w:pPr>
      <w:r>
        <w:rPr>
          <w:rFonts w:ascii="Times New Roman" w:hAnsi="Times New Roman"/>
          <w:sz w:val="24"/>
        </w:rPr>
        <w:t>3. **Clarify Financials &amp; Unit Economics:** Request detailed financial projections, cost per kWh, gross margins, and capital expenditure plans to evaluate investment viability.</w:t>
      </w:r>
    </w:p>
    <w:p>
      <w:pPr>
        <w:spacing w:line="360" w:lineRule="auto"/>
        <w:jc w:val="both"/>
      </w:pPr>
      <w:r>
        <w:rPr>
          <w:rFonts w:ascii="Times New Roman" w:hAnsi="Times New Roman"/>
          <w:sz w:val="24"/>
        </w:rPr>
        <w:t>4. **Assess IP Strength &amp; Competitive Positioning:** Conduct a thorough IP landscape review to identify potential infringement risks and StoreDot’s defensibility against emerging battery technologies.</w:t>
      </w:r>
    </w:p>
    <w:p>
      <w:pPr>
        <w:spacing w:line="360" w:lineRule="auto"/>
        <w:jc w:val="both"/>
      </w:pPr>
      <w:r>
        <w:rPr>
          <w:rFonts w:ascii="Times New Roman" w:hAnsi="Times New Roman"/>
          <w:sz w:val="24"/>
        </w:rPr>
        <w:t>5. **Evaluate Manufacturing Scale-up Plans:** Review capacity targets, production timelines, and supply chain dependencies to gauge execution risk.</w:t>
      </w:r>
    </w:p>
    <w:p>
      <w:pPr>
        <w:spacing w:line="360" w:lineRule="auto"/>
        <w:jc w:val="both"/>
      </w:pPr>
      <w:r>
        <w:rPr>
          <w:rFonts w:ascii="Times New Roman" w:hAnsi="Times New Roman"/>
          <w:sz w:val="24"/>
        </w:rPr>
        <w:t>6. **Monitor Regulatory &amp; Safety Compliance:** Ensure StoreDot has clear pathways and timelines for certifications required in key markets (US, EU, China).</w:t>
      </w:r>
    </w:p>
    <w:p>
      <w:pPr>
        <w:spacing w:line="360" w:lineRule="auto"/>
        <w:jc w:val="both"/>
      </w:pPr>
      <w:r>
        <w:rPr>
          <w:rFonts w:ascii="Times New Roman" w:hAnsi="Times New Roman"/>
          <w:sz w:val="24"/>
        </w:rPr>
        <w:t>7. **Consider Staged Investment:** Given execution and validation risks, structure investment in tranches tied to technical milestones and commercial agreements.</w:t>
      </w:r>
    </w:p>
    <w:p>
      <w:pPr>
        <w:spacing w:line="360" w:lineRule="auto"/>
        <w:jc w:val="both"/>
      </w:pPr>
      <w:r>
        <w:rPr>
          <w:rFonts w:ascii="Times New Roman" w:hAnsi="Times New Roman"/>
          <w:sz w:val="24"/>
        </w:rPr>
        <w:t>8. **Engage Independent Experts:** Utilize battery technology consultants and automotive industry veterans to validate assumptions and provide market insights.</w:t>
      </w:r>
    </w:p>
    <w:p>
      <w:pPr>
        <w:spacing w:line="360" w:lineRule="auto"/>
        <w:jc w:val="both"/>
      </w:pPr>
      <w:r>
        <w:rPr>
          <w:rFonts w:ascii="Times New Roman" w:hAnsi="Times New Roman"/>
          <w:sz w:val="24"/>
        </w:rPr>
        <w:t>### Conclusion</w:t>
      </w:r>
    </w:p>
    <w:p>
      <w:pPr>
        <w:spacing w:line="360" w:lineRule="auto"/>
        <w:jc w:val="both"/>
      </w:pPr>
      <w:r>
        <w:rPr>
          <w:rFonts w:ascii="Times New Roman" w:hAnsi="Times New Roman"/>
          <w:sz w:val="24"/>
        </w:rPr>
        <w:t>StoreDot presents a compelling technology proposition with the potential to disrupt EV charging paradigms and accelerate mass adoption. However, significant execution, technical validation, and financial transparency gaps remain. Investors should adopt a cautious, milestone-driven approach, emphasizing rigorous due diligence and staged capital deployment to mitigate risks while capitalizing on the substantial upside opportunity in the fast-evolving EV battery market.</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