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12:20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the development of ultra-fast charging solutions for electric vehicles (EVs). Their innovative approach focuses on creating silicon-dominant anode lithium-ion battery cells that significantly reduce charging times, enabling 100 miles of range in just 5-10 minutes. This technology addresses key barriers to EV adoption, such as "charging anxiety" and infrastructure challenges. StoreDot's business model is centered around licensing their proprietary battery technology to original equipment manufacturers (OEMs) and manufacturing partners, with over 15 active collaborations. Their strategy involves integrating their technology into EVs through partnerships with global automotive manufacturers, supported by a robust patent portfolio. StoreDot is positioned as a leader in the market, with a clear roadmap for advancing their technology towards semi-solid and post-lithium chemistries in the coming years, ensuring scalability and alignment with industry cost trends.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StoreDot addresses is the significant barrier to widespread electric vehicle (EV) adoption caused by "charging anxiety" and the limitations of existing charging infrastructure. Charging anxiety refers to the consumer concern over the time it takes to charge an EV compared to refueling a traditional gasoline vehicle, which is compounded by the current inadequacy of fast-charging stations. This anxiety is a critical deterrent for potential EV buyers who are accustomed to the convenience of quick refueling. Additionally, the existing charging infrastructure is often insufficient to meet the growing demand for EVs, leading to longer wait times and reduced convenience for users. These issues collectively hinder the mass adoption of EVs, despite their environmental benefits and the increasing regulatory push towards sustainable transportation solutions. StoreDot's focus is on overcoming these challenges by enabling extreme fast charging (XFC), which is essential for aligning the EV user experience more closely with that of conventional vehicles and supporting the transition to a more sustainable automotive future.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and infrastructure limitations that hinder the mass adoption of electric vehicles (EVs) by providing a solution that enables extreme fast charging (XFC). Their technology allows EV batteries to charge 100 miles of range in just 5-10 minutes. This rapid charging capability significantly reduces the time drivers need to spend at charging stations, making EVs more convenient and practical for everyday use. By integrating a silicon-dominant anode with high-energy cathode materials and optimizing the system through advanced AI and machine learning, StoreDot enhances the energy density and efficiency of their batteries. This solution not only alleviates concerns about long charging times but also supports the existing infrastructure by being compatible with current lithium-ion production lines. As a result, StoreDot's technology facilitates the broader adoption of EVs by making them more appealing to consumers and easier to integrate into the automotive market.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features a silicon-dominant anode with over 40% silicon content, utilizing coated layered nanoparticles within an organic conductive matrix, which significantly enhances charging speed and energy density. The cathode employs a high-energy NMC (Nickel Manganese Cobalt) compound, contributing to the battery's overall performance. A key differentiator is the holistic integration of chemistry and system engineering, optimized through AI and machine learning, which allows for precise control and efficiency improvements. The batteries achieve an energy density of 325 Wh/kg and 835 Wh/L, supporting extended vehicle range. StoreDot's product roadmap includes advancing toward semi-solid and post-lithium chemistries by 2028-2032, positioning them at the forefront of battery innovation. Their technology is designed to be drop-in compatible with existing lithium-ion production lines, facilitating easy adoption by manufacturers. This compatibility, combined with a strong patent portfolio, sets StoreDot apart from competitors and supports a scalable business model.</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poised for significant growth, with a Total Addressable Market (TAM) estimated at $160 billion and a Compound Annual Growth Rate (CAGR) of 15.0%. This growth is driven by increasing demand for electric vehicles, renewable energy storage solutions, and portable electronic devices. Key trends include advancements in battery chemistry, such as solid-state batteries, and the push for more sustainable and efficient energy storage solutions. However, the company may face challenges such as intense competition, supply chain constraints, and the need for substantial R&amp;D investment to keep pace with technological advancements. For more insights, you can refer to industry analyses on [Bloomberg](https://www.bloomberg.com) and [McKinsey &amp; Company](https://www.mckinsey.com).</w:t>
      </w:r>
    </w:p>
    <w:p>
      <w:pPr>
        <w:spacing w:line="360" w:lineRule="auto"/>
        <w:ind w:firstLine="0"/>
        <w:jc w:val="both"/>
      </w:pPr>
      <w:r>
        <w:rPr>
          <w:rFonts w:ascii="Times New Roman" w:hAnsi="Times New Roman"/>
          <w:sz w:val="24"/>
        </w:rPr>
        <w:t>Sector News &amp; Analysis:</w:t>
      </w:r>
    </w:p>
    <w:p>
      <w:pPr>
        <w:spacing w:line="360" w:lineRule="auto"/>
        <w:ind w:firstLine="0"/>
        <w:jc w:val="both"/>
      </w:pPr>
      <w:r>
        <w:rPr>
          <w:rFonts w:ascii="Times New Roman" w:hAnsi="Times New Roman"/>
          <w:sz w:val="24"/>
        </w:rPr>
        <w:t>• CATL Launches SodiumIon Battery Brand "Naxtra": In July 2025, CATL introduced its sodiumion battery brand "Naxtra," which is set for mass production by December 2025. These batteries offer energy densities of approximately 175 Wh/kg and are designed to charge quickly even in cold weather conditions. [Read more](#).</w:t>
      </w:r>
    </w:p>
    <w:p>
      <w:pPr>
        <w:spacing w:line="360" w:lineRule="auto"/>
        <w:ind w:firstLine="0"/>
        <w:jc w:val="both"/>
      </w:pPr>
      <w:r>
        <w:rPr>
          <w:rFonts w:ascii="Times New Roman" w:hAnsi="Times New Roman"/>
          <w:sz w:val="24"/>
        </w:rPr>
        <w:t>• SolidState Battery Investments in the Auto Industry: As of July 2025, significant investments and partnerships are being made in the auto industry to advance solidstate battery technology. These developments are expected to enhance battery performance and safety, potentially revolutionizing electric vehicle capabilities. [Read more](#).</w:t>
      </w:r>
    </w:p>
    <w:p>
      <w:pPr>
        <w:spacing w:line="360" w:lineRule="auto"/>
        <w:ind w:firstLine="0"/>
        <w:jc w:val="both"/>
      </w:pPr>
      <w:r>
        <w:rPr>
          <w:rFonts w:ascii="Times New Roman" w:hAnsi="Times New Roman"/>
          <w:sz w:val="24"/>
        </w:rPr>
        <w:t>• IEA Analysis on Battery Industry Trends: In March 2025, the International Energy Agency (IEA) reported that the battery industry is entering a new phase characterized by record demand and decreasing prices. This trend is driven by advancements in technology and increased production capacities. [Read more](#).</w:t>
      </w:r>
    </w:p>
    <w:p>
      <w:pPr>
        <w:spacing w:line="360" w:lineRule="auto"/>
        <w:ind w:firstLine="0"/>
        <w:jc w:val="both"/>
      </w:pPr>
      <w:r>
        <w:rPr>
          <w:rFonts w:ascii="Times New Roman" w:hAnsi="Times New Roman"/>
          <w:sz w:val="24"/>
        </w:rPr>
        <w:t>TAM $160 B [Source: Web Search]; SAM $300 [Source: Web Search]</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 Product: &lt;think&gt;</w:t>
      </w:r>
    </w:p>
    <w:p>
      <w:pPr>
        <w:spacing w:line="360" w:lineRule="auto"/>
        <w:ind w:firstLine="0"/>
        <w:jc w:val="both"/>
      </w:pPr>
      <w:r>
        <w:rPr>
          <w:rFonts w:ascii="Times New Roman" w:hAnsi="Times New Roman"/>
          <w:sz w:val="24"/>
        </w:rPr>
        <w:t>We are given a query: "What is the core product or service offering of the company QuantumScape?"</w:t>
      </w:r>
    </w:p>
    <w:p>
      <w:pPr>
        <w:spacing w:line="360" w:lineRule="auto"/>
        <w:ind w:firstLine="0"/>
        <w:jc w:val="both"/>
      </w:pPr>
      <w:r>
        <w:rPr>
          <w:rFonts w:ascii="Times New Roman" w:hAnsi="Times New Roman"/>
          <w:sz w:val="24"/>
        </w:rPr>
        <w:t>We have several search results to consider:</w:t>
      </w:r>
    </w:p>
    <w:p>
      <w:pPr>
        <w:spacing w:line="360" w:lineRule="auto"/>
        <w:ind w:firstLine="0"/>
        <w:jc w:val="both"/>
      </w:pPr>
      <w:r>
        <w:rPr>
          <w:rFonts w:ascii="Times New Roman" w:hAnsi="Times New Roman"/>
          <w:sz w:val="24"/>
        </w:rPr>
        <w:t>[1] From QuantumScape's about page: They are developing a solid-state lithium-metal battery for electric vehicles. Key features include a solid ceramic electrolyte separator and an in-situ formed lithium anode.</w:t>
      </w:r>
    </w:p>
    <w:p>
      <w:pPr>
        <w:spacing w:line="360" w:lineRule="auto"/>
        <w:ind w:firstLine="0"/>
        <w:jc w:val="both"/>
      </w:pPr>
      <w:r>
        <w:rPr>
          <w:rFonts w:ascii="Times New Roman" w:hAnsi="Times New Roman"/>
          <w:sz w:val="24"/>
        </w:rPr>
        <w:t>[2] From dcfmodeling.com: QuantumScape's product portfolio includes solid-state lithium-metal battery cells (developmental) targeting automotive OEMs. Features: anode-free design, solid ceramic separator, aiming for high energy density and fast charging.</w:t>
      </w:r>
    </w:p>
    <w:p>
      <w:pPr>
        <w:spacing w:line="360" w:lineRule="auto"/>
        <w:ind w:firstLine="0"/>
        <w:jc w:val="both"/>
      </w:pPr>
      <w:r>
        <w:rPr>
          <w:rFonts w:ascii="Times New Roman" w:hAnsi="Times New Roman"/>
          <w:sz w:val="24"/>
        </w:rPr>
        <w:t>[3] From QuantumScape's technology page: They mention QSE-5 as their first planned commercial product, designed for high energy density, fast charging, and safety.</w:t>
      </w:r>
    </w:p>
    <w:p>
      <w:pPr>
        <w:spacing w:line="360" w:lineRule="auto"/>
        <w:ind w:firstLine="0"/>
        <w:jc w:val="both"/>
      </w:pPr>
      <w:r>
        <w:rPr>
          <w:rFonts w:ascii="Times New Roman" w:hAnsi="Times New Roman"/>
          <w:sz w:val="24"/>
        </w:rPr>
        <w:t>[4] From dcfmodeling.com (mission/vision): Reiterates the focus on solid-state lithium-metal batteries for sustainable energy storage.</w:t>
      </w:r>
    </w:p>
    <w:p>
      <w:pPr>
        <w:spacing w:line="360" w:lineRule="auto"/>
        <w:ind w:firstLine="0"/>
        <w:jc w:val="both"/>
      </w:pPr>
      <w:r>
        <w:rPr>
          <w:rFonts w:ascii="Times New Roman" w:hAnsi="Times New Roman"/>
          <w:sz w:val="24"/>
        </w:rPr>
        <w:t>[5] From carboncredits.com: News about stock surge due to improvement in solid-state battery technology.</w:t>
      </w:r>
    </w:p>
    <w:p>
      <w:pPr>
        <w:spacing w:line="360" w:lineRule="auto"/>
        <w:ind w:firstLine="0"/>
        <w:jc w:val="both"/>
      </w:pPr>
      <w:r>
        <w:rPr>
          <w:rFonts w:ascii="Times New Roman" w:hAnsi="Times New Roman"/>
          <w:sz w:val="24"/>
        </w:rPr>
        <w:t>The core product offering is clearly their solid-state battery technology, specifically the QSE-5 battery cell as mentioned in [3]. The details from [1][2][3][4] all point to this.</w:t>
      </w:r>
    </w:p>
    <w:p>
      <w:pPr>
        <w:spacing w:line="360" w:lineRule="auto"/>
        <w:ind w:firstLine="0"/>
        <w:jc w:val="both"/>
      </w:pPr>
      <w:r>
        <w:rPr>
          <w:rFonts w:ascii="Times New Roman" w:hAnsi="Times New Roman"/>
          <w:sz w:val="24"/>
        </w:rPr>
        <w:t>We note:</w:t>
      </w:r>
    </w:p>
    <w:p>
      <w:pPr>
        <w:spacing w:line="360" w:lineRule="auto"/>
        <w:ind w:firstLine="0"/>
        <w:jc w:val="both"/>
      </w:pPr>
      <w:r>
        <w:rPr>
          <w:rFonts w:ascii="Times New Roman" w:hAnsi="Times New Roman"/>
          <w:sz w:val="24"/>
        </w:rPr>
        <w:t>• The product is a solidstate lithiummetal battery.</w:t>
      </w:r>
    </w:p>
    <w:p>
      <w:pPr>
        <w:spacing w:line="360" w:lineRule="auto"/>
        <w:ind w:firstLine="0"/>
        <w:jc w:val="both"/>
      </w:pPr>
      <w:r>
        <w:rPr>
          <w:rFonts w:ascii="Times New Roman" w:hAnsi="Times New Roman"/>
          <w:sz w:val="24"/>
        </w:rPr>
        <w:t>• The key innovation is the solid ceramic separator and anodefree design (lithium anode formed in situ).</w:t>
      </w:r>
    </w:p>
    <w:p>
      <w:pPr>
        <w:spacing w:line="360" w:lineRule="auto"/>
        <w:ind w:firstLine="0"/>
        <w:jc w:val="both"/>
      </w:pPr>
      <w:r>
        <w:rPr>
          <w:rFonts w:ascii="Times New Roman" w:hAnsi="Times New Roman"/>
          <w:sz w:val="24"/>
        </w:rPr>
        <w:t>• The target market is electric vehicles (EVs).</w:t>
      </w:r>
    </w:p>
    <w:p>
      <w:pPr>
        <w:spacing w:line="360" w:lineRule="auto"/>
        <w:ind w:firstLine="0"/>
        <w:jc w:val="both"/>
      </w:pPr>
      <w:r>
        <w:rPr>
          <w:rFonts w:ascii="Times New Roman" w:hAnsi="Times New Roman"/>
          <w:sz w:val="24"/>
        </w:rPr>
        <w:t>• The benefits: higher energy density, faster charging, improved safety, and longer cycle life compared to conventional lithiumion batteries.</w:t>
      </w:r>
    </w:p>
    <w:p>
      <w:pPr>
        <w:spacing w:line="360" w:lineRule="auto"/>
        <w:ind w:firstLine="0"/>
        <w:jc w:val="both"/>
      </w:pPr>
      <w:r>
        <w:rPr>
          <w:rFonts w:ascii="Times New Roman" w:hAnsi="Times New Roman"/>
          <w:sz w:val="24"/>
        </w:rPr>
        <w:t>Therefore, the core product is the QSE-5 solid-state battery cell for electric vehicles.</w:t>
      </w:r>
    </w:p>
    <w:p>
      <w:pPr>
        <w:spacing w:line="360" w:lineRule="auto"/>
        <w:ind w:firstLine="0"/>
        <w:jc w:val="both"/>
      </w:pPr>
      <w:r>
        <w:rPr>
          <w:rFonts w:ascii="Times New Roman" w:hAnsi="Times New Roman"/>
          <w:sz w:val="24"/>
        </w:rPr>
        <w:t>We must structure the answer:</w:t>
      </w:r>
    </w:p>
    <w:p>
      <w:pPr>
        <w:spacing w:line="360" w:lineRule="auto"/>
        <w:ind w:firstLine="0"/>
        <w:jc w:val="both"/>
      </w:pPr>
      <w:r>
        <w:rPr>
          <w:rFonts w:ascii="Times New Roman" w:hAnsi="Times New Roman"/>
          <w:sz w:val="24"/>
        </w:rPr>
        <w:t>• Start with a summary sentence.</w:t>
      </w:r>
    </w:p>
    <w:p>
      <w:pPr>
        <w:spacing w:line="360" w:lineRule="auto"/>
        <w:ind w:firstLine="0"/>
        <w:jc w:val="both"/>
      </w:pPr>
      <w:r>
        <w:rPr>
          <w:rFonts w:ascii="Times New Roman" w:hAnsi="Times New Roman"/>
          <w:sz w:val="24"/>
        </w:rPr>
        <w:t>• Then, describe the product in detail, citing the sources.</w:t>
      </w:r>
    </w:p>
    <w:p>
      <w:pPr>
        <w:spacing w:line="360" w:lineRule="auto"/>
        <w:ind w:firstLine="0"/>
        <w:jc w:val="both"/>
      </w:pPr>
      <w:r>
        <w:rPr>
          <w:rFonts w:ascii="Times New Roman" w:hAnsi="Times New Roman"/>
          <w:sz w:val="24"/>
        </w:rPr>
        <w:t>• Highlight the key features and target market.</w:t>
      </w:r>
    </w:p>
    <w:p>
      <w:pPr>
        <w:spacing w:line="360" w:lineRule="auto"/>
        <w:ind w:firstLine="0"/>
        <w:jc w:val="both"/>
      </w:pPr>
      <w:r>
        <w:rPr>
          <w:rFonts w:ascii="Times New Roman" w:hAnsi="Times New Roman"/>
          <w:sz w:val="24"/>
        </w:rPr>
        <w:t>• Since the company is still in development, note that it's not yet commercialized but planned.</w:t>
      </w:r>
    </w:p>
    <w:p>
      <w:pPr>
        <w:spacing w:line="360" w:lineRule="auto"/>
        <w:ind w:firstLine="0"/>
        <w:jc w:val="both"/>
      </w:pPr>
      <w:r>
        <w:rPr>
          <w:rFonts w:ascii="Times New Roman" w:hAnsi="Times New Roman"/>
          <w:sz w:val="24"/>
        </w:rPr>
        <w:t>We'll use the following structure:</w:t>
      </w:r>
    </w:p>
    <w:p>
      <w:pPr>
        <w:spacing w:line="360" w:lineRule="auto"/>
        <w:ind w:firstLine="0"/>
        <w:jc w:val="both"/>
      </w:pPr>
      <w:r>
        <w:rPr>
          <w:rFonts w:ascii="Times New Roman" w:hAnsi="Times New Roman"/>
          <w:sz w:val="24"/>
        </w:rPr>
        <w:t>1. Introduction: State the core product.</w:t>
      </w:r>
    </w:p>
    <w:p>
      <w:pPr>
        <w:spacing w:line="360" w:lineRule="auto"/>
        <w:ind w:firstLine="0"/>
        <w:jc w:val="both"/>
      </w:pPr>
      <w:r>
        <w:rPr>
          <w:rFonts w:ascii="Times New Roman" w:hAnsi="Times New Roman"/>
          <w:sz w:val="24"/>
        </w:rPr>
        <w:t>2. Detailed description: Explain the technology and its benefits.</w:t>
      </w:r>
    </w:p>
    <w:p>
      <w:pPr>
        <w:spacing w:line="360" w:lineRule="auto"/>
        <w:ind w:firstLine="0"/>
        <w:jc w:val="both"/>
      </w:pPr>
      <w:r>
        <w:rPr>
          <w:rFonts w:ascii="Times New Roman" w:hAnsi="Times New Roman"/>
          <w:sz w:val="24"/>
        </w:rPr>
        <w:t>3. Commercial status: Mention QSE-5 as the first planned product and the target market.</w:t>
      </w:r>
    </w:p>
    <w:p>
      <w:pPr>
        <w:spacing w:line="360" w:lineRule="auto"/>
        <w:ind w:firstLine="0"/>
        <w:jc w:val="both"/>
      </w:pPr>
      <w:r>
        <w:rPr>
          <w:rFonts w:ascii="Times New Roman" w:hAnsi="Times New Roman"/>
          <w:sz w:val="24"/>
        </w:rPr>
        <w:t>We must cite the sources appropriately: [1][2][3][4] are relevant. [5] is about stock surge and not directly about the product, so we won't cite it.</w:t>
      </w:r>
    </w:p>
    <w:p>
      <w:pPr>
        <w:spacing w:line="360" w:lineRule="auto"/>
        <w:ind w:firstLine="0"/>
        <w:jc w:val="both"/>
      </w:pPr>
      <w:r>
        <w:rPr>
          <w:rFonts w:ascii="Times New Roman" w:hAnsi="Times New Roman"/>
          <w:sz w:val="24"/>
        </w:rPr>
        <w:t>Let's write the answer accordingly.</w:t>
      </w:r>
    </w:p>
    <w:p>
      <w:pPr>
        <w:spacing w:line="360" w:lineRule="auto"/>
        <w:ind w:firstLine="0"/>
        <w:jc w:val="both"/>
      </w:pPr>
      <w:r>
        <w:rPr>
          <w:rFonts w:ascii="Times New Roman" w:hAnsi="Times New Roman"/>
          <w:sz w:val="24"/>
        </w:rPr>
        <w:t>&lt;/think&gt;</w:t>
      </w:r>
    </w:p>
    <w:p>
      <w:pPr>
        <w:spacing w:line="360" w:lineRule="auto"/>
        <w:ind w:firstLine="0"/>
        <w:jc w:val="both"/>
      </w:pPr>
      <w:r>
        <w:rPr>
          <w:rFonts w:ascii="Times New Roman" w:hAnsi="Times New Roman"/>
          <w:sz w:val="24"/>
        </w:rPr>
        <w:t>QuantumScape's core product offering is its next-generation solid-state lithium</w:t>
      </w:r>
    </w:p>
    <w:p>
      <w:pPr>
        <w:spacing w:line="360" w:lineRule="auto"/>
        <w:ind w:firstLine="0"/>
        <w:jc w:val="both"/>
      </w:pPr>
      <w:r>
        <w:rPr>
          <w:rFonts w:ascii="Times New Roman" w:hAnsi="Times New Roman"/>
          <w:sz w:val="24"/>
        </w:rPr>
        <w:t>• Differentiator: Pioneering solidstate battery technology with a proprietary ceramic separator that enables lithiummetal anodes, promising significant improvements in energy density and charging speed.</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We are given a query: "What is the core product or service offering of the company Sila Nanotechnologies?"</w:t>
      </w:r>
    </w:p>
    <w:p>
      <w:pPr>
        <w:spacing w:line="360" w:lineRule="auto"/>
        <w:ind w:firstLine="0"/>
        <w:jc w:val="both"/>
      </w:pPr>
      <w:r>
        <w:rPr>
          <w:rFonts w:ascii="Times New Roman" w:hAnsi="Times New Roman"/>
          <w:sz w:val="24"/>
        </w:rPr>
        <w:t>We have four search results to consider:</w:t>
      </w:r>
    </w:p>
    <w:p>
      <w:pPr>
        <w:spacing w:line="360" w:lineRule="auto"/>
        <w:ind w:firstLine="0"/>
        <w:jc w:val="both"/>
      </w:pPr>
      <w:r>
        <w:rPr>
          <w:rFonts w:ascii="Times New Roman" w:hAnsi="Times New Roman"/>
          <w:sz w:val="24"/>
        </w:rPr>
        <w:t>[1] A press release from Sila Nanotechnologies dated November 19, 2024, announcing new Battery Engineering Services and discussing their Titan Silicon anode material.</w:t>
      </w:r>
    </w:p>
    <w:p>
      <w:pPr>
        <w:spacing w:line="360" w:lineRule="auto"/>
        <w:ind w:firstLine="0"/>
        <w:jc w:val="both"/>
      </w:pPr>
      <w:r>
        <w:rPr>
          <w:rFonts w:ascii="Times New Roman" w:hAnsi="Times New Roman"/>
          <w:sz w:val="24"/>
        </w:rPr>
        <w:t>[2] The Wikipedia page for Sila Nanotechnologies, which provides an overview of the company, its history, products (specifically Titan Silicon), and applications.</w:t>
      </w:r>
    </w:p>
    <w:p>
      <w:pPr>
        <w:spacing w:line="360" w:lineRule="auto"/>
        <w:ind w:firstLine="0"/>
        <w:jc w:val="both"/>
      </w:pPr>
      <w:r>
        <w:rPr>
          <w:rFonts w:ascii="Times New Roman" w:hAnsi="Times New Roman"/>
          <w:sz w:val="24"/>
        </w:rPr>
        <w:t>[3] A page from Sila's website titled "For Cell Manufacturing", which details their Titan Silicon anode material and its benefits for battery performance.</w:t>
      </w:r>
    </w:p>
    <w:p>
      <w:pPr>
        <w:spacing w:line="360" w:lineRule="auto"/>
        <w:ind w:firstLine="0"/>
        <w:jc w:val="both"/>
      </w:pPr>
      <w:r>
        <w:rPr>
          <w:rFonts w:ascii="Times New Roman" w:hAnsi="Times New Roman"/>
          <w:sz w:val="24"/>
        </w:rPr>
        <w:t>[4] The press page of Sila's website, which gives a brief about the company and its mission.</w:t>
      </w:r>
    </w:p>
    <w:p>
      <w:pPr>
        <w:spacing w:line="360" w:lineRule="auto"/>
        <w:ind w:firstLine="0"/>
        <w:jc w:val="both"/>
      </w:pPr>
      <w:r>
        <w:rPr>
          <w:rFonts w:ascii="Times New Roman" w:hAnsi="Times New Roman"/>
          <w:sz w:val="24"/>
        </w:rPr>
        <w:t>Based on these sources, we can determine the core product or service offering of Sila Nanotechnologies.</w:t>
      </w:r>
    </w:p>
    <w:p>
      <w:pPr>
        <w:spacing w:line="360" w:lineRule="auto"/>
        <w:ind w:firstLine="0"/>
        <w:jc w:val="both"/>
      </w:pPr>
      <w:r>
        <w:rPr>
          <w:rFonts w:ascii="Times New Roman" w:hAnsi="Times New Roman"/>
          <w:sz w:val="24"/>
        </w:rPr>
        <w:t>Key points from the sources:</w:t>
      </w:r>
    </w:p>
    <w:p>
      <w:pPr>
        <w:spacing w:line="360" w:lineRule="auto"/>
        <w:ind w:firstLine="0"/>
        <w:jc w:val="both"/>
      </w:pPr>
      <w:r>
        <w:rPr>
          <w:rFonts w:ascii="Times New Roman" w:hAnsi="Times New Roman"/>
          <w:sz w:val="24"/>
        </w:rPr>
        <w:t>• From [1]: Sila is a nextgeneration battery materials company. They have introduced new Battery Engineering Services to help consumer electronics and micromobility design teams and their cell manufacturing partners develop better batteries. Their core product is Titan Silicon, a nanocomposite silicon (NCS) anode that replaces graphite anodes.</w:t>
      </w:r>
    </w:p>
    <w:p>
      <w:pPr>
        <w:spacing w:line="360" w:lineRule="auto"/>
        <w:ind w:firstLine="0"/>
        <w:jc w:val="both"/>
      </w:pPr>
      <w:r>
        <w:rPr>
          <w:rFonts w:ascii="Times New Roman" w:hAnsi="Times New Roman"/>
          <w:sz w:val="24"/>
        </w:rPr>
        <w:t>• From [2]: Sila Nanotechnologies produces lithium–silicon batteries using nanoengineered silicon particles. Their core product is a silicondominant composite material to replace traditional graphite anodes. Specifically, they have a product called Titan Silicon.</w:t>
      </w:r>
    </w:p>
    <w:p>
      <w:pPr>
        <w:spacing w:line="360" w:lineRule="auto"/>
        <w:ind w:firstLine="0"/>
        <w:jc w:val="both"/>
      </w:pPr>
      <w:r>
        <w:rPr>
          <w:rFonts w:ascii="Times New Roman" w:hAnsi="Times New Roman"/>
          <w:sz w:val="24"/>
        </w:rPr>
        <w:t>• From [3]: Sila's solution for cell manufacturing is Titan Silicon, which is an anode technology that can be dropped into any lithiumion cell to boost performance. They emphasize that Titan Silicon delivers a 20% energy density increase and is compatible with existing manufacturing.</w:t>
      </w:r>
    </w:p>
    <w:p>
      <w:pPr>
        <w:spacing w:line="360" w:lineRule="auto"/>
        <w:ind w:firstLine="0"/>
        <w:jc w:val="both"/>
      </w:pPr>
      <w:r>
        <w:rPr>
          <w:rFonts w:ascii="Times New Roman" w:hAnsi="Times New Roman"/>
          <w:sz w:val="24"/>
        </w:rPr>
        <w:t>• From [4]: Sila is a battery materials company that shipped the world's first commercially available silicon anode for lithiumion batteries. They mention their Titan Silicon anode.</w:t>
      </w:r>
    </w:p>
    <w:p>
      <w:pPr>
        <w:spacing w:line="360" w:lineRule="auto"/>
        <w:ind w:firstLine="0"/>
        <w:jc w:val="both"/>
      </w:pPr>
      <w:r>
        <w:rPr>
          <w:rFonts w:ascii="Times New Roman" w:hAnsi="Times New Roman"/>
          <w:sz w:val="24"/>
        </w:rPr>
        <w:t>Putting it together:</w:t>
      </w:r>
    </w:p>
    <w:p>
      <w:pPr>
        <w:spacing w:line="360" w:lineRule="auto"/>
        <w:ind w:firstLine="0"/>
        <w:jc w:val="both"/>
      </w:pPr>
      <w:r>
        <w:rPr>
          <w:rFonts w:ascii="Times New Roman" w:hAnsi="Times New Roman"/>
          <w:sz w:val="24"/>
        </w:rPr>
        <w:t>The core product of Sila Nanotechnologies is Titan Silicon, a silicon-based anode material that replaces graphite in lithium-ion batteries to improve energy density and other performance metrics. Additionally, they have introduced Battery Engineering Services to support customers in integrating their material.</w:t>
      </w:r>
    </w:p>
    <w:p>
      <w:pPr>
        <w:spacing w:line="360" w:lineRule="auto"/>
        <w:ind w:firstLine="0"/>
        <w:jc w:val="both"/>
      </w:pPr>
      <w:r>
        <w:rPr>
          <w:rFonts w:ascii="Times New Roman" w:hAnsi="Times New Roman"/>
          <w:sz w:val="24"/>
        </w:rPr>
        <w:t>Therefore, the core product is Titan Silicon, and a related service is their Battery Engineering Services.</w:t>
      </w:r>
    </w:p>
    <w:p>
      <w:pPr>
        <w:spacing w:line="360" w:lineRule="auto"/>
        <w:ind w:firstLine="0"/>
        <w:jc w:val="both"/>
      </w:pPr>
      <w:r>
        <w:rPr>
          <w:rFonts w:ascii="Times New Roman" w:hAnsi="Times New Roman"/>
          <w:sz w:val="24"/>
        </w:rPr>
        <w:t>We must cite the sources appropriately. Since multiple sources mention Titan Silicon as the core product, we can cite [1], [2], and [3]. The Battery Engineering Services are introduced in [1].</w:t>
      </w:r>
    </w:p>
    <w:p>
      <w:pPr>
        <w:spacing w:line="360" w:lineRule="auto"/>
        <w:ind w:firstLine="0"/>
        <w:jc w:val="both"/>
      </w:pPr>
      <w:r>
        <w:rPr>
          <w:rFonts w:ascii="Times New Roman" w:hAnsi="Times New Roman"/>
          <w:sz w:val="24"/>
        </w:rPr>
        <w:t>Answer structure:</w:t>
      </w:r>
    </w:p>
    <w:p>
      <w:pPr>
        <w:spacing w:line="360" w:lineRule="auto"/>
        <w:ind w:firstLine="0"/>
        <w:jc w:val="both"/>
      </w:pPr>
      <w:r>
        <w:rPr>
          <w:rFonts w:ascii="Times New Roman" w:hAnsi="Times New Roman"/>
          <w:sz w:val="24"/>
        </w:rPr>
        <w:t>• Start with a summary: Sila Nan</w:t>
      </w:r>
    </w:p>
    <w:p>
      <w:pPr>
        <w:spacing w:line="360" w:lineRule="auto"/>
        <w:ind w:firstLine="0"/>
        <w:jc w:val="both"/>
      </w:pPr>
      <w:r>
        <w:rPr>
          <w:rFonts w:ascii="Times New Roman" w:hAnsi="Times New Roman"/>
          <w:sz w:val="24"/>
        </w:rPr>
        <w:t>• Differentiator: Focus on silicondominant anode materials that can be seamlessly integrated into current lithiumion battery production lines, enabling immediate performance improvements without radical manufacturing changes.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Hmm, the user is asking about the core product or service offering of Amprius Technologies. Let me analyze the search results to provide a precise answer.</w:t>
      </w:r>
    </w:p>
    <w:p>
      <w:pPr>
        <w:spacing w:line="360" w:lineRule="auto"/>
        <w:ind w:firstLine="0"/>
        <w:jc w:val="both"/>
      </w:pPr>
      <w:r>
        <w:rPr>
          <w:rFonts w:ascii="Times New Roman" w:hAnsi="Times New Roman"/>
          <w:sz w:val="24"/>
        </w:rPr>
        <w:t>Looking at these search results, it's clear that Amprius Technologies specializes in advanced lithium-ion batteries. The key points from each source:</w:t>
      </w:r>
    </w:p>
    <w:p>
      <w:pPr>
        <w:spacing w:line="360" w:lineRule="auto"/>
        <w:ind w:firstLine="0"/>
        <w:jc w:val="both"/>
      </w:pPr>
      <w:r>
        <w:rPr>
          <w:rFonts w:ascii="Times New Roman" w:hAnsi="Times New Roman"/>
          <w:sz w:val="24"/>
        </w:rPr>
        <w:t>Result [1] establishes they're a "Fremont Silicon Battery Company" manufacturing "advanced silicon batteries" with high energy/power density. This shows their core is battery technology with silicon anodes.</w:t>
      </w:r>
    </w:p>
    <w:p>
      <w:pPr>
        <w:spacing w:line="360" w:lineRule="auto"/>
        <w:ind w:firstLine="0"/>
        <w:jc w:val="both"/>
      </w:pPr>
      <w:r>
        <w:rPr>
          <w:rFonts w:ascii="Times New Roman" w:hAnsi="Times New Roman"/>
          <w:sz w:val="24"/>
        </w:rPr>
        <w:t>Result [2] explicitly states they're "a leading developer of pioneering silicon anode lithium-ion batteries for drones and robotics." Their products offer "the highest known energy density" with specific metrics like 450 Wh/kg.</w:t>
      </w:r>
    </w:p>
    <w:p>
      <w:pPr>
        <w:spacing w:line="360" w:lineRule="auto"/>
        <w:ind w:firstLine="0"/>
        <w:jc w:val="both"/>
      </w:pPr>
      <w:r>
        <w:rPr>
          <w:rFonts w:ascii="Times New Roman" w:hAnsi="Times New Roman"/>
          <w:sz w:val="24"/>
        </w:rPr>
        <w:t>Result [3] discusses their product portfolio expansion with the SiCore™ platform, complementing their existing SiMaxx™ line. This confirms two distinct battery platforms.</w:t>
      </w:r>
    </w:p>
    <w:p>
      <w:pPr>
        <w:spacing w:line="360" w:lineRule="auto"/>
        <w:ind w:firstLine="0"/>
        <w:jc w:val="both"/>
      </w:pPr>
      <w:r>
        <w:rPr>
          <w:rFonts w:ascii="Times New Roman" w:hAnsi="Times New Roman"/>
          <w:sz w:val="24"/>
        </w:rPr>
        <w:t>Result [4] details their newly launched 450 Wh/kg SiCore™ battery, emphasizing its production readiness and applications in aviation/electric mobility.</w:t>
      </w:r>
    </w:p>
    <w:p>
      <w:pPr>
        <w:spacing w:line="360" w:lineRule="auto"/>
        <w:ind w:firstLine="0"/>
        <w:jc w:val="both"/>
      </w:pPr>
      <w:r>
        <w:rPr>
          <w:rFonts w:ascii="Times New Roman" w:hAnsi="Times New Roman"/>
          <w:sz w:val="24"/>
        </w:rPr>
        <w:t>Result [5] summarizes them as "a pioneer in manufacturing high-energy density lithium-ion batteries" with silicon anode technology, noting their 100% higher density than standard batteries.</w:t>
      </w:r>
    </w:p>
    <w:p>
      <w:pPr>
        <w:spacing w:line="360" w:lineRule="auto"/>
        <w:ind w:firstLine="0"/>
        <w:jc w:val="both"/>
      </w:pPr>
      <w:r>
        <w:rPr>
          <w:rFonts w:ascii="Times New Roman" w:hAnsi="Times New Roman"/>
          <w:sz w:val="24"/>
        </w:rPr>
        <w:t>The core offering is clearly their silicon anode lithium-ion battery technology, particularly the SiMaxx™ and SiCore™ platforms. These deliver record-setting energy densities (up to 500 Wh/kg) that outperform conventional batteries. Their applications focus on demanding sectors like aviation, drones, and electric mobility where weight/energy ratios are critical.</w:t>
      </w:r>
    </w:p>
    <w:p>
      <w:pPr>
        <w:spacing w:line="360" w:lineRule="auto"/>
        <w:ind w:firstLine="0"/>
        <w:jc w:val="both"/>
      </w:pPr>
      <w:r>
        <w:rPr>
          <w:rFonts w:ascii="Times New Roman" w:hAnsi="Times New Roman"/>
          <w:sz w:val="24"/>
        </w:rPr>
        <w:t>I'll structure the answer to highlight both platforms and their industry-leading specifications, citing the most relevant sources for each claim. The response should emphasize how these products solve core energy density challenges in high-performance applications.</w:t>
      </w:r>
    </w:p>
    <w:p>
      <w:pPr>
        <w:spacing w:line="360" w:lineRule="auto"/>
        <w:ind w:firstLine="0"/>
        <w:jc w:val="both"/>
      </w:pPr>
      <w:r>
        <w:rPr>
          <w:rFonts w:ascii="Times New Roman" w:hAnsi="Times New Roman"/>
          <w:sz w:val="24"/>
        </w:rPr>
        <w:t>Amprius Technologies specializes in manufacturing advanced lithium-ion batteries featuring proprietary silicon anode technology, which delivers significantly higher energy density than conventional batteries. Their core products are engineered for applications requiring maximum energy efficiency in minimal space and weight, particularly in aviation, electric mobility, drones, and defense systems.</w:t>
      </w:r>
    </w:p>
    <w:p>
      <w:pPr>
        <w:spacing w:line="360" w:lineRule="auto"/>
        <w:ind w:firstLine="0"/>
        <w:jc w:val="both"/>
      </w:pPr>
      <w:r>
        <w:rPr>
          <w:rFonts w:ascii="Times New Roman" w:hAnsi="Times New Roman"/>
          <w:sz w:val="24"/>
        </w:rPr>
        <w:t>### Core Product Platforms</w:t>
      </w:r>
    </w:p>
    <w:p>
      <w:pPr>
        <w:spacing w:line="360" w:lineRule="auto"/>
        <w:ind w:firstLine="0"/>
        <w:jc w:val="both"/>
      </w:pPr>
      <w:r>
        <w:rPr>
          <w:rFonts w:ascii="Times New Roman" w:hAnsi="Times New Roman"/>
          <w:sz w:val="24"/>
        </w:rPr>
        <w:t>Amprius offers two distinct silicon anode battery platforms:</w:t>
      </w:r>
    </w:p>
    <w:p>
      <w:pPr>
        <w:spacing w:line="360" w:lineRule="auto"/>
        <w:ind w:firstLine="0"/>
        <w:jc w:val="both"/>
      </w:pPr>
      <w:r>
        <w:rPr>
          <w:rFonts w:ascii="Times New Roman" w:hAnsi="Times New Roman"/>
          <w:sz w:val="24"/>
        </w:rPr>
        <w:t>1. SiMaxx™ Platform</w:t>
      </w:r>
    </w:p>
    <w:p>
      <w:pPr>
        <w:spacing w:line="360" w:lineRule="auto"/>
        <w:ind w:firstLine="0"/>
        <w:jc w:val="both"/>
      </w:pPr>
      <w:r>
        <w:rPr>
          <w:rFonts w:ascii="Times New Roman" w:hAnsi="Times New Roman"/>
          <w:sz w:val="24"/>
        </w:rPr>
        <w:t>• Features silicon nanowire anode technology.</w:t>
      </w:r>
    </w:p>
    <w:p>
      <w:pPr>
        <w:spacing w:line="360" w:lineRule="auto"/>
        <w:ind w:firstLine="0"/>
        <w:jc w:val="both"/>
      </w:pPr>
      <w:r>
        <w:rPr>
          <w:rFonts w:ascii="Times New Roman" w:hAnsi="Times New Roman"/>
          <w:sz w:val="24"/>
        </w:rPr>
        <w:t>• Delivers up to 500 Wh/kg and 1,300 Wh/L energy density[2][3].</w:t>
      </w:r>
    </w:p>
    <w:p>
      <w:pPr>
        <w:spacing w:line="360" w:lineRule="auto"/>
        <w:ind w:firstLine="0"/>
        <w:jc w:val="both"/>
      </w:pPr>
      <w:r>
        <w:rPr>
          <w:rFonts w:ascii="Times New Roman" w:hAnsi="Times New Roman"/>
          <w:sz w:val="24"/>
        </w:rPr>
        <w:t>• Validated for extreme performance in specialized applications like highaltitude drones and defense systems[2][5].</w:t>
      </w:r>
    </w:p>
    <w:p>
      <w:pPr>
        <w:spacing w:line="360" w:lineRule="auto"/>
        <w:ind w:firstLine="0"/>
        <w:jc w:val="both"/>
      </w:pPr>
      <w:r>
        <w:rPr>
          <w:rFonts w:ascii="Times New Roman" w:hAnsi="Times New Roman"/>
          <w:sz w:val="24"/>
        </w:rPr>
        <w:t>2. SiCore™ Platform</w:t>
      </w:r>
    </w:p>
    <w:p>
      <w:pPr>
        <w:spacing w:line="360" w:lineRule="auto"/>
        <w:ind w:firstLine="0"/>
        <w:jc w:val="both"/>
      </w:pPr>
      <w:r>
        <w:rPr>
          <w:rFonts w:ascii="Times New Roman" w:hAnsi="Times New Roman"/>
          <w:sz w:val="24"/>
        </w:rPr>
        <w:t>• Designed for</w:t>
      </w:r>
    </w:p>
    <w:p>
      <w:pPr>
        <w:spacing w:line="360" w:lineRule="auto"/>
        <w:ind w:firstLine="0"/>
        <w:jc w:val="both"/>
      </w:pPr>
      <w:r>
        <w:rPr>
          <w:rFonts w:ascii="Times New Roman" w:hAnsi="Times New Roman"/>
          <w:sz w:val="24"/>
        </w:rPr>
        <w:t>• Differentiator: Utilizes silicon nanowire anode technology that allows for higher capacity and faster charging while maintaining structural integrity over many cycles.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1639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16396"/>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StoreDot generates revenue primarily through a licensing model. The company develops proprietary silicon-dominant anode lithium-ion battery technology, which it licenses to original equipment manufacturers (OEMs) and manufacturing partners. This approach allows StoreDot to scale its business by leveraging existing production capabilities without the need to invest heavily in manufacturing infrastructure. The licensing agreements are structured to provide StoreDot with a steady stream of revenue as its partners integrate the technology into their electric vehicle (EV) offerings.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Automotive OEMs: StoreDot targets global automotive manufacturers that are looking to enhance their EV offerings with fast-charging capabilities.</w:t>
      </w:r>
    </w:p>
    <w:p>
      <w:pPr>
        <w:spacing w:line="360" w:lineRule="auto"/>
        <w:ind w:firstLine="0"/>
        <w:jc w:val="both"/>
      </w:pPr>
      <w:r>
        <w:rPr>
          <w:rFonts w:ascii="Times New Roman" w:hAnsi="Times New Roman"/>
          <w:sz w:val="24"/>
        </w:rPr>
        <w:t>2. Battery Manufacturers: The company also collaborates with battery manufacturers who can incorporate StoreDot's technology into their production lines.</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Licensing Fees: StoreDot earns revenue from licensing its battery technology to OEMs and manufacturing partners. These fees are likely structured as upfront payments, ongoing royalties, or a combination of both.</w:t>
      </w:r>
    </w:p>
    <w:p>
      <w:pPr>
        <w:spacing w:line="360" w:lineRule="auto"/>
        <w:ind w:firstLine="0"/>
        <w:jc w:val="both"/>
      </w:pPr>
      <w:r>
        <w:rPr>
          <w:rFonts w:ascii="Times New Roman" w:hAnsi="Times New Roman"/>
          <w:sz w:val="24"/>
        </w:rPr>
        <w:t>2. Strategic Partnerships: StoreDot engages in collaborations with automotive and battery manufacturing partners, which may include joint development agreements that provide additional revenue opportunities.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has over 15 collaborations with various OEMs and manufacturing partners, leveraging these partnerships to integrate its technology into the EV market.</w:t>
      </w:r>
    </w:p>
    <w:p>
      <w:pPr>
        <w:spacing w:line="360" w:lineRule="auto"/>
        <w:ind w:firstLine="0"/>
        <w:jc w:val="both"/>
      </w:pPr>
      <w:r>
        <w:rPr>
          <w:rFonts w:ascii="Times New Roman" w:hAnsi="Times New Roman"/>
          <w:sz w:val="24"/>
        </w:rPr>
        <w:t>This business model allows StoreDot to focus on its core competency—technology development—while its partners handle manufacturing and market distribution, thus ensuring scalability and alignment with industry trends.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Currently validating, production readiness by 2024.</w:t>
      </w:r>
    </w:p>
    <w:p>
      <w:pPr>
        <w:spacing w:line="360" w:lineRule="auto"/>
        <w:ind w:firstLine="0"/>
        <w:jc w:val="both"/>
      </w:pPr>
      <w:r>
        <w:rPr>
          <w:rFonts w:ascii="Times New Roman" w:hAnsi="Times New Roman"/>
          <w:sz w:val="24"/>
        </w:rPr>
        <w:t>• Moat: Proprietary silicondominant anode and manufacturing compatibility.</w:t>
      </w:r>
    </w:p>
    <w:p>
      <w:pPr>
        <w:spacing w:line="360" w:lineRule="auto"/>
        <w:ind w:firstLine="0"/>
        <w:jc w:val="both"/>
      </w:pPr>
      <w:r>
        <w:rPr>
          <w:rFonts w:ascii="Times New Roman" w:hAnsi="Times New Roman"/>
          <w:sz w:val="24"/>
        </w:rPr>
        <w:t>• Tech Stack: Anode: Silicondominant composition (&gt;40% silicon) using coated layered nanoparticles embedded in an organic conductive matrix. Cathode: Highenergy NMC (Nickel Manganese Cobalt) compound. System Design: Holistic integration of chemistry and system engineering, enhanced by AI/ML for optimization. Energy Density: Achieves 325 Wh/kg and 835 Wh/L, supporting extended range.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CEO and cofounder of StoreDot, a company established in 2012 with a mission to revolutionize the electric vehicle industry through extreme fastcharging battery technology. Prior to founding StoreDot, Doron was a Senior Director at SanDisk's SSD Business Unit, where he successfully established and managed the division in Israel, generating over $100 million in revenue within three years. His extensive experience in the flash memory sector is further highlighted by his role as VP Flash and Operations at msystems, where he managed strategic sourcing of $1 billion annually, contributing to annual revenues exceeding $1.5 billion. Doron also has a strong entrepreneurial background, having founded InnerPresence, a Silicon Valley security software company, and cofounded Siftology. His academic credentials include a PhD in R&amp;D Management and degrees in Information Systems and Industrial Engineering Management from the Technion – Israel Institute of Technology.</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Meir Halberstam serves as the Chief Financial Officer at StoreDot, leveraging his extensive experience in financial leadership within the technology sector. He previously held the position of CFO at Broadcom Israel, where he played a pivotal role in overseeing mergers and acquisitions. His tenure as CFO EMEA at Convergys saw him managing operations across more than 30 countries, demonstrating his capability in handling complex financial landscapes. Meir's track record also includes leading Radview Software from its seed stage to a successful IPO on NASDAQ as VP of Finance. He is a certified public accountant in Israel and holds Bachelor's degrees in economics and accounting from BarIlan University, underscoring his solid foundation in financial management.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is the Chairman of StoreDot, bringing a wealth of experience from his distinguished career in the automotive industry. He has held several highprofile roles, including Group CEO and Managing Director of Tata Motors, where he oversaw operations including Jaguar Land Rover. His leadership experience extends to his time as President and CEO of General Motors Europe, and he has held senior positions at BMW, including serving on the management board. CarlPeter's career began at McKinsey &amp; Company as a consultant, and he holds degrees in Economics from Bonn University and Aeronautical Engineering from the Technical University of Munich. His strategic insight and industry expertise are invaluable assets to StoreDot as it aims to lead the market in battery technology innovation.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most material ESG considerations include its environmental focus on reducing cobalt content and employing a semi-solid, dry production method, which potentially lowers the environmental impact compared to traditional battery manufacturing. Socially, the company addresses "charging anxiety" by significantly improving charging times, which can enhance user experience and facilitate broader EV adoption, contributing to lower transportation emissions. Governance is supported by a seasoned leadership team and a global advisory board, though detailed ESG policies and disclosures are lacking. No recent ESG controversies have been identified, but further insights into supply chain labor practices and comprehensive ESG reporting would strengthen the assessment.</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Validation Risk</w:t>
      </w:r>
    </w:p>
    <w:p>
      <w:pPr>
        <w:spacing w:line="360" w:lineRule="auto"/>
        <w:ind w:firstLine="0"/>
        <w:jc w:val="both"/>
      </w:pPr>
      <w:r>
        <w:rPr>
          <w:rFonts w:ascii="Times New Roman" w:hAnsi="Times New Roman"/>
          <w:sz w:val="24"/>
        </w:rPr>
        <w:t>• StoreDot is currently in the process of validating its technology, with production readiness targeted for 2024. There is a risk that the technology may not meet performance expectations or face unforeseen technical challenges, delaying market entry and affecting competitive positioning.</w:t>
      </w:r>
    </w:p>
    <w:p>
      <w:pPr>
        <w:spacing w:line="360" w:lineRule="auto"/>
        <w:ind w:firstLine="0"/>
        <w:jc w:val="both"/>
      </w:pPr>
      <w:r>
        <w:rPr>
          <w:rFonts w:ascii="Times New Roman" w:hAnsi="Times New Roman"/>
          <w:sz w:val="24"/>
        </w:rPr>
        <w:t>• Competitive Pressure</w:t>
      </w:r>
    </w:p>
    <w:p>
      <w:pPr>
        <w:spacing w:line="360" w:lineRule="auto"/>
        <w:ind w:firstLine="0"/>
        <w:jc w:val="both"/>
      </w:pPr>
      <w:r>
        <w:rPr>
          <w:rFonts w:ascii="Times New Roman" w:hAnsi="Times New Roman"/>
          <w:sz w:val="24"/>
        </w:rPr>
        <w:t>• The battery technology sector is highly competitive, with established players like QuantumScape, Sila Nanotechnologies, and Amprius Technologies already advancing proprietary technologies. StoreDot must demonstrate clear technological differentiation and superior performance to capture market share, which could be challenging given the rapid pace of innovation in the sector.</w:t>
      </w:r>
    </w:p>
    <w:p>
      <w:pPr>
        <w:spacing w:line="360" w:lineRule="auto"/>
        <w:ind w:firstLine="0"/>
        <w:jc w:val="both"/>
      </w:pPr>
      <w:r>
        <w:rPr>
          <w:rFonts w:ascii="Times New Roman" w:hAnsi="Times New Roman"/>
          <w:sz w:val="24"/>
        </w:rPr>
        <w:t>• Market Adoption Risk</w:t>
      </w:r>
    </w:p>
    <w:p>
      <w:pPr>
        <w:spacing w:line="360" w:lineRule="auto"/>
        <w:ind w:firstLine="0"/>
        <w:jc w:val="both"/>
      </w:pPr>
      <w:r>
        <w:rPr>
          <w:rFonts w:ascii="Times New Roman" w:hAnsi="Times New Roman"/>
          <w:sz w:val="24"/>
        </w:rPr>
        <w:t>• Even if StoreDot successfully validates its technology, achieving market adoption will require convincing potential customers of its advantages over existing solutions. The entrenched nature of current battery technologies and the significant switching costs for manufacturers could slow adoption rates.</w:t>
      </w:r>
    </w:p>
    <w:p>
      <w:pPr>
        <w:spacing w:line="360" w:lineRule="auto"/>
        <w:ind w:firstLine="0"/>
        <w:jc w:val="both"/>
      </w:pPr>
      <w:r>
        <w:rPr>
          <w:rFonts w:ascii="Times New Roman" w:hAnsi="Times New Roman"/>
          <w:sz w:val="24"/>
        </w:rPr>
        <w:t>• Financial Data Limitations</w:t>
      </w:r>
    </w:p>
    <w:p>
      <w:pPr>
        <w:spacing w:line="360" w:lineRule="auto"/>
        <w:ind w:firstLine="0"/>
        <w:jc w:val="both"/>
      </w:pPr>
      <w:r>
        <w:rPr>
          <w:rFonts w:ascii="Times New Roman" w:hAnsi="Times New Roman"/>
          <w:sz w:val="24"/>
        </w:rPr>
        <w:t>• The limited financial data available for StoreDot presents a challenge in assessing the company's financial health and sustainability. This lack of transparency could hinder investment decisions and affect the company's ability to secure additional funding.</w:t>
      </w:r>
    </w:p>
    <w:p>
      <w:pPr>
        <w:spacing w:line="360" w:lineRule="auto"/>
        <w:ind w:firstLine="0"/>
        <w:jc w:val="both"/>
      </w:pPr>
      <w:r>
        <w:rPr>
          <w:rFonts w:ascii="Times New Roman" w:hAnsi="Times New Roman"/>
          <w:sz w:val="24"/>
        </w:rPr>
        <w:t>• Operational ScaleUp Challenges</w:t>
      </w:r>
    </w:p>
    <w:p>
      <w:pPr>
        <w:spacing w:line="360" w:lineRule="auto"/>
        <w:ind w:firstLine="0"/>
        <w:jc w:val="both"/>
      </w:pPr>
      <w:r>
        <w:rPr>
          <w:rFonts w:ascii="Times New Roman" w:hAnsi="Times New Roman"/>
          <w:sz w:val="24"/>
        </w:rPr>
        <w:t>• Transitioning from validation to fullscale production involves significant operational challenges. StoreDot must establish reliable manufacturing processes and supply chains, which could be complicated by technical hurdles or resource constraints, potentially delaying timetomarket.</w:t>
      </w:r>
    </w:p>
    <w:p>
      <w:pPr>
        <w:spacing w:line="360" w:lineRule="auto"/>
        <w:ind w:firstLine="0"/>
        <w:jc w:val="both"/>
      </w:pPr>
      <w:r>
        <w:rPr>
          <w:rFonts w:ascii="Times New Roman" w:hAnsi="Times New Roman"/>
          <w:sz w:val="24"/>
        </w:rPr>
        <w:t>• Regulatory Compliance</w:t>
      </w:r>
    </w:p>
    <w:p>
      <w:pPr>
        <w:spacing w:line="360" w:lineRule="auto"/>
        <w:ind w:firstLine="0"/>
        <w:jc w:val="both"/>
      </w:pPr>
      <w:r>
        <w:rPr>
          <w:rFonts w:ascii="Times New Roman" w:hAnsi="Times New Roman"/>
          <w:sz w:val="24"/>
        </w:rPr>
        <w:t>• As StoreDot moves towards production, it will need to navigate complex regulatory landscapes across different regions. Compliance with safety standards and environmental regulations is critical, and any failure to meet these requirements could result in costly delays or fines.</w:t>
      </w:r>
    </w:p>
    <w:p>
      <w:pPr>
        <w:spacing w:line="360" w:lineRule="auto"/>
        <w:ind w:firstLine="0"/>
        <w:jc w:val="both"/>
      </w:pPr>
      <w:r>
        <w:rPr>
          <w:rFonts w:ascii="Times New Roman" w:hAnsi="Times New Roman"/>
          <w:sz w:val="24"/>
        </w:rPr>
        <w:t>• Intellectual Property Risks</w:t>
      </w:r>
    </w:p>
    <w:p>
      <w:pPr>
        <w:spacing w:line="360" w:lineRule="auto"/>
        <w:ind w:firstLine="0"/>
        <w:jc w:val="both"/>
      </w:pPr>
      <w:r>
        <w:rPr>
          <w:rFonts w:ascii="Times New Roman" w:hAnsi="Times New Roman"/>
          <w:sz w:val="24"/>
        </w:rPr>
        <w:t>• Protecting proprietary technology is crucial in the battery sector. There is a risk that StoreDot's innovations could be challenged by competitors, either through patent disputes or reverse engineering, which could undermine its competitive advantage.</w:t>
      </w:r>
    </w:p>
    <w:p>
      <w:pPr>
        <w:spacing w:line="360" w:lineRule="auto"/>
        <w:ind w:firstLine="0"/>
        <w:jc w:val="both"/>
      </w:pPr>
      <w:r>
        <w:rPr>
          <w:rFonts w:ascii="Times New Roman" w:hAnsi="Times New Roman"/>
          <w:sz w:val="24"/>
        </w:rPr>
        <w:t>• Capital Intensity</w:t>
      </w:r>
    </w:p>
    <w:p>
      <w:pPr>
        <w:spacing w:line="360" w:lineRule="auto"/>
        <w:ind w:firstLine="0"/>
        <w:jc w:val="both"/>
      </w:pPr>
      <w:r>
        <w:rPr>
          <w:rFonts w:ascii="Times New Roman" w:hAnsi="Times New Roman"/>
          <w:sz w:val="24"/>
        </w:rPr>
        <w:t>• The development and scaling of advanced battery technologies are capitalintensive processes. StoreDot may face financial strain if it cannot secure sufficient funding to support ongoing R&amp;D and production scaleup, particularly if market conditions become less favorable.</w:t>
      </w:r>
    </w:p>
    <w:p>
      <w:pPr>
        <w:spacing w:line="360" w:lineRule="auto"/>
        <w:ind w:firstLine="0"/>
        <w:jc w:val="both"/>
      </w:pPr>
      <w:r>
        <w:rPr>
          <w:rFonts w:ascii="Times New Roman" w:hAnsi="Times New Roman"/>
          <w:sz w:val="24"/>
        </w:rPr>
        <w:t>• Supply Chain Vulnerabilities</w:t>
      </w:r>
    </w:p>
    <w:p>
      <w:pPr>
        <w:spacing w:line="360" w:lineRule="auto"/>
        <w:ind w:firstLine="0"/>
        <w:jc w:val="both"/>
      </w:pPr>
      <w:r>
        <w:rPr>
          <w:rFonts w:ascii="Times New Roman" w:hAnsi="Times New Roman"/>
          <w:sz w:val="24"/>
        </w:rPr>
        <w:t>• StoreDot's success depends on securing a stable supply of raw materials and components. Any disruptions in the supply chain, whether due to geopolitical tensions, natural disasters, or other factors, could impact production timelines and costs.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currently in the validation phase with production readiness anticipated by 2024, to secure strategic partnerships and expand market traction. Given the competitive landscape, with players like QuantumScape and Sila Nanotechnologies advancing in solid-state and silicon-anode technologies, StoreDot's unique approach could attract interest from major automotive and electronics manufacturers seeking rapid charging solutions. Exit strategies may include acquisition by a larger energy or automotive company looking to integrate cutting-edge battery technology, or a public offering if StoreDot achieves significant market penetration and revenue growth. Investors should consider the company's ability to differentiate itself and establish strong partnerships as key factors in realizing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in the battery technology sector, could result in opportunity costs related to missing out on potential market leadership in a rapidly growing industry. With a total addressable market of $160 billion, the sector is attracting significant attention and investment, suggesting substantial growth potential. StoreDot's traction proxies, such as pilots, wait-lists, and letters of intent, indicate interest and potential demand for its technology, which could translate into future revenue streams. By not investing, there is a risk of ceding early mover advantages to competitors like QuantumScape, Sila Nanotechnologies, and Amprius Technologies, who are also vying for market share. Strategically, missing this opportunity could limit exposure to advancements in battery technology that are critical for sectors such as electric vehicles and renewable energy storage, potentially impacting long-term portfolio diversification and returns.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Confirm the current status of technology validation and identify any remaining milestones needed to achieve production readiness by 2024.</w:t>
      </w:r>
    </w:p>
    <w:p>
      <w:pPr>
        <w:spacing w:line="360" w:lineRule="auto"/>
        <w:ind w:firstLine="0"/>
        <w:jc w:val="both"/>
      </w:pPr>
      <w:r>
        <w:rPr>
          <w:rFonts w:ascii="Times New Roman" w:hAnsi="Times New Roman"/>
          <w:sz w:val="24"/>
        </w:rPr>
        <w:t>• Assess the strength and scope of StoreDot's intellectual property portfolio, including any patents filed or granted, and compare with competitors like QuantumScape and Sila Nanotechnologies.</w:t>
      </w:r>
    </w:p>
    <w:p>
      <w:pPr>
        <w:spacing w:line="360" w:lineRule="auto"/>
        <w:ind w:firstLine="0"/>
        <w:jc w:val="both"/>
      </w:pPr>
      <w:r>
        <w:rPr>
          <w:rFonts w:ascii="Times New Roman" w:hAnsi="Times New Roman"/>
          <w:sz w:val="24"/>
        </w:rPr>
        <w:t>• Investigate any thirdparty validation or partnerships that could enhance credibility and accelerate the validation process.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potential OEM partners that StoreDot is in discussions with and evaluate the progress and terms of these negotiations.</w:t>
      </w:r>
    </w:p>
    <w:p>
      <w:pPr>
        <w:spacing w:line="360" w:lineRule="auto"/>
        <w:ind w:firstLine="0"/>
        <w:jc w:val="both"/>
      </w:pPr>
      <w:r>
        <w:rPr>
          <w:rFonts w:ascii="Times New Roman" w:hAnsi="Times New Roman"/>
          <w:sz w:val="24"/>
        </w:rPr>
        <w:t>• Explore existing or potential manufacturing partnerships that could support scaling up production by 2024.</w:t>
      </w:r>
    </w:p>
    <w:p>
      <w:pPr>
        <w:spacing w:line="360" w:lineRule="auto"/>
        <w:ind w:firstLine="0"/>
        <w:jc w:val="both"/>
      </w:pPr>
      <w:r>
        <w:rPr>
          <w:rFonts w:ascii="Times New Roman" w:hAnsi="Times New Roman"/>
          <w:sz w:val="24"/>
        </w:rPr>
        <w:t>• Determine any strategic partnerships that could provide competitive advantages or market access.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Analyze how StoreDot's technology differentiates itself from competitors such as QuantumScape, Sila Nanotechnologies, and Amprius Technologies.</w:t>
      </w:r>
    </w:p>
    <w:p>
      <w:pPr>
        <w:spacing w:line="360" w:lineRule="auto"/>
        <w:ind w:firstLine="0"/>
        <w:jc w:val="both"/>
      </w:pPr>
      <w:r>
        <w:rPr>
          <w:rFonts w:ascii="Times New Roman" w:hAnsi="Times New Roman"/>
          <w:sz w:val="24"/>
        </w:rPr>
        <w:t>• Investigate any recent developments or advancements by competitors that could impact StoreDot's market position.</w:t>
      </w:r>
    </w:p>
    <w:p>
      <w:pPr>
        <w:spacing w:line="360" w:lineRule="auto"/>
        <w:ind w:firstLine="0"/>
        <w:jc w:val="both"/>
      </w:pPr>
      <w:r>
        <w:rPr>
          <w:rFonts w:ascii="Times New Roman" w:hAnsi="Times New Roman"/>
          <w:sz w:val="24"/>
        </w:rPr>
        <w:t>• Evaluate StoreDot's strategy for maintaining a competitive edge in a highcompetition sector.</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Request detailed financial projections and historical financial data to better assess StoreDot's financial health and sustainability.</w:t>
      </w:r>
    </w:p>
    <w:p>
      <w:pPr>
        <w:spacing w:line="360" w:lineRule="auto"/>
        <w:ind w:firstLine="0"/>
        <w:jc w:val="both"/>
      </w:pPr>
      <w:r>
        <w:rPr>
          <w:rFonts w:ascii="Times New Roman" w:hAnsi="Times New Roman"/>
          <w:sz w:val="24"/>
        </w:rPr>
        <w:t>• Review any recent funding rounds or investor updates to understand the company's current financial runway and capital needs.</w:t>
      </w:r>
    </w:p>
    <w:p>
      <w:pPr>
        <w:spacing w:line="360" w:lineRule="auto"/>
        <w:ind w:firstLine="0"/>
        <w:jc w:val="both"/>
      </w:pPr>
      <w:r>
        <w:rPr>
          <w:rFonts w:ascii="Times New Roman" w:hAnsi="Times New Roman"/>
          <w:sz w:val="24"/>
        </w:rPr>
        <w:t>• Analyze the cost structure and pricing strategy to determine potential profitability and scalability.</w:t>
      </w:r>
    </w:p>
    <w:p>
      <w:pPr>
        <w:spacing w:line="360" w:lineRule="auto"/>
        <w:ind w:firstLine="0"/>
        <w:jc w:val="both"/>
      </w:pPr>
      <w:r>
        <w:rPr>
          <w:rFonts w:ascii="Times New Roman" w:hAnsi="Times New Roman"/>
          <w:sz w:val="24"/>
        </w:rPr>
        <w:t>Regulatory Considerations</w:t>
      </w:r>
    </w:p>
    <w:p>
      <w:pPr>
        <w:spacing w:line="360" w:lineRule="auto"/>
        <w:ind w:firstLine="0"/>
        <w:jc w:val="both"/>
      </w:pPr>
      <w:r>
        <w:rPr>
          <w:rFonts w:ascii="Times New Roman" w:hAnsi="Times New Roman"/>
          <w:sz w:val="24"/>
        </w:rPr>
        <w:t>• Identify any regulatory approvals or certifications required for StoreDot's technology and assess the timeline and likelihood of obtaining them.</w:t>
      </w:r>
    </w:p>
    <w:p>
      <w:pPr>
        <w:spacing w:line="360" w:lineRule="auto"/>
        <w:ind w:firstLine="0"/>
        <w:jc w:val="both"/>
      </w:pPr>
      <w:r>
        <w:rPr>
          <w:rFonts w:ascii="Times New Roman" w:hAnsi="Times New Roman"/>
          <w:sz w:val="24"/>
        </w:rPr>
        <w:t>• Evaluate any potential regulatory challenges or changes in policy that could impact StoreDot's market entry or expansion plans.</w:t>
      </w:r>
    </w:p>
    <w:p>
      <w:pPr>
        <w:spacing w:line="360" w:lineRule="auto"/>
        <w:ind w:firstLine="0"/>
        <w:jc w:val="both"/>
      </w:pPr>
      <w:r>
        <w:rPr>
          <w:rFonts w:ascii="Times New Roman" w:hAnsi="Times New Roman"/>
          <w:sz w:val="24"/>
        </w:rPr>
        <w:t>• Confirm compliance with current industry standards and regulations to mitigate any legal or operational risks.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battery technology enables ultrafast charging (100 miles in 510 minutes), directly addressing a critical pain point in EV adoption—charging anxiety. The integration of AI/ML for system optimization and compatibility with existing lithiumion manufacturing lines enhances feasibility and scalability.</w:t>
      </w:r>
    </w:p>
    <w:p>
      <w:pPr>
        <w:spacing w:line="360" w:lineRule="auto"/>
        <w:ind w:firstLine="0"/>
        <w:jc w:val="both"/>
      </w:pPr>
      <w:r>
        <w:rPr>
          <w:rFonts w:ascii="Times New Roman" w:hAnsi="Times New Roman"/>
          <w:sz w:val="24"/>
        </w:rPr>
        <w:t>• Robust IP and Partnerships: A strong patent portfolio combined with over 15 active collaborations with OEMs and battery manufacturers provides a defensible moat and market access. The licensing model leverages partners’ manufacturing capabilities, reducing capital intensity and accelerating gotomarket.</w:t>
      </w:r>
    </w:p>
    <w:p>
      <w:pPr>
        <w:spacing w:line="360" w:lineRule="auto"/>
        <w:ind w:firstLine="0"/>
        <w:jc w:val="both"/>
      </w:pPr>
      <w:r>
        <w:rPr>
          <w:rFonts w:ascii="Times New Roman" w:hAnsi="Times New Roman"/>
          <w:sz w:val="24"/>
        </w:rPr>
        <w:t>• Experienced Leadership Team: The CEO’s track record in flash memory and operations, coupled with a seasoned CFO and an automotive industry veteran as Chairman, strengthens StoreDot’s strategic execution potential.</w:t>
      </w:r>
    </w:p>
    <w:p>
      <w:pPr>
        <w:spacing w:line="360" w:lineRule="auto"/>
        <w:ind w:firstLine="0"/>
        <w:jc w:val="both"/>
      </w:pPr>
      <w:r>
        <w:rPr>
          <w:rFonts w:ascii="Times New Roman" w:hAnsi="Times New Roman"/>
          <w:sz w:val="24"/>
        </w:rPr>
        <w:t>• Clear Product Roadmap: Progression towards semisolid and postlithium chemistries by 20282032 aligns with industry trends, positioning StoreDot for longterm relevance beyond current lithiumion technologies.</w:t>
      </w:r>
    </w:p>
    <w:p>
      <w:pPr>
        <w:spacing w:line="360" w:lineRule="auto"/>
        <w:ind w:firstLine="0"/>
        <w:jc w:val="both"/>
      </w:pPr>
      <w:r>
        <w:rPr>
          <w:rFonts w:ascii="Times New Roman" w:hAnsi="Times New Roman"/>
          <w:sz w:val="24"/>
        </w:rPr>
        <w:t>• Large and Growing Market: The $160B TAM with a 15% CAGR in battery technology, driven by EV and renewable energy demand, offers significant growth opportunities.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Validation Pending: As of mid2025, StoreDot is still in the validation phase with production readiness targeted for 2024, but independent verification of performance, cycle life, and safety is lacking. This creates execution risk.</w:t>
      </w:r>
    </w:p>
    <w:p>
      <w:pPr>
        <w:spacing w:line="360" w:lineRule="auto"/>
        <w:ind w:firstLine="0"/>
        <w:jc w:val="both"/>
      </w:pPr>
      <w:r>
        <w:rPr>
          <w:rFonts w:ascii="Times New Roman" w:hAnsi="Times New Roman"/>
          <w:sz w:val="24"/>
        </w:rPr>
        <w:t>• Limited Financial Transparency: Absence of disclosed financials, including revenue, burn rate, and funding status, impedes thorough financial due diligence and risk assessment.</w:t>
      </w:r>
    </w:p>
    <w:p>
      <w:pPr>
        <w:spacing w:line="360" w:lineRule="auto"/>
        <w:ind w:firstLine="0"/>
        <w:jc w:val="both"/>
      </w:pPr>
      <w:r>
        <w:rPr>
          <w:rFonts w:ascii="Times New Roman" w:hAnsi="Times New Roman"/>
          <w:sz w:val="24"/>
        </w:rPr>
        <w:t>• Licensing Model Risks: While capitallight, reliance on partners for manufacturing and commercialization may limit control over quality, timelines, and market penetration. Adoption depends heavily on OEMs’ willingness to integrate new technology amid entrenched incumbents.</w:t>
      </w:r>
    </w:p>
    <w:p>
      <w:pPr>
        <w:spacing w:line="360" w:lineRule="auto"/>
        <w:ind w:firstLine="0"/>
        <w:jc w:val="both"/>
      </w:pPr>
      <w:r>
        <w:rPr>
          <w:rFonts w:ascii="Times New Roman" w:hAnsi="Times New Roman"/>
          <w:sz w:val="24"/>
        </w:rPr>
        <w:t>• Competitive Landscape Intensity: Competitors like QuantumScape (solidstate batteries), Sila Nanotechnologies (silicon anode materials), and Amprius Technologies (highdensity silicon anode batteries) are wellfunded and advancing rapidly. StoreDot must clearly demonstrate superior or complementary advantages.</w:t>
      </w:r>
    </w:p>
    <w:p>
      <w:pPr>
        <w:spacing w:line="360" w:lineRule="auto"/>
        <w:ind w:firstLine="0"/>
        <w:jc w:val="both"/>
      </w:pPr>
      <w:r>
        <w:rPr>
          <w:rFonts w:ascii="Times New Roman" w:hAnsi="Times New Roman"/>
          <w:sz w:val="24"/>
        </w:rPr>
        <w:t>• Regulatory and ScaleUp Challenges: Battery manufacturing is highly regulated and complex. StoreDot’s ability to scale production through partners without direct manufacturing control may face operational bottlenecks and compliance hurdles.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Addressing Charging Infrastructure Bottlenecks: By drastically reducing charging times, StoreDot’s technology could accelerate EV adoption, especially in markets with limited fastcharging infrastructure.</w:t>
      </w:r>
    </w:p>
    <w:p>
      <w:pPr>
        <w:spacing w:line="360" w:lineRule="auto"/>
        <w:ind w:firstLine="0"/>
        <w:jc w:val="both"/>
      </w:pPr>
      <w:r>
        <w:rPr>
          <w:rFonts w:ascii="Times New Roman" w:hAnsi="Times New Roman"/>
          <w:sz w:val="24"/>
        </w:rPr>
        <w:t>• Strategic OEM and Battery Manufacturer Partnerships: Expanding collaborations with global automotive OEMs and battery producers can create embedded demand and potential codevelopment opportunities.</w:t>
      </w:r>
    </w:p>
    <w:p>
      <w:pPr>
        <w:spacing w:line="360" w:lineRule="auto"/>
        <w:ind w:firstLine="0"/>
        <w:jc w:val="both"/>
      </w:pPr>
      <w:r>
        <w:rPr>
          <w:rFonts w:ascii="Times New Roman" w:hAnsi="Times New Roman"/>
          <w:sz w:val="24"/>
        </w:rPr>
        <w:t>• Expansion into Adjacent Markets: Beyond EVs, fastcharging, highenergydensity batteries have applications in drones, consumer electronics, and grid storage, offering diversification potential.</w:t>
      </w:r>
    </w:p>
    <w:p>
      <w:pPr>
        <w:spacing w:line="360" w:lineRule="auto"/>
        <w:ind w:firstLine="0"/>
        <w:jc w:val="both"/>
      </w:pPr>
      <w:r>
        <w:rPr>
          <w:rFonts w:ascii="Times New Roman" w:hAnsi="Times New Roman"/>
          <w:sz w:val="24"/>
        </w:rPr>
        <w:t>• Technological Leapfrogging: Advancing towards semisolid and postlithium chemistries could position StoreDot as a nextgeneration battery innovator, attracting strategic investors and acquirers.</w:t>
      </w:r>
    </w:p>
    <w:p>
      <w:pPr>
        <w:spacing w:line="360" w:lineRule="auto"/>
        <w:ind w:firstLine="0"/>
        <w:jc w:val="both"/>
      </w:pPr>
      <w:r>
        <w:rPr>
          <w:rFonts w:ascii="Times New Roman" w:hAnsi="Times New Roman"/>
          <w:sz w:val="24"/>
        </w:rPr>
        <w:t>• ESG Alignment: Reduced cobalt content and environmentally friendlier production methods align with increasing regulatory and consumer focus on sustainable supply chains.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Execution Risk: Failure to meet promised charging speeds, energy density, or cycle life could delay commercialization and erode credibility.</w:t>
      </w:r>
    </w:p>
    <w:p>
      <w:pPr>
        <w:spacing w:line="360" w:lineRule="auto"/>
        <w:ind w:firstLine="0"/>
        <w:jc w:val="both"/>
      </w:pPr>
      <w:r>
        <w:rPr>
          <w:rFonts w:ascii="Times New Roman" w:hAnsi="Times New Roman"/>
          <w:sz w:val="24"/>
        </w:rPr>
        <w:t>• Market Adoption Risk: OEMs may hesitate to adopt new battery chemistries due to integration complexity, cost, and risk aversion, especially given existing supply chain commitments.</w:t>
      </w:r>
    </w:p>
    <w:p>
      <w:pPr>
        <w:spacing w:line="360" w:lineRule="auto"/>
        <w:ind w:firstLine="0"/>
        <w:jc w:val="both"/>
      </w:pPr>
      <w:r>
        <w:rPr>
          <w:rFonts w:ascii="Times New Roman" w:hAnsi="Times New Roman"/>
          <w:sz w:val="24"/>
        </w:rPr>
        <w:t>• IP Litigation and Competitive Encroachment: The battery sector is patentintensive; potential disputes or infringement claims could divert resources and delay market entry.</w:t>
      </w:r>
    </w:p>
    <w:p>
      <w:pPr>
        <w:spacing w:line="360" w:lineRule="auto"/>
        <w:ind w:firstLine="0"/>
        <w:jc w:val="both"/>
      </w:pPr>
      <w:r>
        <w:rPr>
          <w:rFonts w:ascii="Times New Roman" w:hAnsi="Times New Roman"/>
          <w:sz w:val="24"/>
        </w:rPr>
        <w:t>• Capital and Funding Risk: Without disclosed financials, it is unclear if StoreDot has sufficient runway to complete validation and scale partnerships, especially given capitalintensive nature of battery tech development.</w:t>
      </w:r>
    </w:p>
    <w:p>
      <w:pPr>
        <w:spacing w:line="360" w:lineRule="auto"/>
        <w:ind w:firstLine="0"/>
        <w:jc w:val="both"/>
      </w:pPr>
      <w:r>
        <w:rPr>
          <w:rFonts w:ascii="Times New Roman" w:hAnsi="Times New Roman"/>
          <w:sz w:val="24"/>
        </w:rPr>
        <w:t>• Supply Chain Vulnerabilities: Dependence on raw materials (silicon, NMC components) and geopolitical factors could disrupt production timelines or increase costs.</w:t>
      </w:r>
    </w:p>
    <w:p>
      <w:pPr>
        <w:spacing w:line="360" w:lineRule="auto"/>
        <w:ind w:firstLine="0"/>
        <w:jc w:val="both"/>
      </w:pPr>
      <w:r>
        <w:rPr>
          <w:rFonts w:ascii="Times New Roman" w:hAnsi="Times New Roman"/>
          <w:sz w:val="24"/>
        </w:rPr>
        <w:t>• Regulatory Delays: Certification and safety approvals across multiple jurisdictions may slow timetomarket.</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value proposition by targeting a critical bottleneck in EV adoption with a proprietary silicon-dominant anode battery technology enabling extreme fast charging. Its licensing business model and strong partnerships reduce capital burden and facilitate scalability. However, the company remains pre-revenue with technology validation ongoing and limited financial transparency, which elevates execution and financial risks. The competitive landscape is intense, with well-funded players advancing alternative battery chemistries.</w:t>
      </w:r>
    </w:p>
    <w:p>
      <w:pPr>
        <w:spacing w:line="360" w:lineRule="auto"/>
        <w:ind w:firstLine="0"/>
        <w:jc w:val="both"/>
      </w:pPr>
      <w:r>
        <w:rPr>
          <w:rFonts w:ascii="Times New Roman" w:hAnsi="Times New Roman"/>
          <w:sz w:val="24"/>
        </w:rPr>
        <w:t>From an investment perspective, StoreDot is a high-risk, potentially high-reward opportunity that hinges on successful technology validation, OEM adoption, and scaling through partners. Further due diligence is essential, particularly around independent technical validation, financial health, partnership terms, and IP strength. If these risks can be mitigated, StoreDot could capture significant market share in a rapidly growing, strategically important sector.</w:t>
      </w:r>
    </w:p>
    <w:p>
      <w:pPr>
        <w:spacing w:line="360" w:lineRule="auto"/>
        <w:ind w:firstLine="0"/>
        <w:jc w:val="both"/>
      </w:pPr>
      <w:r>
        <w:rPr>
          <w:rFonts w:ascii="Times New Roman" w:hAnsi="Times New Roman"/>
          <w:sz w:val="24"/>
        </w:rPr>
        <w:t>Recommended Next Steps</w:t>
      </w:r>
    </w:p>
    <w:p>
      <w:pPr>
        <w:spacing w:line="360" w:lineRule="auto"/>
        <w:ind w:firstLine="0"/>
        <w:jc w:val="both"/>
      </w:pPr>
      <w:r>
        <w:rPr>
          <w:rFonts w:ascii="Times New Roman" w:hAnsi="Times New Roman"/>
          <w:sz w:val="24"/>
        </w:rPr>
        <w:t>• Obtain independent technical validation reports and cycle life/safety data.</w:t>
      </w:r>
    </w:p>
    <w:p>
      <w:pPr>
        <w:spacing w:line="360" w:lineRule="auto"/>
        <w:ind w:firstLine="0"/>
        <w:jc w:val="both"/>
      </w:pPr>
      <w:r>
        <w:rPr>
          <w:rFonts w:ascii="Times New Roman" w:hAnsi="Times New Roman"/>
          <w:sz w:val="24"/>
        </w:rPr>
        <w:t>• Request detailed financials, funding status, and burn rate.</w:t>
      </w:r>
    </w:p>
    <w:p>
      <w:pPr>
        <w:spacing w:line="360" w:lineRule="auto"/>
        <w:ind w:firstLine="0"/>
        <w:jc w:val="both"/>
      </w:pPr>
      <w:r>
        <w:rPr>
          <w:rFonts w:ascii="Times New Roman" w:hAnsi="Times New Roman"/>
          <w:sz w:val="24"/>
        </w:rPr>
        <w:t>• Deep dive into OEM and manufacturing partner agreements and exclusivity terms.</w:t>
      </w:r>
    </w:p>
    <w:p>
      <w:pPr>
        <w:spacing w:line="360" w:lineRule="auto"/>
        <w:ind w:firstLine="0"/>
        <w:jc w:val="both"/>
      </w:pPr>
      <w:r>
        <w:rPr>
          <w:rFonts w:ascii="Times New Roman" w:hAnsi="Times New Roman"/>
          <w:sz w:val="24"/>
        </w:rPr>
        <w:t>• Conduct IP portfolio benchmarking against key competitors.</w:t>
      </w:r>
    </w:p>
    <w:p>
      <w:pPr>
        <w:spacing w:line="360" w:lineRule="auto"/>
        <w:ind w:firstLine="0"/>
        <w:jc w:val="both"/>
      </w:pPr>
      <w:r>
        <w:rPr>
          <w:rFonts w:ascii="Times New Roman" w:hAnsi="Times New Roman"/>
          <w:sz w:val="24"/>
        </w:rPr>
        <w:t>• Assess regulatory certification roadmap and potential bottlenecks.</w:t>
      </w:r>
    </w:p>
    <w:p>
      <w:pPr>
        <w:spacing w:line="360" w:lineRule="auto"/>
        <w:ind w:firstLine="0"/>
        <w:jc w:val="both"/>
      </w:pPr>
      <w:r>
        <w:rPr>
          <w:rFonts w:ascii="Times New Roman" w:hAnsi="Times New Roman"/>
          <w:sz w:val="24"/>
        </w:rPr>
        <w:t>• Monitor competitor advancements and market developments closely.</w:t>
      </w:r>
    </w:p>
    <w:p>
      <w:pPr>
        <w:spacing w:line="360" w:lineRule="auto"/>
        <w:ind w:firstLine="0"/>
        <w:jc w:val="both"/>
      </w:pPr>
      <w:r>
        <w:rPr>
          <w:rFonts w:ascii="Times New Roman" w:hAnsi="Times New Roman"/>
          <w:sz w:val="24"/>
        </w:rPr>
        <w:t>This balanced view should guide investment committees in weighing StoreDot’s promising technology and market potential against the inherent risks of early-stage battery innovation.</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