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0"/>
        </w:rPr>
        <w:t>Investment Memorandum</w:t>
      </w:r>
    </w:p>
    <w:p>
      <w:pPr>
        <w:jc w:val="center"/>
      </w:pPr>
      <w:r>
        <w:rPr>
          <w:sz w:val="28"/>
        </w:rPr>
        <w:t>StoreDot - Battery Technology</w:t>
      </w:r>
    </w:p>
    <w:p>
      <w:pPr>
        <w:spacing w:after="240"/>
      </w:pPr>
      <w:r>
        <w:t>INVESTMENT MEMORANDUM – StoreDot</w:t>
        <w:br/>
        <w:t>(Prepared July 11, 2025)</w:t>
        <w:br/>
        <w:t>1. DETAILED SUMMARY</w:t>
        <w:br/>
        <w:t>============================================================</w:t>
        <w:b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br/>
        <w:t>2. COMPANY OVERVIEW (including team and website)</w:t>
        <w:br/>
        <w:t>Company: StoreDot</w:t>
        <w:br/>
        <w:t>Sector: Battery Technology</w:t>
        <w:br/>
        <w:t>Website: The official website for the company StoreDot, founded by Doron Myersdorf in the Battery Technology sector, is https://storedot.com.</w:t>
        <w:br/>
        <w:t>Funding Stage: unknown</w:t>
        <w:br/>
        <w:t>Team: Doron Myersdorf</w:t>
        <w:br/>
        <w:t>3. PROBLEM STATEMENT</w:t>
        <w:b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br/>
        <w:t>4. SOLUTION OVERVIEW</w:t>
        <w:b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br/>
        <w:t>5. MARKET SIZE &amp; ANALYSIS</w:t>
        <w:br/>
        <w:t>TAM: $120000.0M (Source: StoreDot April 2023 Corporate Overview)</w:t>
        <w:br/>
        <w:t>SAM: $30000.0M (Source: StoreDot April 2023 Corporate Overview)</w:t>
        <w:br/>
        <w:t>SOM: $6000.0M (Source: StoreDot April 2023 Corporate Overview)</w:t>
        <w:br/>
        <w:t>Market Penetration Potential: 5.0%</w:t>
        <w:br/>
        <w:t>Battery Technology</w:t>
        <w:br/>
        <w:t>--- Extracted Tables ---</w:t>
        <w:br/>
        <w:t>No tables extracted.</w:t>
        <w:br/>
        <w:t>6. COMPETITIVE LANDSCAPE (with identified competitors)</w:t>
        <w:br/>
        <w:t>QuantumScape: Developing solid-state lithium-metal batteries with high energy density and fast charging capabilities.</w:t>
        <w:br/>
        <w:t>Sila Nanotechnologies: Innovating silicon-based anode materials to significantly improve lithium-ion battery performance.</w:t>
        <w:br/>
        <w:t>Solid Power: Focused on all-solid-state batteries targeting automotive applications with enhanced safety and energy density.</w:t>
        <w:br/>
        <w:t>7. BUSINESS MODEL</w:t>
        <w:br/>
        <w:t xml:space="preserve">StoreDot is developing extreme fast charging (XFC) battery technology aimed at accelerating electric vehicle (EV) adoption by addressing charging speed and "charging anxiety," key barriers to EV mass market penetration. Their proprietary silicon-dominant anode lithium-ion cells can charge 100 miles of range in 5-10 minutes, with commercial readiness targeted for 2025 and ongoing testing by over 15 OEMs and manufacturing partners globally. The business model centers on licensing their scalable, drop-in compatible battery technology to established battery manufacturers and OEMs, leveraging existing lithium-ion production lines to minimize CAPEX and align costs with industry trajectories. StoreDot targets EV manufacturers and battery producers as primary customers, positioning itself as a critical enabler of the EV ecosystem’s shift toward fast, convenient charging. Their go-to-market strategy involves partnerships with OEMs and battery makers, supported by a strong patent portfolio and expert leadership team. No recent pivots were noted; the company remains focused on scaling its XFC technology and expanding commercial adoption.  </w:t>
        <w:br/>
        <w:t>Sources: StoreDot April 2023 Corporate Overview; UBS EV Battery Market Report (cited); company patent and technology disclosures.</w:t>
        <w:br/>
        <w:t>8. TECHNICAL DUE DILIGENCE</w:t>
        <w:br/>
        <w:t>Maturity Level: production</w:t>
        <w:br/>
        <w:t>Technical Moat: Leading extreme fast charging technology with proven performance and scalability</w:t>
        <w:br/>
        <w:t>Tech Stack: N/A</w:t>
        <w:br/>
        <w:t xml:space="preserve">Scalability: </w:t>
        <w:br/>
        <w:t xml:space="preserve">Security: </w:t>
        <w:br/>
        <w:t>9. PRODUCT DESCRIPTION</w:t>
        <w:br/>
        <w:t>Leading extreme fast charging technology with proven performance and scalability</w:t>
        <w:br/>
        <w:t>10. FINANCIAL ANALYSIS (with commentary on data availability)</w:t>
        <w:br/>
        <w:t>Implied Valuation: $N/AM</w:t>
        <w:br/>
        <w:t>Cash Burn (12 months): $N/AM</w:t>
        <w:br/>
        <w:t>Runway: 0 months</w:t>
        <w:br/>
        <w:t>Valuation Multiple: 0.0</w:t>
        <w:br/>
        <w:t>Financial data is unavailable.</w:t>
        <w:br/>
        <w:t>--- Extracted Tables (Financial) ---</w:t>
        <w:br/>
        <w:t>11. TEAM &amp; MANAGEMENT</w:t>
        <w:br/>
        <w:t>Founder: Doron Myersdorf</w:t>
        <w:br/>
        <w:t>Founder Fit Score: 0.8 / 1.0</w:t>
        <w:br/>
        <w:t>Prior Exits: 2</w:t>
        <w:br/>
        <w:t>Sector Experience: Battery Technology</w:t>
        <w:br/>
        <w:t>12. ESG CONSIDERATIONS</w:t>
        <w:br/>
        <w:t>StoreDot is developing extreme fast charging (XFC) lithium-ion battery technology aimed at accelerating electric vehicle (EV) mass adoption by addressing key barriers such as charging time and infrastructure limitations. Their technology promises significantly faster charging (charging 100 miles in 5 minutes), long cycle life (&gt;1200 XFC cycles without degradation), and compatibility with existing Li-ion manufacturing, supporting scalability and cost efficiency. ESG considerations include sustainability efforts like cobalt content reduction and a semi-solid, dry production approach, which may reduce environmental impact compared to traditional batteries. Socially, StoreDot’s innovation could reduce "charging anxiety," improving EV user experience and supporting broader EV adoption, which aligns with global decarbonization goals. Governance appears strong with experienced leadership and a global advisory board of EV and battery experts, though no specific ESG policies or controversies were disclosed. Recent public ESG news or controversies are not available based on the provided data and web search context.</w:t>
        <w:br/>
        <w:t>13. RISKS &amp; MITIGATIONS</w:t>
        <w:br/>
        <w:t>Overall Risk Level: HIGH</w:t>
        <w:br/>
        <w:t>Risk Score: N/A / 1.0</w:t>
        <w:br/>
        <w:t>IDENTIFIED RISKS:</w:t>
        <w:br/>
        <w:t>1. Market competition</w:t>
        <w:br/>
        <w:t>2. Financial health</w:t>
        <w:br/>
        <w:t>3. Regulatory risks</w:t>
        <w:br/>
        <w:t>14. INVESTMENT &amp; EXIT STRATEGIES</w:t>
        <w:br/>
        <w:t>Based on the information provided, StoreDot's extreme fast charging battery technology for EVs shows promising potential for mass adoption. With a 3-5 years lead on alternative solutions and ongoing testing by OEMs, StoreDot could attract interest from major players in the EV industry. Potential exit scenarios could include acquisition by a large automotive company looking to enhance their EV offerings or an IPO if StoreDot continues to demonstrate technological superiority and market readiness. However, more data on financials, market traction, and partnerships would be needed to assess the best exit strategy and timeline.</w:t>
        <w:br/>
        <w:t>15. FOLLOW-UP QUESTIONS &amp; NEXT STEPS</w:t>
        <w:br/>
        <w:t>- **Technology Validation &amp; IP**</w:t>
        <w:br/>
        <w:t xml:space="preserve">  - Request detailed third-party test reports validating the 10-minute charging claim and &gt;1200 cycle life under extreme fast charging conditions.</w:t>
        <w:br/>
        <w:t xml:space="preserve">  - Clarify the scope and geographic coverage of the 78 granted and 22 pending patents; assess potential IP risks or overlaps.</w:t>
        <w:br/>
        <w:t xml:space="preserve">  - Understand any known technical limitations or degradation modes not disclosed.</w:t>
        <w:br/>
        <w:t>- **OEM &amp; Manufacturing Partnerships**</w:t>
        <w:br/>
        <w:t xml:space="preserve">  - Obtain a list of the &gt;15 OEMs and manufacturing partners currently testing the 100in5 cells, including stage of engagement and feedback.</w:t>
        <w:br/>
        <w:t xml:space="preserve">  - Confirm any signed commercial agreements, exclusivity terms, or volume commitments.</w:t>
        <w:br/>
        <w:t xml:space="preserve">  - Assess manufacturing readiness: capacity, timeline, and risks for ramping production in 2024.</w:t>
        <w:br/>
        <w:t>- **Technology Scalability &amp; Cost**</w:t>
        <w:br/>
        <w:t xml:space="preserve">  - Request detailed cost model and assumptions supporting the claim of competitive cost structure aligned with industry trajectory.</w:t>
        <w:br/>
        <w:t xml:space="preserve">  - Clarify compatibility specifics with existing Li-ion production lines and any required CAPEX or retrofitting.</w:t>
        <w:br/>
        <w:t xml:space="preserve">  - Understand supply chain dependencies, especially for silicon-dominant anodes and semi-solid state materials.</w:t>
        <w:br/>
        <w:t>- **Market &amp; Competitive Landscape**</w:t>
        <w:br/>
        <w:t xml:space="preserve">  - Validate StoreDot’s claimed 3-5 year lead over alternative technologies with independent market and technology benchmarking.</w:t>
        <w:br/>
        <w:t xml:space="preserve">  - Identify key competitors’ technology readiness and commercialization timelines.</w:t>
        <w:br/>
        <w:t xml:space="preserve">  - Assess potential risks from emerging solid-state or other battery chemistries post-2028.</w:t>
        <w:br/>
        <w:t>- **Commercialization &amp; Go-to-Market**</w:t>
        <w:br/>
        <w:t xml:space="preserve">  - Clarify StoreDot’s licensing model details, pricing, and revenue projections.</w:t>
        <w:br/>
        <w:t xml:space="preserve">  - Understand plans for addressing charging infrastructure and standardization challenges alongside battery tech.</w:t>
        <w:br/>
        <w:t xml:space="preserve">  - Evaluate go-to-market strategy, including geographic focus and support for OEM integration.</w:t>
        <w:br/>
        <w:t>- **Financials &amp; Funding**</w:t>
        <w:br/>
        <w:t xml:space="preserve">  - Request current financial statements, burn rate, and funding runway.</w:t>
        <w:br/>
        <w:t xml:space="preserve">  - Understand capital requirements for scaling manufacturing and R&amp;D through 2028 roadmap milestones.</w:t>
        <w:br/>
        <w:t xml:space="preserve">  - Clarify exit strategy and expected valuation milestones.</w:t>
        <w:br/>
        <w:t>- **Team &amp; Governance**</w:t>
        <w:br/>
        <w:t xml:space="preserve">  - Confirm key hires planned to support scale-up and commercialization.</w:t>
        <w:br/>
        <w:t xml:space="preserve">  - Review governance structure and investor rights.</w:t>
        <w:br/>
        <w:t>**Next Steps:**</w:t>
        <w:br/>
        <w:t>- Schedule technical deep-dive session with CTO and R&amp;D leads.</w:t>
        <w:br/>
        <w:t>- Conduct reference calls with OEM partners.</w:t>
        <w:br/>
        <w:t>- Engage independent battery technology experts for validation.</w:t>
        <w:br/>
        <w:t>- Review detailed financial model and IP portfolio with legal counsel.</w:t>
        <w:br/>
        <w:t>If these areas are addressed satisfactorily, proceed to term sheet drafting.</w:t>
        <w:br/>
        <w:t>16. FIGURES &amp; VISUALS</w:t>
        <w:br/>
        <w:t>No figures extracted.</w:t>
        <w:br/>
        <w:t>17. APPENDIX: ADDITIONAL TABLES</w:t>
        <w:br/>
        <w:t>18. DISCUSSION &amp; ANALYST COMMENTARY</w:t>
        <w:br/>
        <w:t>**Analyst Commentary on StoreDot Investment Memo**</w:t>
        <w:br/>
        <w:t>---</w:t>
        <w:br/>
        <w:t>### Key Strengths</w:t>
        <w:br/>
        <w:t>- **Technological Innovation &amp; Moat:** StoreDot’s silicon-dominant anode lithium-ion battery enabling 100 miles of range in 5-10 minutes charging is a significant breakthrough addressing a critical EV adoption barrier—charging speed and range anxiety. The technology’s compatibility with existing Li-ion manufacturing lines enhances scalability and reduces CAPEX hurdles.</w:t>
        <w:br/>
        <w:t>- **Strong IP Position:** With 78 granted US patents and 22 pending, StoreDot has built a robust intellectual property portfolio, which could provide a defensible moat against competitors.</w:t>
        <w:br/>
        <w:t>- **OEM &amp; Industry Partnerships:** Engagement with over 15 OEMs and manufacturing partners globally signals strong industry interest and validation potential, critical for commercial adoption.</w:t>
        <w:br/>
        <w:t>- **Experienced Founder:** Doron Myersdorf’s prior exits and sector experience lend credibility to execution capability.</w:t>
        <w:br/>
        <w:t>- **ESG Alignment:** The technology supports decarbonization goals, reduces cobalt dependency, and employs a semi-solid, dry production process, aligning with sustainability trends.</w:t>
        <w:br/>
        <w:t>### Key Weaknesses</w:t>
        <w:br/>
        <w:t>- **Lack of Financial Transparency:** No financial data, burn rate, or runway information is provided, raising concerns about financial health and funding sufficiency for scale-up.</w:t>
        <w:br/>
        <w:t>- **Unclear Commercial Traction:** While partnerships exist, no details on signed commercial agreements, exclusivity, or volume commitments are disclosed, making revenue visibility opaque.</w:t>
        <w:br/>
        <w:t>- **Limited Team Information:** Only the founder is mentioned; no details on key hires or organizational depth to support scaling and commercialization.</w:t>
        <w:br/>
        <w:t>- **Technical Validation Gaps:** Absence of independent third-party validation of charging speed claims and cycle life under extreme fast charging conditions introduces execution risk.</w:t>
        <w:br/>
        <w:t>- **Market Penetration Assumptions:** The stated 5% market penetration of a $6B SOM is optimistic without clear go-to-market execution details.</w:t>
        <w:br/>
        <w:t>### Opportunities</w:t>
        <w:br/>
        <w:t>- **Mass EV Adoption Catalyst:** If StoreDot delivers on its promise, it could become a critical enabler for mainstream EV adoption, unlocking a multi-billion-dollar licensing market.</w:t>
        <w:br/>
        <w:t>- **Licensing Model Scalability:** Licensing to OEMs and battery manufacturers leverages existing production infrastructure, enabling rapid scale and recurring revenue streams without heavy capital investment.</w:t>
        <w:br/>
        <w:t>- **Potential for Strategic Acquisitions or IPO:** Given the technology lead and industry interest, StoreDot could attract acquisition offers from major automotive or battery players or pursue a public listing.</w:t>
        <w:br/>
        <w:t>- **ESG &amp; Regulatory Tailwinds:** Increasing regulatory pressure for clean mobility and sustainability could accelerate demand for StoreDot’s technology.</w:t>
        <w:br/>
        <w:t>### Risks</w:t>
        <w:br/>
        <w:t>- **High Competitive Pressure:** Competitors like QuantumScape, Sila Nanotechnologies, and Solid Power are advancing alternative battery chemistries (solid-state, silicon anodes) with significant backing, potentially eroding StoreDot’s lead.</w:t>
        <w:br/>
        <w:t>- **Technical &amp; Scale-up Risks:** Scaling novel battery chemistries while maintaining performance, safety, and cost targets is notoriously challenging.</w:t>
        <w:br/>
        <w:t>- **Financial Risk:** Unknown funding status and zero runway reported imply urgent capital needs; failure to secure funding could stall commercialization.</w:t>
        <w:br/>
        <w:t>- **Regulatory &amp; Supply Chain Risks:** Battery tech is subject to evolving safety and environmental regulations; supply chain dependencies on silicon and semi-solid materials could face bottlenecks.</w:t>
        <w:br/>
        <w:t>- **Market Adoption Risk:** OEMs may delay adoption due to integration complexity, cost, or competing technologies.</w:t>
        <w:br/>
        <w:t>### Actionable Recommendations for Investors</w:t>
        <w:br/>
        <w:t>1. **Conduct Rigorous Technical Validation:** Prioritize obtaining independent test data confirming StoreDot’s charging speed, cycle life, and safety under real-world conditions.</w:t>
        <w:br/>
        <w:t>2. **Clarify Financial Health &amp; Funding Needs:** Demand transparency on current cash position, burn rate, and capital requirements to assess dilution risk and funding runway.</w:t>
        <w:br/>
        <w:t>3. **Deep Dive into OEM Partnerships:** Verify the nature of OEM engagements—signed contracts, exclusivity, volume forecasts—to validate commercial traction.</w:t>
        <w:br/>
        <w:t>4. **Assess IP Strength &amp; Freedom to Operate:** Engage legal counsel to review patent scope, geographic coverage, and potential infringement risks.</w:t>
        <w:br/>
        <w:t>5. **Evaluate Competitive Positioning:** Benchmark StoreDot’s technology readiness and timeline against competitors to validate the claimed 3-5 year lead.</w:t>
        <w:br/>
        <w:t>6. **Review Go-to-Market &amp; Licensing Model Details:** Understand pricing, revenue projections, and support mechanisms for OEM integration to assess scalability.</w:t>
        <w:br/>
        <w:t>7. **Monitor Team Expansion &amp; Governance:** Ensure the company is building a capable management team and has strong governance to support rapid growth.</w:t>
        <w:br/>
        <w:t>### Summary</w:t>
        <w:br/>
        <w:t>StoreDot presents a compelling deep-tech investment opportunity with breakthrough battery technology that could materially accelerate EV adoption. However, significant information gaps—especially around financials, technical validation, and commercial traction—pose high risks. The company’s strong IP and OEM interest are promising but require substantiation.</w:t>
        <w:br/>
        <w:t>**Investors should proceed cautiously, contingent on satisfactory answers to the follow-up due diligence points outlined in the memo.** A staged investment approach tied to technical milestones and commercial validation is advisable to mitigate execution and market risks.</w:t>
        <w:br/>
        <w:t>Generated by VC Analysis System on July 11, 2025</w:t>
        <w:br/>
        <w:t>Data Sources: Company documents, market research, competitive intelligence, technical analysis</w:t>
        <w:br/>
        <w:t>Analysis Framework: Multi-agent AI system with specialized domain expertise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286000" cy="715617"/>
          <wp:docPr id="1" name="Picture 1"/>
          <wp:cNvGraphicFramePr>
            <a:graphicFrameLocks noChangeAspect="1"/>
          </wp:cNvGraphicFramePr>
          <a:graphic>
            <a:graphicData uri="http://schemas.openxmlformats.org/drawingml/2006/picture">
              <pic:pic>
                <pic:nvPicPr>
                  <pic:cNvPr id="0" name="uni_logo.png"/>
                  <pic:cNvPicPr/>
                </pic:nvPicPr>
                <pic:blipFill>
                  <a:blip r:embed="rId1"/>
                  <a:stretch>
                    <a:fillRect/>
                  </a:stretch>
                </pic:blipFill>
                <pic:spPr>
                  <a:xfrm>
                    <a:off x="0" y="0"/>
                    <a:ext cx="2286000" cy="7156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