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6CFB4186">
            <wp:extent cx="2806224" cy="2244979"/>
            <wp:effectExtent l="0" t="0" r="635" b="3175"/>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847359" cy="2277887"/>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StoreDot was Automatically Generated by the VC Intelligence System</w:t>
      </w:r>
    </w:p>
    <w:p>
      <w:pPr>
        <w:jc w:val="center"/>
      </w:pPr>
      <w:r>
        <w:rPr>
          <w:rFonts w:ascii="Times New Roman" w:hAnsi="Times New Roman"/>
          <w:sz w:val="28"/>
        </w:rPr>
        <w:t>Prepared on July 29, 2025 at 11:39 AM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b w:val="0"/>
          <w:sz w:val="24"/>
        </w:rPr>
        <w:t>StoreDot is a company operating in the battery technology sector, focusing on developing innovative solutions to enhance battery performance. The company is known for its groundbreaking work in creating ultra-fast charging batteries, which significantly reduce charging times compared to traditional lithium-ion batteries. StoreDot's unique value lies in its proprietary technology that leverages advanced materials and processes to achieve rapid charging capabilities, positioning it as a potential leader in the evolving energy storage market. By addressing a critical pain point in the electric vehicle and consumer electronics industries, StoreDot aims to capture a significant share of these rapidly growing markets. The company's strategic focus on partnerships with major industry players further strengthens its market positioning and potential for widespread adoption of its technology.</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Company: StoreDot</w:t>
      </w:r>
    </w:p>
    <w:p>
      <w:pPr>
        <w:spacing w:line="360" w:lineRule="auto"/>
        <w:ind w:firstLine="0"/>
        <w:jc w:val="both"/>
      </w:pPr>
      <w:r>
        <w:rPr>
          <w:rFonts w:ascii="Times New Roman" w:hAnsi="Times New Roman"/>
          <w:sz w:val="24"/>
        </w:rPr>
        <w:t>Sector: Battery Technology</w:t>
      </w:r>
    </w:p>
    <w:p>
      <w:pPr>
        <w:spacing w:line="360" w:lineRule="auto"/>
        <w:ind w:firstLine="0"/>
        <w:jc w:val="both"/>
      </w:pPr>
      <w:r>
        <w:rPr>
          <w:rFonts w:ascii="Times New Roman" w:hAnsi="Times New Roman"/>
          <w:sz w:val="24"/>
        </w:rPr>
        <w:t>Website: https://www.store-dot.com/</w:t>
      </w:r>
    </w:p>
    <w:p>
      <w:pPr>
        <w:spacing w:line="360" w:lineRule="auto"/>
        <w:ind w:firstLine="0"/>
        <w:jc w:val="both"/>
      </w:pPr>
      <w:r>
        <w:rPr>
          <w:rFonts w:ascii="Times New Roman" w:hAnsi="Times New Roman"/>
          <w:sz w:val="24"/>
        </w:rPr>
        <w:t>Status: Privately Held</w:t>
      </w:r>
    </w:p>
    <w:p>
      <w:pPr>
        <w:spacing w:line="360" w:lineRule="auto"/>
        <w:ind w:firstLine="0"/>
        <w:jc w:val="both"/>
      </w:pPr>
      <w:r>
        <w:rPr>
          <w:rFonts w:ascii="Times New Roman" w:hAnsi="Times New Roman"/>
          <w:sz w:val="24"/>
        </w:rPr>
        <w:t>Size: 51-200 employees</w:t>
      </w:r>
    </w:p>
    <w:p>
      <w:pPr>
        <w:spacing w:line="360" w:lineRule="auto"/>
        <w:ind w:firstLine="0"/>
        <w:jc w:val="both"/>
      </w:pPr>
      <w:r>
        <w:rPr>
          <w:rFonts w:ascii="Times New Roman" w:hAnsi="Times New Roman"/>
          <w:sz w:val="24"/>
        </w:rPr>
        <w:t>Headquarters: Herzelya</w:t>
      </w:r>
    </w:p>
    <w:p>
      <w:pPr>
        <w:spacing w:line="360" w:lineRule="auto"/>
        <w:ind w:firstLine="0"/>
        <w:jc w:val="both"/>
      </w:pPr>
      <w:r>
        <w:rPr>
          <w:rFonts w:ascii="Times New Roman" w:hAnsi="Times New Roman"/>
          <w:sz w:val="24"/>
        </w:rPr>
        <w:t>Country: Israel</w:t>
      </w:r>
    </w:p>
    <w:p>
      <w:pPr>
        <w:spacing w:line="360" w:lineRule="auto"/>
        <w:ind w:firstLine="0"/>
        <w:jc w:val="both"/>
      </w:pPr>
      <w:r>
        <w:rPr>
          <w:rFonts w:ascii="Times New Roman" w:hAnsi="Times New Roman"/>
          <w:sz w:val="24"/>
        </w:rPr>
        <w:t>LinkedIn Followers: 20662</w:t>
      </w:r>
    </w:p>
    <w:p>
      <w:pPr>
        <w:spacing w:line="360" w:lineRule="auto"/>
        <w:ind w:firstLine="0"/>
        <w:jc w:val="both"/>
      </w:pPr>
      <w:r>
        <w:rPr>
          <w:rFonts w:ascii="Times New Roman" w:hAnsi="Times New Roman"/>
          <w:sz w:val="24"/>
        </w:rPr>
        <w:t>Office Location: 3 Shenkar St; POBox 12914; Herzelya, IL (and 3 other locations)</w:t>
      </w:r>
    </w:p>
    <w:p>
      <w:pPr>
        <w:spacing w:line="360" w:lineRule="auto"/>
        <w:ind w:firstLine="0"/>
        <w:jc w:val="both"/>
      </w:pPr>
      <w:r>
        <w:rPr>
          <w:rFonts w:ascii="Times New Roman" w:hAnsi="Times New Roman"/>
          <w:sz w:val="24"/>
        </w:rPr>
        <w:t>Funding Stage: Undisclosed (no public data found) (Series D - US$ 80.0M - January 2022)</w:t>
      </w:r>
    </w:p>
    <w:p>
      <w:pPr>
        <w:spacing w:line="360" w:lineRule="auto"/>
        <w:ind w:firstLine="0"/>
        <w:jc w:val="both"/>
      </w:pPr>
      <w:r>
        <w:rPr>
          <w:rFonts w:ascii="Times New Roman" w:hAnsi="Times New Roman"/>
          <w:b/>
          <w:sz w:val="24"/>
        </w:rPr>
        <w:t>Team: Carl-Peter Forster (Chairman), Doron Myersdorf (CEO and Co-founder), Meir Halberstam (CFO)</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The rapid growth of electric vehicles (EVs) and renewable energy systems has highlighted a critical bottleneck in the energy storage sector: the inadequacy of current battery technology to meet the demands of fast charging and long-lasting performance. As consumers and industries increasingly shift towards sustainable energy solutions, the limitations of existing lithium-ion batteries, particularly their slow charging times, limited lifespan, and safety concerns, have become a significant impediment to broader adoption. This problem is exacerbated by the rising consumer expectation for quick and convenient charging, akin to the refueling times of traditional gasoline vehicles, which current battery technologies struggle to deliver. Furthermore, the environmental impact of battery production and disposal poses additional challenges, as the industry seeks more sustainable and efficient alternatives. The urgency of addressing these issues is underscored by the global push for carbon neutrality and the electrification of transportation, which demands a breakthrough in battery technology to support these ambitious goals. Without significant advancements, the transition to a more sustainable energy future could be stalled, impacting not only the automotive industry but also the broader efforts to combat climate change.</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StoreDot addresses the critical challenge of slow charging times in battery technology by developing ultra-fast charging solutions that significantly reduce downtime for electric vehicles and consumer electronics. The company's innovative approach leverages advanced materials and proprietary technology to enhance the ion diffusion process, allowing batteries to charge in a fraction of the time compared to conventional lithium-ion batteries. This solution is particularly advantageous for industries where time efficiency is paramount, such as transportation and consumer electronics, providing a seamless user experience and reducing range anxiety for electric vehicle users. StoreDot's technology differentiates itself through its unique combination of nanomaterials and organic compounds, which not only accelerate charging times but also maintain energy density and battery longevity. By addressing the core problem of extended charging durations, StoreDot's solution offers a compelling value proposition for manufacturers and consumers alike, positioning itself as a leader in the next generation of battery technology.</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StoreDot is pioneering a novel battery technology that focuses on ultra-fast charging capabilities, setting it apart from traditional lithium-ion solutions. The company's proprietary technology leverages a unique combination of organic and inorganic compounds to achieve significantly reduced charging times without compromising energy density or battery lifespan. A key technical feature is the use of nanomaterials, which enhance ion conductivity and thermal stability, enabling rapid energy transfer. StoreDot's product roadmap includes scaling production capabilities and integrating its technology into electric vehicles and consumer electronics. Unlike competitors, StoreDot's approach minimizes the risk of overheating and degradation, addressing common safety concerns associated with fast charging. The company is also exploring partnerships with automotive manufacturers to accelerate adoption and refine its technology for specific industry needs. Future iterations aim to further improve charging speed and efficiency, positioning StoreDot as a leader in the next generation of battery technology.</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b/>
          <w:sz w:val="24"/>
        </w:rPr>
        <w:t>The Total Addressable Market (TAM) for the Battery Technology sector is currently valued at $160 billion. The Serviceable Available Market (SAM) is estimated to be $48 billion, which is a reasonable 30% of the TAM. The sector is experiencing a Compound Annual Growth Rate (CAGR) of 15%, indicating a robust growth trajectory. Key market drivers include the increasing demand for electric vehicles, portable devices, and renewable energy storage systems, all of which rely heavily on advanced battery technologies. The competitive landscape is marked by the presence of established players and emerging startups, with innovation and technological advancement being key differentiators. Opportunities for the company lie in leveraging these market trends and investing in R&amp;D for innovative solutions.</w:t>
      </w:r>
    </w:p>
    <w:p>
      <w:pPr>
        <w:spacing w:line="360" w:lineRule="auto"/>
        <w:ind w:firstLine="0"/>
        <w:jc w:val="both"/>
      </w:pPr>
      <w:r>
        <w:rPr>
          <w:rFonts w:ascii="Times New Roman" w:hAnsi="Times New Roman"/>
          <w:sz w:val="24"/>
        </w:rPr>
        <w:t>• 📊 Market Size Metrics</w:t>
      </w:r>
    </w:p>
    <w:p>
      <w:pPr>
        <w:spacing w:line="360" w:lineRule="auto"/>
        <w:ind w:firstLine="0"/>
        <w:jc w:val="both"/>
      </w:pPr>
      <w:r>
        <w:rPr>
          <w:rFonts w:ascii="Times New Roman" w:hAnsi="Times New Roman"/>
          <w:sz w:val="24"/>
        </w:rPr>
        <w:t>• Total Addressable Market (TAM): $160B [Source: Pitch Deck]</w:t>
      </w:r>
    </w:p>
    <w:p>
      <w:pPr>
        <w:spacing w:line="360" w:lineRule="auto"/>
        <w:ind w:firstLine="0"/>
        <w:jc w:val="both"/>
      </w:pPr>
      <w:r>
        <w:rPr>
          <w:rFonts w:ascii="Times New Roman" w:hAnsi="Times New Roman"/>
          <w:sz w:val="24"/>
        </w:rPr>
        <w:t>• Serviceable Available Market (SAM): $48B [Source: calculated_from_tam]</w:t>
      </w:r>
    </w:p>
    <w:p>
      <w:pPr>
        <w:spacing w:line="360" w:lineRule="auto"/>
        <w:ind w:firstLine="0"/>
        <w:jc w:val="both"/>
      </w:pPr>
      <w:r>
        <w:rPr>
          <w:rFonts w:ascii="Times New Roman" w:hAnsi="Times New Roman"/>
          <w:sz w:val="24"/>
        </w:rPr>
        <w:t>• 📈 Growth Metrics</w:t>
      </w:r>
    </w:p>
    <w:p>
      <w:pPr>
        <w:spacing w:line="360" w:lineRule="auto"/>
        <w:ind w:firstLine="0"/>
        <w:jc w:val="both"/>
      </w:pPr>
      <w:r>
        <w:rPr>
          <w:rFonts w:ascii="Times New Roman" w:hAnsi="Times New Roman"/>
          <w:sz w:val="24"/>
        </w:rPr>
        <w:t>• CAGR: 15.0% [Source: Pitch Deck]</w:t>
      </w:r>
    </w:p>
    <w:p>
      <w:pPr>
        <w:spacing w:line="360" w:lineRule="auto"/>
        <w:ind w:firstLine="0"/>
        <w:jc w:val="both"/>
      </w:pPr>
      <w:r>
        <w:rPr>
          <w:rFonts w:ascii="Times New Roman" w:hAnsi="Times New Roman"/>
          <w:sz w:val="24"/>
        </w:rPr>
        <w:t>• 📰 Sector Analysis</w:t>
      </w:r>
    </w:p>
    <w:p>
      <w:pPr>
        <w:spacing w:line="360" w:lineRule="auto"/>
        <w:ind w:firstLine="0"/>
        <w:jc w:val="both"/>
      </w:pPr>
      <w:r>
        <w:rPr>
          <w:rFonts w:ascii="Times New Roman" w:hAnsi="Times New Roman"/>
          <w:sz w:val="24"/>
        </w:rPr>
        <w:t>are the increasing demand for electric vehicles, the growing need for energy storage solutions, advancements in portable electronics, and the shift towards renewable energy sources. The rise in electric vehicle adoption is primarily driven by environmental concerns and government incentives. The need for energy storage solutions is growing due to the increasing demand for electricity and the instability of the grid. Advancements in portable electronics are driving the demand for high-capacity and fast-charging batteries. The shift towards renewable energy sources is increasing the need for efficient and reliable energy storage systems.</w:t>
      </w:r>
    </w:p>
    <w:p>
      <w:pPr>
        <w:spacing w:line="360" w:lineRule="auto"/>
        <w:ind w:firstLine="0"/>
        <w:jc w:val="both"/>
      </w:pPr>
      <w:r>
        <w:rPr>
          <w:rFonts w:ascii="Times New Roman" w:hAnsi="Times New Roman"/>
          <w:sz w:val="24"/>
        </w:rPr>
        <w:t>In terms of technology trends, there are several key developments. Lithium-ion batteries continue to dominate the market due to their high energy density, long lifespan, and decreasing cost.</w:t>
      </w:r>
    </w:p>
    <w:p>
      <w:pPr>
        <w:spacing w:line="360" w:lineRule="auto"/>
        <w:ind w:firstLine="0"/>
        <w:jc w:val="both"/>
      </w:pPr>
      <w:r>
        <w:rPr>
          <w:rFonts w:ascii="Times New Roman" w:hAnsi="Times New Roman"/>
          <w:sz w:val="24"/>
        </w:rPr>
        <w:t>Industry developments include the increasing investment in battery manufacturing facilities and research and development. Companies are focusing on improving battery performance, reducing costs, and addressing environmental concerns. There has been a significant increase in collaborations and partnerships among battery manufacturers, automakers, and technology companies to accelerate the development and adoption of advanced battery technologies. Additionally, there is a growing trend of recycling and second-life applications for used batteries, which is expected to contribute to the sustainability of the battery industry.</w:t>
      </w:r>
    </w:p>
    <w:p>
      <w:pPr>
        <w:spacing w:line="360" w:lineRule="auto"/>
        <w:ind w:firstLine="0"/>
        <w:jc w:val="both"/>
      </w:pPr>
      <w:r>
        <w:rPr>
          <w:rFonts w:ascii="Times New Roman" w:hAnsi="Times New Roman"/>
          <w:sz w:val="24"/>
        </w:rPr>
        <w:t>In conclusion, the Battery Technology sector is experiencing robust growth driven by several factors, including the increasing demand for electric vehicles and energy storage solutions. Technological advancements and industry developments are expected to further propel the market.</w:t>
      </w:r>
    </w:p>
    <w:p>
      <w:pPr>
        <w:spacing w:line="360" w:lineRule="auto"/>
        <w:ind w:firstLine="0"/>
        <w:jc w:val="both"/>
      </w:pPr>
      <w:r>
        <w:rPr>
          <w:rFonts w:ascii="Times New Roman" w:hAnsi="Times New Roman"/>
          <w:sz w:val="24"/>
        </w:rPr>
        <w:t>• 🚗 BEV Market Data (from Deck)</w:t>
      </w:r>
    </w:p>
    <w:p>
      <w:pPr>
        <w:spacing w:line="360" w:lineRule="auto"/>
        <w:ind w:firstLine="0"/>
        <w:jc w:val="both"/>
      </w:pPr>
      <w:r>
        <w:rPr>
          <w:rFonts w:ascii="Times New Roman" w:hAnsi="Times New Roman"/>
          <w:sz w:val="24"/>
        </w:rPr>
        <w:t>• Overall BEV Adoption: 60% by 2030</w:t>
      </w:r>
    </w:p>
    <w:p>
      <w:pPr>
        <w:spacing w:line="360" w:lineRule="auto"/>
        <w:ind w:firstLine="0"/>
        <w:jc w:val="both"/>
      </w:pPr>
      <w:r>
        <w:rPr>
          <w:rFonts w:ascii="Times New Roman" w:hAnsi="Times New Roman"/>
          <w:sz w:val="24"/>
        </w:rPr>
        <w:t>• Regional Adoption: US (60.4%), EU (75.5%), China (63.6%)</w:t>
      </w:r>
    </w:p>
    <w:p>
      <w:pPr>
        <w:spacing w:line="360" w:lineRule="auto"/>
        <w:ind w:firstLine="0"/>
        <w:jc w:val="both"/>
      </w:pPr>
      <w:r>
        <w:rPr>
          <w:rFonts w:ascii="Times New Roman" w:hAnsi="Times New Roman"/>
          <w:sz w:val="24"/>
        </w:rPr>
        <w:t>• Source: StoreDot Pitch Deck</w:t>
      </w:r>
    </w:p>
    <w:p>
      <w:pPr>
        <w:spacing w:line="360" w:lineRule="auto"/>
        <w:ind w:firstLine="0"/>
        <w:jc w:val="both"/>
      </w:pPr>
      <w:r>
        <w:rPr>
          <w:rFonts w:ascii="Times New Roman" w:hAnsi="Times New Roman"/>
          <w:sz w:val="24"/>
        </w:rPr>
        <w:t>• 🔍 Market Research Sources</w:t>
      </w:r>
    </w:p>
    <w:p>
      <w:pPr>
        <w:spacing w:line="360" w:lineRule="auto"/>
        <w:ind w:firstLine="0"/>
        <w:jc w:val="both"/>
      </w:pPr>
      <w:r>
        <w:rPr>
          <w:rFonts w:ascii="Times New Roman" w:hAnsi="Times New Roman"/>
          <w:sz w:val="24"/>
        </w:rPr>
        <w:t>• https://www.precedenceresearch.com/batterytechnologymarket</w:t>
      </w:r>
    </w:p>
    <w:p>
      <w:pPr>
        <w:spacing w:line="360" w:lineRule="auto"/>
        <w:ind w:firstLine="0"/>
        <w:jc w:val="both"/>
      </w:pPr>
      <w:r>
        <w:rPr>
          <w:rFonts w:ascii="Times New Roman" w:hAnsi="Times New Roman"/>
          <w:sz w:val="24"/>
        </w:rPr>
        <w:t>• https://www.precedenceresearch.com/advancedliionbatterytechnologiesmarket</w:t>
      </w:r>
    </w:p>
    <w:p>
      <w:pPr>
        <w:spacing w:line="360" w:lineRule="auto"/>
        <w:ind w:firstLine="0"/>
        <w:jc w:val="both"/>
      </w:pPr>
      <w:r>
        <w:rPr>
          <w:rFonts w:ascii="Times New Roman" w:hAnsi="Times New Roman"/>
          <w:sz w:val="24"/>
        </w:rPr>
        <w:t>Battery Technology</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QuantumScape (quantumscape.com)</w:t>
      </w:r>
    </w:p>
    <w:p>
      <w:pPr>
        <w:spacing w:line="360" w:lineRule="auto"/>
        <w:ind w:firstLine="0"/>
        <w:jc w:val="both"/>
      </w:pPr>
      <w:r>
        <w:rPr>
          <w:rFonts w:ascii="Times New Roman" w:hAnsi="Times New Roman"/>
          <w:sz w:val="24"/>
        </w:rPr>
        <w:t>Product description: QuantumScape is developing solid-state lithium-metal batteries aimed at significantly improving energy density, charging speed, and safety compared to conventional lithium-ion batteries. Their technology focuses on a proprietary ceramic separator that enables fast ion transport and prevents dendrite formation, targeting electric vehicle applications.</w:t>
      </w:r>
    </w:p>
    <w:p>
      <w:pPr>
        <w:spacing w:line="360" w:lineRule="auto"/>
        <w:ind w:firstLine="0"/>
        <w:jc w:val="both"/>
      </w:pPr>
      <w:r>
        <w:rPr>
          <w:rFonts w:ascii="Times New Roman" w:hAnsi="Times New Roman"/>
          <w:sz w:val="24"/>
        </w:rPr>
        <w:t>Key differentiator: QuantumScape’s solid-state battery technology offers the potential for ultra-fast charging and higher energy density, positioning it as a leader in next-generation EV battery innovation.</w:t>
      </w:r>
    </w:p>
    <w:p>
      <w:pPr>
        <w:spacing w:line="360" w:lineRule="auto"/>
        <w:ind w:firstLine="0"/>
        <w:jc w:val="both"/>
      </w:pPr>
      <w:r>
        <w:rPr>
          <w:rFonts w:ascii="Times New Roman" w:hAnsi="Times New Roman"/>
          <w:sz w:val="24"/>
        </w:rPr>
        <w:t>• Solid Power (solidpowerbattery.com)</w:t>
      </w:r>
    </w:p>
    <w:p>
      <w:pPr>
        <w:spacing w:line="360" w:lineRule="auto"/>
        <w:ind w:firstLine="0"/>
        <w:jc w:val="both"/>
      </w:pPr>
      <w:r>
        <w:rPr>
          <w:rFonts w:ascii="Times New Roman" w:hAnsi="Times New Roman"/>
          <w:sz w:val="24"/>
        </w:rPr>
        <w:t>Product description: Solid Power develops all-solid-state rechargeable batteries using sulfide-based solid electrolytes designed to replace liquid electrolytes in lithium-ion batteries. Their batteries promise higher energy density, improved safety, and longer cycle life, targeting automotive and aerospace markets.</w:t>
      </w:r>
    </w:p>
    <w:p>
      <w:pPr>
        <w:spacing w:line="360" w:lineRule="auto"/>
        <w:ind w:firstLine="0"/>
        <w:jc w:val="both"/>
      </w:pPr>
      <w:r>
        <w:rPr>
          <w:rFonts w:ascii="Times New Roman" w:hAnsi="Times New Roman"/>
          <w:sz w:val="24"/>
        </w:rPr>
        <w:t>Key differentiator: Solid Power’s focus on scalable, sulfide-based solid-state battery manufacturing and partnerships with major automotive OEMs gives them a strong foothold in commercializing solid-state battery technology.</w:t>
      </w:r>
    </w:p>
    <w:p>
      <w:pPr>
        <w:spacing w:line="360" w:lineRule="auto"/>
        <w:ind w:firstLine="0"/>
        <w:jc w:val="both"/>
      </w:pPr>
      <w:r>
        <w:rPr>
          <w:rFonts w:ascii="Times New Roman" w:hAnsi="Times New Roman"/>
          <w:sz w:val="24"/>
        </w:rPr>
        <w:t>• CATL (catl.com)</w:t>
      </w:r>
    </w:p>
    <w:p>
      <w:pPr>
        <w:spacing w:line="360" w:lineRule="auto"/>
        <w:ind w:firstLine="0"/>
        <w:jc w:val="both"/>
      </w:pPr>
      <w:r>
        <w:rPr>
          <w:rFonts w:ascii="Times New Roman" w:hAnsi="Times New Roman"/>
          <w:sz w:val="24"/>
        </w:rPr>
        <w:t>Product description: Contemporary Amperex Technology Co. Limited (CATL) is a global leader in lithium-ion battery manufacturing, supplying batteries for electric vehicles, energy storage, and consumer electronics. They invest heavily in battery innovation, including lithium iron phosphate (LFP) and nickel-cobalt-manganese (NCM) chemistries, as well as emerging solid-state and sodium-ion technologies.</w:t>
      </w:r>
    </w:p>
    <w:p>
      <w:pPr>
        <w:spacing w:line="360" w:lineRule="auto"/>
        <w:ind w:firstLine="0"/>
        <w:jc w:val="both"/>
      </w:pPr>
      <w:r>
        <w:rPr>
          <w:rFonts w:ascii="Times New Roman" w:hAnsi="Times New Roman"/>
          <w:sz w:val="24"/>
        </w:rPr>
        <w:t>Key differentiator: CATL’s massive production scale, extensive supply chain integration, and diversified battery chemistry portfolio make it one of the most influential players in the global battery market.</w:t>
      </w:r>
    </w:p>
    <w:p>
      <w:pPr>
        <w:spacing w:line="360" w:lineRule="auto"/>
        <w:ind w:firstLine="0"/>
        <w:jc w:val="both"/>
      </w:pPr>
      <w:r>
        <w:rPr>
          <w:rFonts w:ascii="Times New Roman" w:hAnsi="Times New Roman"/>
          <w:sz w:val="24"/>
        </w:rPr>
        <w:t>Note: This analysis should be verified with additional research.</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b/>
          <w:sz w:val="24"/>
        </w:rPr>
        <w:t>• Business Model Schema</w:t>
      </w:r>
    </w:p>
    <w:p>
      <w:pPr>
        <w:ind w:firstLine="0"/>
        <w:jc w:val="center"/>
      </w:pPr>
      <w:r>
        <w:drawing>
          <wp:inline xmlns:a="http://schemas.openxmlformats.org/drawingml/2006/main" xmlns:pic="http://schemas.openxmlformats.org/drawingml/2006/picture">
            <wp:extent cx="5715000" cy="3810000"/>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5715000" cy="3810000"/>
                    </a:xfrm>
                    <a:prstGeom prst="rect"/>
                  </pic:spPr>
                </pic:pic>
              </a:graphicData>
            </a:graphic>
          </wp:inline>
        </w:drawing>
      </w:r>
    </w:p>
    <w:p>
      <w:pPr>
        <w:spacing w:line="360" w:lineRule="auto"/>
        <w:ind w:firstLine="0"/>
        <w:jc w:val="both"/>
      </w:pPr>
      <w:r>
        <w:rPr>
          <w:rFonts w:ascii="Times New Roman" w:hAnsi="Times New Roman"/>
          <w:b/>
          <w:sz w:val="24"/>
        </w:rPr>
        <w:t>• Business Model Overview</w:t>
      </w:r>
    </w:p>
    <w:p>
      <w:pPr>
        <w:spacing w:line="360" w:lineRule="auto"/>
        <w:ind w:firstLine="0"/>
        <w:jc w:val="both"/>
      </w:pPr>
      <w:r>
        <w:rPr>
          <w:rFonts w:ascii="Times New Roman" w:hAnsi="Times New Roman"/>
          <w:sz w:val="24"/>
        </w:rPr>
        <w:t>StoreDot is a company that appears to be involved in the development of advanced battery technologies. While specific details about its business model are not provided, the company could potentially generate revenue through various avenues related to its technological innovations.</w:t>
      </w:r>
    </w:p>
    <w:p>
      <w:pPr>
        <w:spacing w:line="360" w:lineRule="auto"/>
        <w:ind w:firstLine="0"/>
        <w:jc w:val="both"/>
      </w:pPr>
      <w:r>
        <w:rPr>
          <w:rFonts w:ascii="Times New Roman" w:hAnsi="Times New Roman"/>
          <w:b/>
          <w:sz w:val="24"/>
        </w:rPr>
        <w:t>• Potential Revenue Streams</w:t>
      </w:r>
    </w:p>
    <w:p>
      <w:pPr>
        <w:spacing w:line="360" w:lineRule="auto"/>
        <w:ind w:firstLine="0"/>
        <w:jc w:val="both"/>
      </w:pPr>
      <w:r>
        <w:rPr>
          <w:rFonts w:ascii="Times New Roman" w:hAnsi="Times New Roman"/>
          <w:sz w:val="24"/>
        </w:rPr>
        <w:t>StoreDot may generate revenue through several potential streams. These could include:</w:t>
      </w:r>
    </w:p>
    <w:p>
      <w:pPr>
        <w:spacing w:line="360" w:lineRule="auto"/>
        <w:ind w:firstLine="0"/>
        <w:jc w:val="both"/>
      </w:pPr>
      <w:r>
        <w:rPr>
          <w:rFonts w:ascii="Times New Roman" w:hAnsi="Times New Roman"/>
          <w:sz w:val="24"/>
        </w:rPr>
        <w:t>1. **Licensing Fees**: StoreDot could license its battery technology to other companies, allowing them to integrate the technology into their own products.</w:t>
      </w:r>
    </w:p>
    <w:p>
      <w:pPr>
        <w:spacing w:line="360" w:lineRule="auto"/>
        <w:ind w:firstLine="0"/>
        <w:jc w:val="both"/>
      </w:pPr>
      <w:r>
        <w:rPr>
          <w:rFonts w:ascii="Times New Roman" w:hAnsi="Times New Roman"/>
          <w:sz w:val="24"/>
        </w:rPr>
        <w:t>2. **Direct Sales**: The company might sell its battery products directly to manufacturers in industries such as automotive, consumer electronics, or energy storage.</w:t>
      </w:r>
    </w:p>
    <w:p>
      <w:pPr>
        <w:spacing w:line="360" w:lineRule="auto"/>
        <w:ind w:firstLine="0"/>
        <w:jc w:val="both"/>
      </w:pPr>
      <w:r>
        <w:rPr>
          <w:rFonts w:ascii="Times New Roman" w:hAnsi="Times New Roman"/>
          <w:sz w:val="24"/>
        </w:rPr>
        <w:t>3. **Partnerships and Joint Ventures**: StoreDot could form strategic partnerships or joint ventures with established companies to co-develop and commercialize its technology, sharing in the revenue generated.</w:t>
      </w:r>
    </w:p>
    <w:p>
      <w:pPr>
        <w:spacing w:line="360" w:lineRule="auto"/>
        <w:ind w:firstLine="0"/>
        <w:jc w:val="both"/>
      </w:pPr>
      <w:r>
        <w:rPr>
          <w:rFonts w:ascii="Times New Roman" w:hAnsi="Times New Roman"/>
          <w:sz w:val="24"/>
        </w:rPr>
        <w:t>4. **Research and Development Contracts**: The company may engage in R&amp;D contracts with other firms or government entities, providing expertise in battery technology development.</w:t>
      </w:r>
    </w:p>
    <w:p>
      <w:pPr>
        <w:spacing w:line="360" w:lineRule="auto"/>
        <w:ind w:firstLine="0"/>
        <w:jc w:val="both"/>
      </w:pPr>
      <w:r>
        <w:rPr>
          <w:rFonts w:ascii="Times New Roman" w:hAnsi="Times New Roman"/>
          <w:b/>
          <w:sz w:val="24"/>
        </w:rPr>
        <w:t>• Customer Segments</w:t>
      </w:r>
    </w:p>
    <w:p>
      <w:pPr>
        <w:spacing w:line="360" w:lineRule="auto"/>
        <w:ind w:firstLine="0"/>
        <w:jc w:val="both"/>
      </w:pPr>
      <w:r>
        <w:rPr>
          <w:rFonts w:ascii="Times New Roman" w:hAnsi="Times New Roman"/>
          <w:sz w:val="24"/>
        </w:rPr>
        <w:t>StoreDot's potential customer segments could include:</w:t>
      </w:r>
    </w:p>
    <w:p>
      <w:pPr>
        <w:spacing w:line="360" w:lineRule="auto"/>
        <w:ind w:firstLine="0"/>
        <w:jc w:val="both"/>
      </w:pPr>
      <w:r>
        <w:rPr>
          <w:rFonts w:ascii="Times New Roman" w:hAnsi="Times New Roman"/>
          <w:sz w:val="24"/>
        </w:rPr>
        <w:t>• Automotive Manufacturers: Companies looking to integrate advanced battery technology into electric vehicles.</w:t>
      </w:r>
    </w:p>
    <w:p>
      <w:pPr>
        <w:spacing w:line="360" w:lineRule="auto"/>
        <w:ind w:firstLine="0"/>
        <w:jc w:val="both"/>
      </w:pPr>
      <w:r>
        <w:rPr>
          <w:rFonts w:ascii="Times New Roman" w:hAnsi="Times New Roman"/>
          <w:sz w:val="24"/>
        </w:rPr>
        <w:t>• Consumer Electronics Companies: Manufacturers seeking to enhance the battery life and charging speed of their devices.</w:t>
      </w:r>
    </w:p>
    <w:p>
      <w:pPr>
        <w:spacing w:line="360" w:lineRule="auto"/>
        <w:ind w:firstLine="0"/>
        <w:jc w:val="both"/>
      </w:pPr>
      <w:r>
        <w:rPr>
          <w:rFonts w:ascii="Times New Roman" w:hAnsi="Times New Roman"/>
          <w:sz w:val="24"/>
        </w:rPr>
        <w:t>• Energy Storage Firms: Businesses focused on grid storage solutions that require efficient and fastcharging battery systems.</w:t>
      </w:r>
    </w:p>
    <w:p>
      <w:pPr>
        <w:spacing w:line="360" w:lineRule="auto"/>
        <w:ind w:firstLine="0"/>
        <w:jc w:val="both"/>
      </w:pPr>
      <w:r>
        <w:rPr>
          <w:rFonts w:ascii="Times New Roman" w:hAnsi="Times New Roman"/>
          <w:b/>
          <w:sz w:val="24"/>
        </w:rPr>
        <w:t>• Strategy</w:t>
      </w:r>
    </w:p>
    <w:p>
      <w:pPr>
        <w:spacing w:line="360" w:lineRule="auto"/>
        <w:ind w:firstLine="0"/>
        <w:jc w:val="both"/>
      </w:pPr>
      <w:r>
        <w:rPr>
          <w:rFonts w:ascii="Times New Roman" w:hAnsi="Times New Roman"/>
          <w:sz w:val="24"/>
        </w:rPr>
        <w:t>StoreDot's strategy may involve forming alliances with key industry players to accelerate the adoption of its technology. The company could focus on building relationships with automotive and electronics manufacturers to embed its technology into a wide range of products. Additionally, StoreDot might engage in marketing efforts to highlight the benefits of its technology, such as faster charging times and increased battery efficiency.</w:t>
      </w:r>
    </w:p>
    <w:p>
      <w:pPr>
        <w:spacing w:line="360" w:lineRule="auto"/>
        <w:ind w:firstLine="0"/>
        <w:jc w:val="both"/>
      </w:pPr>
      <w:r>
        <w:rPr>
          <w:rFonts w:ascii="Times New Roman" w:hAnsi="Times New Roman"/>
          <w:b/>
          <w:sz w:val="24"/>
        </w:rPr>
        <w:t>• Additional Research Needed</w:t>
      </w:r>
    </w:p>
    <w:p>
      <w:pPr>
        <w:spacing w:line="360" w:lineRule="auto"/>
        <w:ind w:firstLine="0"/>
        <w:jc w:val="both"/>
      </w:pPr>
      <w:r>
        <w:rPr>
          <w:rFonts w:ascii="Times New Roman" w:hAnsi="Times New Roman"/>
          <w:sz w:val="24"/>
        </w:rPr>
        <w:t>Further information is needed on StoreDot's specific product offerings and existing partnerships to better understand its potential business model.</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b/>
          <w:sz w:val="24"/>
        </w:rPr>
        <w:t>Product Technical Specifications</w:t>
      </w:r>
    </w:p>
    <w:p>
      <w:pPr>
        <w:spacing w:line="360" w:lineRule="auto"/>
        <w:ind w:firstLine="0"/>
        <w:jc w:val="both"/>
      </w:pPr>
      <w:r>
        <w:rPr>
          <w:rFonts w:ascii="Times New Roman" w:hAnsi="Times New Roman"/>
          <w:sz w:val="24"/>
        </w:rPr>
        <w:t>The product specifications indicate that StoreDot's extreme fast charging cells are designed to enable charging in minutes, addressing the common issue of charging anxiety among EV users. While specific performance metrics such as energy density, cycle life, and charging speed are not detailed in the provided context, the technology is described as being commercially ready by 2025, suggesting that it meets or exceeds current industry standards for fast charging.</w:t>
      </w:r>
    </w:p>
    <w:p>
      <w:pPr>
        <w:spacing w:line="360" w:lineRule="auto"/>
        <w:ind w:firstLine="0"/>
        <w:jc w:val="both"/>
      </w:pPr>
      <w:r>
        <w:rPr>
          <w:rFonts w:ascii="Times New Roman" w:hAnsi="Times New Roman"/>
          <w:b/>
          <w:sz w:val="24"/>
        </w:rPr>
        <w:t>Technical Specifications</w:t>
      </w:r>
    </w:p>
    <w:p>
      <w:pPr>
        <w:spacing w:line="360" w:lineRule="auto"/>
        <w:ind w:firstLine="0"/>
        <w:jc w:val="both"/>
      </w:pPr>
      <w:r>
        <w:rPr>
          <w:rFonts w:ascii="Times New Roman" w:hAnsi="Times New Roman"/>
          <w:sz w:val="24"/>
        </w:rPr>
        <w:t>The technology stack seems to focus on advanced battery chemistry specifically designed for extreme fast charging (XFC) capabilities. It likely incorporates proprietary materials and manufacturing processes that differentiate it from traditional lithium-ion batteries. The infrastructure may involve partnerships with OEMs and manufacturing partners to facilitate widespread adoption and integration into existing EV platforms.</w:t>
      </w:r>
    </w:p>
    <w:p>
      <w:pPr>
        <w:spacing w:line="360" w:lineRule="auto"/>
        <w:ind w:firstLine="0"/>
        <w:jc w:val="both"/>
      </w:pPr>
      <w:r>
        <w:rPr>
          <w:rFonts w:ascii="Times New Roman" w:hAnsi="Times New Roman"/>
          <w:b/>
          <w:sz w:val="24"/>
        </w:rPr>
        <w:t>Product Roadmap</w:t>
      </w:r>
    </w:p>
    <w:p>
      <w:pPr>
        <w:spacing w:line="360" w:lineRule="auto"/>
        <w:ind w:firstLine="0"/>
        <w:jc w:val="both"/>
      </w:pPr>
      <w:r>
        <w:rPr>
          <w:rFonts w:ascii="Times New Roman" w:hAnsi="Times New Roman"/>
          <w:sz w:val="24"/>
        </w:rPr>
        <w:t>The product development roadmap suggests that the technology is currently in the testing phase with over 15 OEMs and manufacturing partners. The next milestone appears to be achieving commercial readiness by 2025, which may involve finalizing partnerships and scaling production capabilities.</w:t>
      </w:r>
    </w:p>
    <w:p>
      <w:pPr>
        <w:spacing w:line="360" w:lineRule="auto"/>
        <w:ind w:firstLine="0"/>
        <w:jc w:val="both"/>
      </w:pPr>
      <w:r>
        <w:rPr>
          <w:rFonts w:ascii="Times New Roman" w:hAnsi="Times New Roman"/>
          <w:b/>
          <w:sz w:val="24"/>
        </w:rPr>
        <w:t>Patent Portfolio</w:t>
      </w:r>
    </w:p>
    <w:p>
      <w:pPr>
        <w:spacing w:line="360" w:lineRule="auto"/>
        <w:ind w:firstLine="0"/>
        <w:jc w:val="both"/>
      </w:pPr>
      <w:r>
        <w:rPr>
          <w:rFonts w:ascii="Times New Roman" w:hAnsi="Times New Roman"/>
          <w:sz w:val="24"/>
        </w:rPr>
        <w:t>The patent portfolio details are not explicitly mentioned in the context, but the company appears to have a defensible position due to its proprietary technology. Further investigation into specific patent numbers, filing dates, and descriptions would be necessary to assess the strength and breadth of the portfolio.</w:t>
      </w:r>
    </w:p>
    <w:p>
      <w:pPr>
        <w:spacing w:line="360" w:lineRule="auto"/>
        <w:ind w:firstLine="0"/>
        <w:jc w:val="both"/>
      </w:pPr>
      <w:r>
        <w:rPr>
          <w:rFonts w:ascii="Times New Roman" w:hAnsi="Times New Roman"/>
          <w:sz w:val="24"/>
        </w:rPr>
        <w:t>• Charging Speed: 100 miles in 5 minutes</w:t>
      </w:r>
    </w:p>
    <w:p>
      <w:pPr>
        <w:spacing w:line="360" w:lineRule="auto"/>
        <w:ind w:firstLine="0"/>
        <w:jc w:val="both"/>
      </w:pPr>
      <w:r>
        <w:rPr>
          <w:rFonts w:ascii="Times New Roman" w:hAnsi="Times New Roman"/>
          <w:sz w:val="24"/>
        </w:rPr>
        <w:t>• Technical Feasibility and Performance: Earlystage prototype</w:t>
      </w:r>
    </w:p>
    <w:p>
      <w:pPr>
        <w:spacing w:line="360" w:lineRule="auto"/>
        <w:ind w:firstLine="0"/>
        <w:jc w:val="both"/>
      </w:pPr>
      <w:r>
        <w:rPr>
          <w:rFonts w:ascii="Times New Roman" w:hAnsi="Times New Roman"/>
          <w:sz w:val="24"/>
        </w:rPr>
        <w:t>• Moat: Moderate, as the technology appears to be innovative but may face competition from established players in the EV battery market.</w:t>
      </w:r>
    </w:p>
    <w:p>
      <w:pPr>
        <w:spacing w:line="360" w:lineRule="auto"/>
        <w:ind w:firstLine="0"/>
        <w:jc w:val="both"/>
      </w:pPr>
      <w:r>
        <w:rPr>
          <w:rFonts w:ascii="Times New Roman" w:hAnsi="Times New Roman"/>
          <w:sz w:val="24"/>
        </w:rPr>
        <w:t>• Complexity: The technical complexity seems to be moderate to high, given the challenges associated with developing battery technologies that can support extreme fast charging while maintaining safety and performance standards.</w:t>
      </w:r>
    </w:p>
    <w:p>
      <w:pPr>
        <w:spacing w:line="360" w:lineRule="auto"/>
        <w:ind w:firstLine="0"/>
        <w:jc w:val="both"/>
      </w:pPr>
      <w:r>
        <w:rPr>
          <w:rFonts w:ascii="Times New Roman" w:hAnsi="Times New Roman"/>
          <w:sz w:val="24"/>
        </w:rPr>
        <w:t>• Security: Security considerations may include the protection of proprietary battery chemistry and manufacturing processes, as well as ensuring the safety of the batteries during operation and charging.</w:t>
      </w:r>
    </w:p>
    <w:p>
      <w:pPr>
        <w:spacing w:line="360" w:lineRule="auto"/>
        <w:ind w:firstLine="0"/>
        <w:jc w:val="both"/>
      </w:pPr>
      <w:r>
        <w:rPr>
          <w:rFonts w:ascii="Times New Roman" w:hAnsi="Times New Roman"/>
          <w:sz w:val="24"/>
        </w:rPr>
        <w:t>• Implementation: Implementation challenges could involve scaling production to meet demand, ensuring compatibility with various EV models, and establishing a reliable supply chain for the necessary materials.</w:t>
      </w:r>
    </w:p>
    <w:p>
      <w:pPr>
        <w:spacing w:line="360" w:lineRule="auto"/>
        <w:ind w:firstLine="0"/>
        <w:jc w:val="both"/>
      </w:pPr>
      <w:r>
        <w:rPr>
          <w:rFonts w:ascii="Times New Roman" w:hAnsi="Times New Roman"/>
          <w:sz w:val="24"/>
        </w:rPr>
        <w:t>• Regulatory: Regulatory considerations may include compliance with safety standards for battery technologies, environmental regulations regarding battery disposal and recycling, and potential certifications required for automotive applications.</w:t>
      </w:r>
    </w:p>
    <w:p>
      <w:pPr>
        <w:spacing w:line="360" w:lineRule="auto"/>
        <w:ind w:firstLine="0"/>
        <w:jc w:val="both"/>
      </w:pPr>
      <w:r>
        <w:rPr>
          <w:rFonts w:ascii="Times New Roman" w:hAnsi="Times New Roman"/>
          <w:sz w:val="24"/>
        </w:rPr>
        <w:t>• Testing: Testing and validation requirements will likely include rigorous performance evaluations under various conditions to ensure the batteries meet safety and efficiency standards before commercial release.</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 📊 Financial Analysis</w:t>
      </w:r>
    </w:p>
    <w:p>
      <w:pPr>
        <w:spacing w:line="360" w:lineRule="auto"/>
        <w:ind w:firstLine="0"/>
        <w:jc w:val="both"/>
      </w:pPr>
      <w:r>
        <w:rPr>
          <w:rFonts w:ascii="Times New Roman" w:hAnsi="Times New Roman"/>
          <w:sz w:val="24"/>
        </w:rPr>
        <w:t>• Current Valuation: $1,500,000,000</w:t>
      </w:r>
    </w:p>
    <w:p>
      <w:pPr>
        <w:spacing w:line="360" w:lineRule="auto"/>
        <w:ind w:firstLine="0"/>
        <w:jc w:val="both"/>
      </w:pPr>
      <w:r>
        <w:rPr>
          <w:rFonts w:ascii="Times New Roman" w:hAnsi="Times New Roman"/>
          <w:sz w:val="24"/>
        </w:rPr>
        <w:t>• Latest Funding Round: $80,000,000</w:t>
      </w:r>
    </w:p>
    <w:p>
      <w:pPr>
        <w:spacing w:line="360" w:lineRule="auto"/>
        <w:ind w:firstLine="0"/>
        <w:jc w:val="both"/>
      </w:pPr>
      <w:r>
        <w:rPr>
          <w:rFonts w:ascii="Times New Roman" w:hAnsi="Times New Roman"/>
          <w:sz w:val="24"/>
        </w:rPr>
        <w:t>• Total Funding Raised: $200,000,000</w:t>
      </w:r>
    </w:p>
    <w:p>
      <w:pPr>
        <w:spacing w:line="360" w:lineRule="auto"/>
        <w:ind w:firstLine="0"/>
        <w:jc w:val="both"/>
      </w:pPr>
      <w:r>
        <w:rPr>
          <w:rFonts w:ascii="Times New Roman" w:hAnsi="Times New Roman"/>
          <w:sz w:val="24"/>
        </w:rPr>
        <w:t>• 🔗 Data Sources</w:t>
      </w:r>
    </w:p>
    <w:p>
      <w:pPr>
        <w:spacing w:line="360" w:lineRule="auto"/>
        <w:ind w:firstLine="0"/>
        <w:jc w:val="both"/>
      </w:pPr>
      <w:r>
        <w:rPr>
          <w:rFonts w:ascii="Times New Roman" w:hAnsi="Times New Roman"/>
          <w:sz w:val="24"/>
        </w:rPr>
        <w:t>• https://en.wikipedia.org/wiki/StoreDot</w:t>
      </w:r>
    </w:p>
    <w:p>
      <w:pPr>
        <w:spacing w:line="360" w:lineRule="auto"/>
        <w:ind w:firstLine="0"/>
        <w:jc w:val="both"/>
      </w:pPr>
      <w:r>
        <w:rPr>
          <w:rFonts w:ascii="Times New Roman" w:hAnsi="Times New Roman"/>
          <w:sz w:val="24"/>
        </w:rPr>
        <w:t>• https://www.crunchbase.com/organization/storedot</w:t>
      </w:r>
    </w:p>
    <w:p>
      <w:pPr>
        <w:spacing w:line="360" w:lineRule="auto"/>
        <w:ind w:firstLine="0"/>
        <w:jc w:val="both"/>
      </w:pPr>
      <w:r>
        <w:rPr>
          <w:rFonts w:ascii="Times New Roman" w:hAnsi="Times New Roman"/>
          <w:sz w:val="24"/>
        </w:rPr>
        <w:t>• https://equitybee.com</w:t>
      </w:r>
    </w:p>
    <w:p>
      <w:pPr>
        <w:spacing w:line="360" w:lineRule="auto"/>
        <w:ind w:firstLine="0"/>
        <w:jc w:val="both"/>
      </w:pPr>
      <w:r>
        <w:rPr>
          <w:rFonts w:ascii="Times New Roman" w:hAnsi="Times New Roman"/>
          <w:sz w:val="24"/>
        </w:rPr>
        <w:t>• Funding Rounds:</w:t>
      </w:r>
    </w:p>
    <w:p>
      <w:pPr>
        <w:spacing w:line="360" w:lineRule="auto"/>
        <w:ind w:firstLine="0"/>
        <w:jc w:val="both"/>
      </w:pPr>
      <w:r>
        <w:rPr>
          <w:rFonts w:ascii="Times New Roman" w:hAnsi="Times New Roman"/>
          <w:sz w:val="24"/>
        </w:rPr>
        <w:t>• Series D, 04 January 2022, US$ 80.0M, (1 investors)</w:t>
      </w:r>
    </w:p>
    <w:p>
      <w:pPr>
        <w:spacing w:line="360" w:lineRule="auto"/>
        <w:ind w:firstLine="0"/>
        <w:jc w:val="both"/>
      </w:pPr>
      <w:r>
        <w:rPr>
          <w:rFonts w:ascii="Times New Roman" w:hAnsi="Times New Roman"/>
          <w:sz w:val="24"/>
        </w:rPr>
        <w:t>• Corporate round, 22 May 2018, US$ 20.0M, (1 investors)</w:t>
      </w:r>
    </w:p>
    <w:p>
      <w:pPr>
        <w:spacing w:line="360" w:lineRule="auto"/>
        <w:ind w:firstLine="0"/>
        <w:jc w:val="both"/>
      </w:pPr>
      <w:r>
        <w:rPr>
          <w:rFonts w:ascii="Times New Roman" w:hAnsi="Times New Roman"/>
          <w:sz w:val="24"/>
        </w:rPr>
        <w:t>• Series C, 22 May 2018, US$ 20.0M, (1 investors)</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 Doron Myersdorf – CEO AND COFOUNDER</w:t>
      </w:r>
    </w:p>
    <w:p>
      <w:pPr>
        <w:spacing w:line="360" w:lineRule="auto"/>
        <w:ind w:firstLine="0"/>
        <w:jc w:val="both"/>
      </w:pPr>
      <w:r>
        <w:rPr>
          <w:rFonts w:ascii="Times New Roman" w:hAnsi="Times New Roman"/>
          <w:sz w:val="24"/>
        </w:rPr>
        <w:t>• LinkedIn: https://linkedin.com/in/donush</w:t>
      </w:r>
    </w:p>
    <w:p>
      <w:pPr>
        <w:spacing w:line="360" w:lineRule="auto"/>
        <w:ind w:firstLine="0"/>
        <w:jc w:val="both"/>
      </w:pPr>
      <w:r>
        <w:rPr>
          <w:rFonts w:ascii="Times New Roman" w:hAnsi="Times New Roman"/>
          <w:sz w:val="24"/>
        </w:rPr>
        <w:t>• Doron Myersdorf brings extensive executive leadership experience from the technology sector, having served as Senior Director of SanDisk's SSD Business Unit where he established and managed the Israel division, developed product strategy, and drove the business to over $100M in revenue within three years while positioning the company as a leading supplier to major laptop manufacturers.</w:t>
      </w:r>
    </w:p>
    <w:p>
      <w:pPr>
        <w:spacing w:line="360" w:lineRule="auto"/>
        <w:ind w:firstLine="0"/>
        <w:jc w:val="both"/>
      </w:pPr>
      <w:r>
        <w:rPr>
          <w:rFonts w:ascii="Times New Roman" w:hAnsi="Times New Roman"/>
          <w:sz w:val="24"/>
        </w:rPr>
        <w:t>Prior to SanDisk, he held the role of VP Flash and Operations at msystems, a global flash memory leader, where he demonstrated exceptional strategic sourcing capabilities by managing $1B annually and contributing to over $1.5B in annual revenue</w:t>
      </w:r>
    </w:p>
    <w:p>
      <w:pPr>
        <w:spacing w:line="360" w:lineRule="auto"/>
        <w:ind w:firstLine="0"/>
        <w:jc w:val="both"/>
      </w:pPr>
      <w:r>
        <w:rPr>
          <w:rFonts w:ascii="Times New Roman" w:hAnsi="Times New Roman"/>
          <w:sz w:val="24"/>
        </w:rPr>
        <w:t>His entrepreneurial leadership spans multiple successful ventures, including founding and serving as CEO of InnerPresence, a Silicon Valley security software company, and co-founding Siftology, a pioneer in interactive media search technology</w:t>
      </w:r>
    </w:p>
    <w:p>
      <w:pPr>
        <w:spacing w:line="360" w:lineRule="auto"/>
        <w:ind w:firstLine="0"/>
        <w:jc w:val="both"/>
      </w:pPr>
      <w:r>
        <w:rPr>
          <w:rFonts w:ascii="Times New Roman" w:hAnsi="Times New Roman"/>
          <w:sz w:val="24"/>
        </w:rPr>
        <w:t>Now as CEO and co-founder of StoreDot, a battery technology company that has raised over $200 million in funding, Myersdorf applies his proven track record in scaling technology businesses and strategic business development t.</w:t>
      </w:r>
    </w:p>
    <w:p>
      <w:pPr>
        <w:spacing w:line="360" w:lineRule="auto"/>
        <w:ind w:firstLine="0"/>
        <w:jc w:val="both"/>
      </w:pPr>
      <w:r>
        <w:rPr>
          <w:rFonts w:ascii="Times New Roman" w:hAnsi="Times New Roman"/>
          <w:sz w:val="24"/>
        </w:rPr>
        <w:t>• CarlPeter Forster – CHAIRMAN</w:t>
      </w:r>
    </w:p>
    <w:p>
      <w:pPr>
        <w:spacing w:line="360" w:lineRule="auto"/>
        <w:ind w:firstLine="0"/>
        <w:jc w:val="both"/>
      </w:pPr>
      <w:r>
        <w:rPr>
          <w:rFonts w:ascii="Times New Roman" w:hAnsi="Times New Roman"/>
          <w:sz w:val="24"/>
        </w:rPr>
        <w:t>• LinkedIn: No LinkedIn profile found</w:t>
      </w:r>
    </w:p>
    <w:p>
      <w:pPr>
        <w:spacing w:line="360" w:lineRule="auto"/>
        <w:ind w:firstLine="0"/>
        <w:jc w:val="both"/>
      </w:pPr>
      <w:r>
        <w:rPr>
          <w:rFonts w:ascii="Times New Roman" w:hAnsi="Times New Roman"/>
          <w:sz w:val="24"/>
        </w:rPr>
        <w:t>• CarlPeter Forster serves as Chairman at StoreDot, bringing extensive strategic oversight and industry experience in corporate governance.</w:t>
      </w:r>
    </w:p>
    <w:p>
      <w:pPr>
        <w:spacing w:line="360" w:lineRule="auto"/>
        <w:ind w:firstLine="0"/>
        <w:jc w:val="both"/>
      </w:pPr>
      <w:r>
        <w:rPr>
          <w:rFonts w:ascii="Times New Roman" w:hAnsi="Times New Roman"/>
          <w:sz w:val="24"/>
        </w:rPr>
        <w:t>Previously held senior executive positions at major automotive and technology companies, including leadership roles at BMW Group and General Motors, where he drove significant business transformation and growth initiatives</w:t>
      </w:r>
    </w:p>
    <w:p>
      <w:pPr>
        <w:spacing w:line="360" w:lineRule="auto"/>
        <w:ind w:firstLine="0"/>
        <w:jc w:val="both"/>
      </w:pPr>
      <w:r>
        <w:rPr>
          <w:rFonts w:ascii="Times New Roman" w:hAnsi="Times New Roman"/>
          <w:sz w:val="24"/>
        </w:rPr>
        <w:t>His deep understanding of global markets and strategic planning provides valuable guidance for StoreDot's expansion and commercialization efforts.</w:t>
      </w:r>
    </w:p>
    <w:p>
      <w:pPr>
        <w:spacing w:line="360" w:lineRule="auto"/>
        <w:ind w:firstLine="0"/>
        <w:jc w:val="both"/>
      </w:pPr>
      <w:r>
        <w:rPr>
          <w:rFonts w:ascii="Times New Roman" w:hAnsi="Times New Roman"/>
          <w:sz w:val="24"/>
        </w:rPr>
        <w:t>• Meir Halberstam – CFO</w:t>
      </w:r>
    </w:p>
    <w:p>
      <w:pPr>
        <w:spacing w:line="360" w:lineRule="auto"/>
        <w:ind w:firstLine="0"/>
        <w:jc w:val="both"/>
      </w:pPr>
      <w:r>
        <w:rPr>
          <w:rFonts w:ascii="Times New Roman" w:hAnsi="Times New Roman"/>
          <w:sz w:val="24"/>
        </w:rPr>
        <w:t>• LinkedIn: https://www.linkedin.com/in/meirhalberstamb986a117</w:t>
      </w:r>
    </w:p>
    <w:p>
      <w:pPr>
        <w:spacing w:line="360" w:lineRule="auto"/>
        <w:ind w:firstLine="0"/>
        <w:jc w:val="both"/>
      </w:pPr>
      <w:r>
        <w:rPr>
          <w:rFonts w:ascii="Times New Roman" w:hAnsi="Times New Roman"/>
          <w:sz w:val="24"/>
        </w:rPr>
        <w:t>• Meir Halberstam is a seasoned financial executive and Israeli certified public accountant with extensive experience in financial, business and operational management across the global technology industry.</w:t>
      </w:r>
    </w:p>
    <w:p>
      <w:pPr>
        <w:spacing w:line="360" w:lineRule="auto"/>
        <w:ind w:firstLine="0"/>
        <w:jc w:val="both"/>
      </w:pPr>
      <w:r>
        <w:rPr>
          <w:rFonts w:ascii="Times New Roman" w:hAnsi="Times New Roman"/>
          <w:sz w:val="24"/>
        </w:rPr>
        <w:t>His distinguished career includes serving as CFO at Broadcom Israel where he oversaw numerous mergers and acquisitions, and a decade-long tenure as CFO EMEA at Convergys, where he managed complex operations spanning over 30 countries</w:t>
      </w:r>
    </w:p>
    <w:p>
      <w:pPr>
        <w:spacing w:line="360" w:lineRule="auto"/>
        <w:ind w:firstLine="0"/>
        <w:jc w:val="both"/>
      </w:pPr>
      <w:r>
        <w:rPr>
          <w:rFonts w:ascii="Times New Roman" w:hAnsi="Times New Roman"/>
          <w:sz w:val="24"/>
        </w:rPr>
        <w:t>Halberstam has demonstrated exceptional expertise in scaling companies from early-stage to public markets, notably serving as VP of Finance at Radview Software where he successfully led the company from seed-stage through its IPO on the NASDAQ</w:t>
      </w:r>
    </w:p>
    <w:p>
      <w:pPr>
        <w:spacing w:line="360" w:lineRule="auto"/>
        <w:ind w:firstLine="0"/>
        <w:jc w:val="both"/>
      </w:pPr>
      <w:r>
        <w:rPr>
          <w:rFonts w:ascii="Times New Roman" w:hAnsi="Times New Roman"/>
          <w:sz w:val="24"/>
        </w:rPr>
        <w:t>Currently serving as CFO at StoreDot, he continues to leverage his fundraising acumen, recently helping secure strategic investment from Volvo Cars Tech Fund as part of the company's Series D funding round to accelerate their revolutionary battery technology toward mass production.</w:t>
      </w:r>
    </w:p>
    <w:p>
      <w:pPr>
        <w:spacing w:line="360" w:lineRule="auto"/>
        <w:ind w:firstLine="0"/>
        <w:jc w:val="both"/>
      </w:pPr>
      <w:r>
        <w:rPr>
          <w:rFonts w:ascii="Times New Roman" w:hAnsi="Times New Roman"/>
          <w:sz w:val="24"/>
        </w:rPr>
        <w:t>Overall Team Assessment:</w:t>
      </w:r>
    </w:p>
    <w:p>
      <w:pPr>
        <w:spacing w:line="360" w:lineRule="auto"/>
        <w:ind w:firstLine="0"/>
        <w:jc w:val="both"/>
      </w:pPr>
      <w:r>
        <w:rPr>
          <w:rFonts w:ascii="Times New Roman" w:hAnsi="Times New Roman"/>
          <w:sz w:val="24"/>
        </w:rPr>
        <w:t>The leadership team at StoreDot demonstrates strong industry expertise and strategic vision, positioning the company well for growth and market success.</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StoreDot's ESG considerations are primarily centered around its environmental impact and supply chain sustainability. The company is at the forefront of battery technology, focusing on developing fast-charging, long-lasting batteries, which can significantly reduce carbon emissions in the transportation sector.</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sz w:val="24"/>
        </w:rPr>
        <w:t>• Market Risks</w:t>
      </w:r>
    </w:p>
    <w:p>
      <w:pPr>
        <w:spacing w:line="360" w:lineRule="auto"/>
        <w:ind w:firstLine="0"/>
        <w:jc w:val="both"/>
      </w:pPr>
      <w:r>
        <w:rPr>
          <w:rFonts w:ascii="Times New Roman" w:hAnsi="Times New Roman"/>
          <w:sz w:val="24"/>
        </w:rPr>
        <w:t>• Market Adoption Uncertainty: StoreDot's technology is in the early prototype stage, which may mean that market readiness is uncertain. Consumers and businesses may be hesitant to adopt new battery technologies until they are proven reliable and costeffective.</w:t>
      </w:r>
    </w:p>
    <w:p>
      <w:pPr>
        <w:spacing w:line="360" w:lineRule="auto"/>
        <w:ind w:firstLine="0"/>
        <w:jc w:val="both"/>
      </w:pPr>
      <w:r>
        <w:rPr>
          <w:rFonts w:ascii="Times New Roman" w:hAnsi="Times New Roman"/>
          <w:sz w:val="24"/>
        </w:rPr>
        <w:t>• Competitive Landscape Ambiguity: Based on available information, there is a lack of detailed competitor analysis. This makes it difficult to assess how StoreDot's technology compares to existing and emerging battery technologies in terms of performance, cost, and market share.</w:t>
      </w:r>
    </w:p>
    <w:p>
      <w:pPr>
        <w:spacing w:line="360" w:lineRule="auto"/>
        <w:ind w:firstLine="0"/>
        <w:jc w:val="both"/>
      </w:pPr>
      <w:r>
        <w:rPr>
          <w:rFonts w:ascii="Times New Roman" w:hAnsi="Times New Roman"/>
          <w:sz w:val="24"/>
        </w:rPr>
        <w:t>• Technical Risks</w:t>
      </w:r>
    </w:p>
    <w:p>
      <w:pPr>
        <w:spacing w:line="360" w:lineRule="auto"/>
        <w:ind w:firstLine="0"/>
        <w:jc w:val="both"/>
      </w:pPr>
      <w:r>
        <w:rPr>
          <w:rFonts w:ascii="Times New Roman" w:hAnsi="Times New Roman"/>
          <w:sz w:val="24"/>
        </w:rPr>
        <w:t>• Technology Maturity Uncertainty: StoreDot's technology is described as an earlystage prototype, which suggests that it may not yet be fully developed or tested for commercial use. Further research is needed to understand the current state of technology development and any potential challenges in scaling up production.</w:t>
      </w:r>
    </w:p>
    <w:p>
      <w:pPr>
        <w:spacing w:line="360" w:lineRule="auto"/>
        <w:ind w:firstLine="0"/>
        <w:jc w:val="both"/>
      </w:pPr>
      <w:r>
        <w:rPr>
          <w:rFonts w:ascii="Times New Roman" w:hAnsi="Times New Roman"/>
          <w:sz w:val="24"/>
        </w:rPr>
        <w:t>• Performance and Reliability Concerns: As the technology is still in the prototype phase, there could be concerns regarding its longterm performance and reliability. Additional testing and validation may be necessary to ensure the technology meets industry standards and customer expectations.</w:t>
      </w:r>
    </w:p>
    <w:p>
      <w:pPr>
        <w:spacing w:line="360" w:lineRule="auto"/>
        <w:ind w:firstLine="0"/>
        <w:jc w:val="both"/>
      </w:pPr>
      <w:r>
        <w:rPr>
          <w:rFonts w:ascii="Times New Roman" w:hAnsi="Times New Roman"/>
          <w:sz w:val="24"/>
        </w:rPr>
        <w:t>• Operational Risks</w:t>
      </w:r>
    </w:p>
    <w:p>
      <w:pPr>
        <w:spacing w:line="360" w:lineRule="auto"/>
        <w:ind w:firstLine="0"/>
        <w:jc w:val="both"/>
      </w:pPr>
      <w:r>
        <w:rPr>
          <w:rFonts w:ascii="Times New Roman" w:hAnsi="Times New Roman"/>
          <w:sz w:val="24"/>
        </w:rPr>
        <w:t>• Manufacturing Scalability Challenges: The transition from prototype to mass production could present significant operational challenges. StoreDot may need to invest in new manufacturing processes or facilities, which could be costly and timeconsuming.</w:t>
      </w:r>
    </w:p>
    <w:p>
      <w:pPr>
        <w:spacing w:line="360" w:lineRule="auto"/>
        <w:ind w:firstLine="0"/>
        <w:jc w:val="both"/>
      </w:pPr>
      <w:r>
        <w:rPr>
          <w:rFonts w:ascii="Times New Roman" w:hAnsi="Times New Roman"/>
          <w:sz w:val="24"/>
        </w:rPr>
        <w:t>• Supply Chain Vulnerabilities: The production of advanced battery technologies often requires specific raw materials and components. Any disruptions in the supply chain could impact StoreDot's ability to produce and deliver its products.</w:t>
      </w:r>
    </w:p>
    <w:p>
      <w:pPr>
        <w:spacing w:line="360" w:lineRule="auto"/>
        <w:ind w:firstLine="0"/>
        <w:jc w:val="both"/>
      </w:pPr>
      <w:r>
        <w:rPr>
          <w:rFonts w:ascii="Times New Roman" w:hAnsi="Times New Roman"/>
          <w:sz w:val="24"/>
        </w:rPr>
        <w:t>• Regulatory Risks</w:t>
      </w:r>
    </w:p>
    <w:p>
      <w:pPr>
        <w:spacing w:line="360" w:lineRule="auto"/>
        <w:ind w:firstLine="0"/>
        <w:jc w:val="both"/>
      </w:pPr>
      <w:r>
        <w:rPr>
          <w:rFonts w:ascii="Times New Roman" w:hAnsi="Times New Roman"/>
          <w:sz w:val="24"/>
        </w:rPr>
        <w:t>• Compliance with Safety Standards: StoreDot may need to navigate complex safety regulations specific to battery technologies, particularly for automotive applications. Ensuring compliance could require significant time and resources.</w:t>
      </w:r>
    </w:p>
    <w:p>
      <w:pPr>
        <w:spacing w:line="360" w:lineRule="auto"/>
        <w:ind w:firstLine="0"/>
        <w:jc w:val="both"/>
      </w:pPr>
      <w:r>
        <w:rPr>
          <w:rFonts w:ascii="Times New Roman" w:hAnsi="Times New Roman"/>
          <w:sz w:val="24"/>
        </w:rPr>
        <w:t>• Environmental Regulations: Battery disposal and recycling are subject to stringent environmental regulations. StoreDot may need to develop strategies to address these regulatory requirements, which could impact operational costs and processes.</w:t>
      </w:r>
    </w:p>
    <w:p>
      <w:pPr>
        <w:spacing w:line="360" w:lineRule="auto"/>
        <w:ind w:firstLine="0"/>
        <w:jc w:val="both"/>
      </w:pPr>
      <w:r>
        <w:rPr>
          <w:rFonts w:ascii="Times New Roman" w:hAnsi="Times New Roman"/>
          <w:sz w:val="24"/>
        </w:rPr>
        <w:t>• Financial Risks</w:t>
      </w:r>
    </w:p>
    <w:p>
      <w:pPr>
        <w:spacing w:line="360" w:lineRule="auto"/>
        <w:ind w:firstLine="0"/>
        <w:jc w:val="both"/>
      </w:pPr>
      <w:r>
        <w:rPr>
          <w:rFonts w:ascii="Times New Roman" w:hAnsi="Times New Roman"/>
          <w:sz w:val="24"/>
        </w:rPr>
        <w:t>• Unknown Funding Stage: The current funding stage of StoreDot is unclear, which may impact its ability to sustain operations and invest in necessary research and development. Further information is needed to assess financial stability.</w:t>
      </w:r>
    </w:p>
    <w:p>
      <w:pPr>
        <w:spacing w:line="360" w:lineRule="auto"/>
        <w:ind w:firstLine="0"/>
        <w:jc w:val="both"/>
      </w:pPr>
      <w:r>
        <w:rPr>
          <w:rFonts w:ascii="Times New Roman" w:hAnsi="Times New Roman"/>
          <w:sz w:val="24"/>
        </w:rPr>
        <w:t>• Lack of Revenue Data: The absence of revenue data makes it difficult to evaluate StoreDot's financial performance and potential for profitability. Additional financial disclosures would be beneficial for a comprehensive risk assessment.</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StoreDot's investment strategy should focus on leveraging its innovative battery technology, which has the potential to disrupt the energy storage market, by securing strategic partnerships with major players in the automotive and consumer electronics sectors. Given the early-stage nature of its prototype, the company should prioritize collaborations that can provide both capital and industry expertise to accelerate development and commercialization. As for exit strategies, a strategic acquisition by a large corporation seeking to enhance its battery technology capabilities is the most likely path, considering the high demand for advanced energy solutions. Alternatively, if StoreDot achieves significant market traction and technological milestones, an IPO could be viable, offering investors an opportunity to capitalize on the growing interest in sustainable technologies.</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Choosing not to invest in StoreDot, a pre-revenue battery technology company operating within a $160 billion total addressable market, entails potential opportunity costs related to missing early exposure to emerging innovations in energy storage. While the absence of highlighted competitors may suggest a unique technological approach or market niche, it also raises questions about market validation and competitive dynamics. Without clear traction indicators such as pilots, wait-lists, or letters of intent, the risk of technological or commercial underperformance remains elevated. Strategically, foregoing investment could mean ceding ground to other investors who might capitalize on StoreDot’s potential breakthroughs, potentially limiting future access to advancements in battery technology that could reshape adjacent sectors like electric vehicles and consumer electronics.</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 Technology Validation &amp; IP</w:t>
      </w:r>
    </w:p>
    <w:p>
      <w:pPr>
        <w:spacing w:line="360" w:lineRule="auto"/>
        <w:ind w:firstLine="0"/>
        <w:jc w:val="both"/>
      </w:pPr>
      <w:r>
        <w:rPr>
          <w:rFonts w:ascii="Times New Roman" w:hAnsi="Times New Roman"/>
          <w:sz w:val="24"/>
        </w:rPr>
        <w:t>• What specific milestones has StoreDot achieved in the development of its battery technology?</w:t>
      </w:r>
    </w:p>
    <w:p>
      <w:pPr>
        <w:spacing w:line="360" w:lineRule="auto"/>
        <w:ind w:firstLine="0"/>
        <w:jc w:val="both"/>
      </w:pPr>
      <w:r>
        <w:rPr>
          <w:rFonts w:ascii="Times New Roman" w:hAnsi="Times New Roman"/>
          <w:sz w:val="24"/>
        </w:rPr>
        <w:t>• Can StoreDot provide detailed information on any patents or IP protections it holds?</w:t>
      </w:r>
    </w:p>
    <w:p>
      <w:pPr>
        <w:spacing w:line="360" w:lineRule="auto"/>
        <w:ind w:firstLine="0"/>
        <w:jc w:val="both"/>
      </w:pPr>
      <w:r>
        <w:rPr>
          <w:rFonts w:ascii="Times New Roman" w:hAnsi="Times New Roman"/>
          <w:sz w:val="24"/>
        </w:rPr>
        <w:t>• What are the key technical challenges remaining before the technology can be commercialized?</w:t>
      </w:r>
    </w:p>
    <w:p>
      <w:pPr>
        <w:spacing w:line="360" w:lineRule="auto"/>
        <w:ind w:firstLine="0"/>
        <w:jc w:val="both"/>
      </w:pPr>
      <w:r>
        <w:rPr>
          <w:rFonts w:ascii="Times New Roman" w:hAnsi="Times New Roman"/>
          <w:sz w:val="24"/>
        </w:rPr>
        <w:t>• Financials &amp; Funding Stage</w:t>
      </w:r>
    </w:p>
    <w:p>
      <w:pPr>
        <w:spacing w:line="360" w:lineRule="auto"/>
        <w:ind w:firstLine="0"/>
        <w:jc w:val="both"/>
      </w:pPr>
      <w:r>
        <w:rPr>
          <w:rFonts w:ascii="Times New Roman" w:hAnsi="Times New Roman"/>
          <w:sz w:val="24"/>
        </w:rPr>
        <w:t>• What is StoreDot's current funding stage, and what are its plans for future fundraising?</w:t>
      </w:r>
    </w:p>
    <w:p>
      <w:pPr>
        <w:spacing w:line="360" w:lineRule="auto"/>
        <w:ind w:firstLine="0"/>
        <w:jc w:val="both"/>
      </w:pPr>
      <w:r>
        <w:rPr>
          <w:rFonts w:ascii="Times New Roman" w:hAnsi="Times New Roman"/>
          <w:sz w:val="24"/>
        </w:rPr>
        <w:t>• Can StoreDot provide financial projections or revenue models for the next 35 years?</w:t>
      </w:r>
    </w:p>
    <w:p>
      <w:pPr>
        <w:spacing w:line="360" w:lineRule="auto"/>
        <w:ind w:firstLine="0"/>
        <w:jc w:val="both"/>
      </w:pPr>
      <w:r>
        <w:rPr>
          <w:rFonts w:ascii="Times New Roman" w:hAnsi="Times New Roman"/>
          <w:sz w:val="24"/>
        </w:rPr>
        <w:t>• How does StoreDot plan to achieve financial sustainability, given the current lack of revenue data?</w:t>
      </w:r>
    </w:p>
    <w:p>
      <w:pPr>
        <w:spacing w:line="360" w:lineRule="auto"/>
        <w:ind w:firstLine="0"/>
        <w:jc w:val="both"/>
      </w:pPr>
      <w:r>
        <w:rPr>
          <w:rFonts w:ascii="Times New Roman" w:hAnsi="Times New Roman"/>
          <w:sz w:val="24"/>
        </w:rPr>
        <w:t>• Competitive Landscape</w:t>
      </w:r>
    </w:p>
    <w:p>
      <w:pPr>
        <w:spacing w:line="360" w:lineRule="auto"/>
        <w:ind w:firstLine="0"/>
        <w:jc w:val="both"/>
      </w:pPr>
      <w:r>
        <w:rPr>
          <w:rFonts w:ascii="Times New Roman" w:hAnsi="Times New Roman"/>
          <w:sz w:val="24"/>
        </w:rPr>
        <w:t>• Who are StoreDot's main competitors in the battery technology sector, and how does its technology compare?</w:t>
      </w:r>
    </w:p>
    <w:p>
      <w:pPr>
        <w:spacing w:line="360" w:lineRule="auto"/>
        <w:ind w:firstLine="0"/>
        <w:jc w:val="both"/>
      </w:pPr>
      <w:r>
        <w:rPr>
          <w:rFonts w:ascii="Times New Roman" w:hAnsi="Times New Roman"/>
          <w:sz w:val="24"/>
        </w:rPr>
        <w:t>• What differentiates StoreDot's technology from existing solutions in the market?</w:t>
      </w:r>
    </w:p>
    <w:p>
      <w:pPr>
        <w:spacing w:line="360" w:lineRule="auto"/>
        <w:ind w:firstLine="0"/>
        <w:jc w:val="both"/>
      </w:pPr>
      <w:r>
        <w:rPr>
          <w:rFonts w:ascii="Times New Roman" w:hAnsi="Times New Roman"/>
          <w:sz w:val="24"/>
        </w:rPr>
        <w:t>• OEM &amp; Manufacturing Partnerships</w:t>
      </w:r>
    </w:p>
    <w:p>
      <w:pPr>
        <w:spacing w:line="360" w:lineRule="auto"/>
        <w:ind w:firstLine="0"/>
        <w:jc w:val="both"/>
      </w:pPr>
      <w:r>
        <w:rPr>
          <w:rFonts w:ascii="Times New Roman" w:hAnsi="Times New Roman"/>
          <w:sz w:val="24"/>
        </w:rPr>
        <w:t>• Does StoreDot have any existing partnerships with OEMs or manufacturing firms?</w:t>
      </w:r>
    </w:p>
    <w:p>
      <w:pPr>
        <w:spacing w:line="360" w:lineRule="auto"/>
        <w:ind w:firstLine="0"/>
        <w:jc w:val="both"/>
      </w:pPr>
      <w:r>
        <w:rPr>
          <w:rFonts w:ascii="Times New Roman" w:hAnsi="Times New Roman"/>
          <w:sz w:val="24"/>
        </w:rPr>
        <w:t>• What are StoreDot's plans for scaling up manufacturing once the technology is marketready?</w:t>
      </w:r>
    </w:p>
    <w:p>
      <w:pPr>
        <w:spacing w:line="360" w:lineRule="auto"/>
        <w:ind w:firstLine="0"/>
        <w:jc w:val="both"/>
      </w:pPr>
      <w:r>
        <w:rPr>
          <w:rFonts w:ascii="Times New Roman" w:hAnsi="Times New Roman"/>
          <w:sz w:val="24"/>
        </w:rPr>
        <w:t>• Regulatory &amp; Market Timing</w:t>
      </w:r>
    </w:p>
    <w:p>
      <w:pPr>
        <w:spacing w:line="360" w:lineRule="auto"/>
        <w:ind w:firstLine="0"/>
        <w:jc w:val="both"/>
      </w:pPr>
      <w:r>
        <w:rPr>
          <w:rFonts w:ascii="Times New Roman" w:hAnsi="Times New Roman"/>
          <w:sz w:val="24"/>
        </w:rPr>
        <w:t>• What regulatory approvals are necessary for StoreDot's technology, and what is the timeline for obtaining them?</w:t>
      </w:r>
    </w:p>
    <w:p>
      <w:pPr>
        <w:spacing w:line="360" w:lineRule="auto"/>
        <w:ind w:firstLine="0"/>
        <w:jc w:val="both"/>
      </w:pPr>
      <w:r>
        <w:rPr>
          <w:rFonts w:ascii="Times New Roman" w:hAnsi="Times New Roman"/>
          <w:sz w:val="24"/>
        </w:rPr>
        <w:t>• How does StoreDot plan to address environmental regulations related to battery disposal and recycling?</w:t>
      </w:r>
    </w:p>
    <w:p>
      <w:pPr>
        <w:spacing w:line="360" w:lineRule="auto"/>
        <w:ind w:firstLine="0"/>
        <w:jc w:val="both"/>
      </w:pPr>
      <w:r>
        <w:rPr>
          <w:rFonts w:ascii="Times New Roman" w:hAnsi="Times New Roman"/>
          <w:sz w:val="24"/>
        </w:rPr>
        <w:t>• What certifications are required for automotive applications, and what is StoreDot's strategy for achieving them?</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sz w:val="24"/>
        </w:rPr>
        <w:t>• Key Strengths:</w:t>
      </w:r>
    </w:p>
    <w:p>
      <w:pPr>
        <w:spacing w:line="360" w:lineRule="auto"/>
        <w:ind w:firstLine="0"/>
        <w:jc w:val="both"/>
      </w:pPr>
      <w:r>
        <w:rPr>
          <w:rFonts w:ascii="Times New Roman" w:hAnsi="Times New Roman"/>
          <w:sz w:val="24"/>
        </w:rPr>
        <w:t>StoreDot’s foremost strength lies in its proprietary ultra-fast charging battery technology, which addresses a critical bottleneck in the electric vehicle (EV) and consumer electronics markets by drastically reducing charging times without compromising battery longevity or safety. The company benefits from a strong leadership team with deep industry experience, including executives with proven track records in scaling technology businesses and automotive sectors, which enhances StoreDot’s strategic positioning and operational execution capabilities. Additionally, StoreDot’s active engagement with over 15 OEMs and manufacturing partners signals promising industry validation and potential for integration into mainstream EV platforms. The company’s focus on advanced materials such as nanomaterials and organic compounds provides a differentiated technological moat that could enable competitive advantage if successfully commercialized.</w:t>
      </w:r>
    </w:p>
    <w:p>
      <w:pPr>
        <w:spacing w:line="360" w:lineRule="auto"/>
        <w:ind w:firstLine="0"/>
        <w:jc w:val="both"/>
      </w:pPr>
      <w:r>
        <w:rPr>
          <w:rFonts w:ascii="Times New Roman" w:hAnsi="Times New Roman"/>
          <w:sz w:val="24"/>
        </w:rPr>
        <w:t>• Key Weaknesses:</w:t>
      </w:r>
    </w:p>
    <w:p>
      <w:pPr>
        <w:spacing w:line="360" w:lineRule="auto"/>
        <w:ind w:firstLine="0"/>
        <w:jc w:val="both"/>
      </w:pPr>
      <w:r>
        <w:rPr>
          <w:rFonts w:ascii="Times New Roman" w:hAnsi="Times New Roman"/>
          <w:sz w:val="24"/>
        </w:rPr>
        <w:t>Despite its technological promise, StoreDot remains at an early prototype stage, with commercial readiness targeted only by 2025, which introduces significant uncertainty regarding the scalability, reliability, and cost-effectiveness of its technology. The absence of detailed performance metrics, such as cycle life, energy density, and independent validation, limits the ability to fully assess the technology’s competitive edge relative to established players like QuantumScape and CATL. StoreDot’s business model and revenue streams are not clearly articulated, and there is a lack of transparency around current financial performance and funding status, raising concerns about financial sustainability and capital requirements for scaling production. Furthermore, the competitive landscape is intense and rapidly evolving, with several well-funded incumbents and startups pursuing alternative battery chemistries, which could erode StoreDot’s market share if it fails to accelerate commercialization.</w:t>
      </w:r>
    </w:p>
    <w:p>
      <w:pPr>
        <w:spacing w:line="360" w:lineRule="auto"/>
        <w:ind w:firstLine="0"/>
        <w:jc w:val="both"/>
      </w:pPr>
      <w:r>
        <w:rPr>
          <w:rFonts w:ascii="Times New Roman" w:hAnsi="Times New Roman"/>
          <w:sz w:val="24"/>
        </w:rPr>
        <w:t>• Opportunities:</w:t>
      </w:r>
    </w:p>
    <w:p>
      <w:pPr>
        <w:spacing w:line="360" w:lineRule="auto"/>
        <w:ind w:firstLine="0"/>
        <w:jc w:val="both"/>
      </w:pPr>
      <w:r>
        <w:rPr>
          <w:rFonts w:ascii="Times New Roman" w:hAnsi="Times New Roman"/>
          <w:sz w:val="24"/>
        </w:rPr>
        <w:t>The global shift towards electrification and renewable energy creates a substantial and growing market opportunity, with a total addressable market estimated at $160 billion and a robust CAGR of 15%, driven by increasing EV adoption and demand for fast-charging solutions. StoreDot’s technology directly addresses consumer pain points such as charging time and range anxiety, positioning it well to capture market share in both automotive and consumer electronics segments. Strategic partnerships with automotive OEMs and energy storage firms could accelerate adoption and provide critical validation, while licensing opportunities may offer scalable revenue streams without the need for heavy capital investment in manufacturing. Additionally, regulatory trends favoring low-emission technologies and sustainability initiatives could further incentivize adoption of advanced battery solutions that reduce environmental impact.</w:t>
      </w:r>
    </w:p>
    <w:p>
      <w:pPr>
        <w:spacing w:line="360" w:lineRule="auto"/>
        <w:ind w:firstLine="0"/>
        <w:jc w:val="both"/>
      </w:pPr>
      <w:r>
        <w:rPr>
          <w:rFonts w:ascii="Times New Roman" w:hAnsi="Times New Roman"/>
          <w:sz w:val="24"/>
        </w:rPr>
        <w:t>• Risks:</w:t>
      </w:r>
    </w:p>
    <w:p>
      <w:pPr>
        <w:spacing w:line="360" w:lineRule="auto"/>
        <w:ind w:firstLine="0"/>
        <w:jc w:val="both"/>
      </w:pPr>
      <w:r>
        <w:rPr>
          <w:rFonts w:ascii="Times New Roman" w:hAnsi="Times New Roman"/>
          <w:b/>
          <w:sz w:val="24"/>
        </w:rPr>
        <w:t>The primary risk revolves around technological maturity and commercialization feasibility; StoreDot’s prototype status means there is a significant risk that the technology may not meet performance, safety, or cost targets at scale. Manufacturing scalability and supply chain vulnerabilities pose operational risks, especially given the specialized materials required and the complexity of integrating new battery chemistries into existing EV platforms. Market adoption risk is elevated due to potential customer hesitation in switching to unproven technology amid strong competition from established battery manufacturers and alternative technologies. Regulatory compliance, particularly in automotive safety and environmental standards, could delay time-to-market or increase costs. Financial risks are also notable given the unclear funding stage and lack of revenue data, which may impact the company’s ability to sustain R&amp;D and scale operations without additional capital infusions.</w:t>
      </w:r>
    </w:p>
    <w:p>
      <w:pPr>
        <w:spacing w:line="360" w:lineRule="auto"/>
        <w:ind w:firstLine="0"/>
        <w:jc w:val="both"/>
      </w:pPr>
      <w:r>
        <w:rPr>
          <w:rFonts w:ascii="Times New Roman" w:hAnsi="Times New Roman"/>
          <w:sz w:val="24"/>
        </w:rPr>
        <w:t>• Conclusion:</w:t>
      </w:r>
    </w:p>
    <w:p>
      <w:pPr>
        <w:spacing w:line="360" w:lineRule="auto"/>
        <w:ind w:firstLine="0"/>
        <w:jc w:val="both"/>
      </w:pPr>
      <w:r>
        <w:rPr>
          <w:rFonts w:ascii="Times New Roman" w:hAnsi="Times New Roman"/>
          <w:sz w:val="24"/>
        </w:rPr>
        <w:t>This investment opportunity presents a compelling case with both significant potential and notable risks that require careful consideration. The company demonstrates strong technological innovation and market positioning, with a clear competitive advantage in their core technology. However, several key risks must be carefully evaluated, including market adoption challenges, competitive pressures, and execution risks associated with scaling operations. The overall investment thesis hinges on the company's ability to execute its strategic vision while navigating the identified risks, requiring thorough due diligence on technical capabilities, market validation, and competitive landscape before making an investment decision.</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Generated by VC Analysis System on July 29,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2055B6" w14:textId="77777777" w:rsidR="002E67CE" w:rsidRDefault="002E67CE">
      <w:r>
        <w:separator/>
      </w:r>
    </w:p>
  </w:endnote>
  <w:endnote w:type="continuationSeparator" w:id="0">
    <w:p w14:paraId="6B2FDA77" w14:textId="77777777" w:rsidR="002E67CE" w:rsidRDefault="002E67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975084" w14:textId="77777777" w:rsidR="002E67CE" w:rsidRDefault="002E67CE">
      <w:r>
        <w:separator/>
      </w:r>
    </w:p>
  </w:footnote>
  <w:footnote w:type="continuationSeparator" w:id="0">
    <w:p w14:paraId="7D182BFC" w14:textId="77777777" w:rsidR="002E67CE" w:rsidRDefault="002E67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B0316B"/>
    <w:rsid w:val="00B14964"/>
    <w:rsid w:val="00B15B62"/>
    <w:rsid w:val="00B25D09"/>
    <w:rsid w:val="00B46AF0"/>
    <w:rsid w:val="00B477DB"/>
    <w:rsid w:val="00B609CA"/>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28</cp:revision>
  <cp:lastPrinted>2012-08-22T12:07:00Z</cp:lastPrinted>
  <dcterms:created xsi:type="dcterms:W3CDTF">2025-07-11T11:27:00Z</dcterms:created>
  <dcterms:modified xsi:type="dcterms:W3CDTF">2025-07-21T11:48:00Z</dcterms:modified>
</cp:coreProperties>
</file>