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12:22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charging speeds. The company is recognized for its unique approach to significantly reducing charging times, which addresses a critical pain point in industries reliant on battery technology, such as electric vehicles and consumer electronics. StoreDot's business model revolves around leveraging its proprietary technology to partner with manufacturers and industry leaders, aiming to integrate its fast-charging capabilities into existing and new products. By positioning itself at the forefront of rapid-charging technology, StoreDot seeks to capture a significant share of the growing demand for efficient energy solutions, setting itself apart from traditional battery technology providers.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Doron Myersdorf (CEO and Co-founder),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is addressing is the slow charging times of current battery technologies, which significantly hinder the practicality and convenience of electric vehicles (EVs) and other battery-dependent devices. In the context of the rapidly growing electric vehicle market, consumers and manufacturers face a critical challenge: the extended time required to recharge batteries limits the usability and appeal of EVs compared to traditional gasoline-powered vehicles. This issue is exacerbated by the increasing demand for longer range and higher performance, which necessitates larger batteries that take even longer to charge. Additionally, the slow charging times contribute to range anxiety among potential EV buyers, deterring adoption and slowing the transition to sustainable transportation. The problem is further compounded by the limited availability of fast-charging infrastructure, which makes it difficult for users to rely on quick recharges during travel. As a result, there is a pressing need for advancements in battery technology that can significantly reduce charging times, thereby enhancing the user experience and accelerating the shift towards electric mobility.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other battery-dependent technologies. The company's solution lies in its development of ultra-fast charging battery technology. By leveraging advanced materials and innovative cell design, StoreDot enables batteries to be charged in a fraction of the time it takes with conventional batteries. This breakthrough not only reduces downtime for users but also enhances the practicality and convenience of using electric vehicles and other devices that rely on battery power. Consequently, StoreDot's technology has the potential to accelerate the transition to electric mobility and other sustainable energy solutions by making them more accessible and user-friendly.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ultra-fast charging capabilities enabled by proprietary organic and inorganic materials. Their approach integrates novel electrode formulations and optimized cell architecture to significantly reduce charging times compared to conventional lithium-ion batteries. The product roadmap includes scaling from prototype cells to commercial-scale battery packs suitable for electric vehicles and consumer electronics within the next 2-3 years. Key technical differentiators include the use of synthetic peptides and nanomaterials that enhance ion transport and thermal stability. Unlike competitors focusing solely on incremental improvements to existing chemistries, StoreDot’s technology aims to fundamentally alter charge kinetics. The company is also exploring solid-state variants to improve safety and energy density. Their development process emphasizes compatibility with current manufacturing infrastructure to facilitate adoption. This combination of material innovation and practical scalability positions StoreDot’s batteries as a potential breakthrough in fast-charging energy storage.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The Serviceable Available Market (SAM) is significantly larger, standing at $300 billion. The sector is experiencing a Compound Annual Growth Rate (CAGR) of 15.0%, indicating a strong growth trajectory. Key market drivers include the increasing demand for electric vehicles and renewable energy storage solutions, both of which rely heavily on advanced battery technologies. The competitive landscape is intense with several established players and emerging startups. Opportunities for the company lie in continuous innovation and development of high-performance, cost-effective batteries. However, challenges include high R&amp;D costs, stringent regulations, and the need for sustainable and safe disposal methods for used batteries.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$300B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significant growth, driven by the demand for lithium-ion batteries in smartphones and electric vehicles, government initiatives promoting EVs, and a large consumer base in Asia. The global market size was approximately USD 120 billion in 2024 and is projected to reach around USD 250 billion by 2034, growing at a CAGR of approximately 7.5%. Notable industry developments include the rise of AI-driven battery technology and increased R&amp;D investments, presenting potential investment opportunities.</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uses a proprietary ceramic separator that enables fast charging and longer cycle life, targeting electric vehicle applications.</w:t>
      </w:r>
    </w:p>
    <w:p>
      <w:pPr>
        <w:spacing w:line="360" w:lineRule="auto"/>
        <w:ind w:firstLine="0"/>
        <w:jc w:val="both"/>
      </w:pPr>
      <w:r>
        <w:rPr>
          <w:rFonts w:ascii="Times New Roman" w:hAnsi="Times New Roman"/>
          <w:sz w:val="24"/>
        </w:rPr>
        <w:t>Key differentiator: QuantumScape’s solid-state battery technology eliminates the need for liquid electrolytes, enabling higher energy density and rapid charging capabilities that are difficult to achieve with traditional lithium-ion batteries.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promise higher energy density, improved safety, and better thermal stability compared to conventional lithium-ion batteries.</w:t>
      </w:r>
    </w:p>
    <w:p>
      <w:pPr>
        <w:spacing w:line="360" w:lineRule="auto"/>
        <w:ind w:firstLine="0"/>
        <w:jc w:val="both"/>
      </w:pPr>
      <w:r>
        <w:rPr>
          <w:rFonts w:ascii="Times New Roman" w:hAnsi="Times New Roman"/>
          <w:sz w:val="24"/>
        </w:rPr>
        <w:t>Key differentiator: Solid Power’s use of sulfide solid electrolytes and scalable manufacturing processes positions them as a leading candidate for commercial solid-state battery production in automotive markets.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battery management systems, and large-scale production capabilities.</w:t>
      </w:r>
    </w:p>
    <w:p>
      <w:pPr>
        <w:spacing w:line="360" w:lineRule="auto"/>
        <w:ind w:firstLine="0"/>
        <w:jc w:val="both"/>
      </w:pPr>
      <w:r>
        <w:rPr>
          <w:rFonts w:ascii="Times New Roman" w:hAnsi="Times New Roman"/>
          <w:sz w:val="24"/>
        </w:rPr>
        <w:t>Key differentiator: CATL’s massive production scale, extensive supply chain integration, and continuous innovation in lithium-ion battery chemistry make them one of the most influential players in the global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4229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4229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a company that is in the early stages of defining its business model. Based on available information, the company could potentially explore various avenues for generating revenue, focusing on innovative technology solutions.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w:t>
      </w:r>
    </w:p>
    <w:p>
      <w:pPr>
        <w:spacing w:line="360" w:lineRule="auto"/>
        <w:ind w:firstLine="0"/>
        <w:jc w:val="both"/>
      </w:pPr>
      <w:r>
        <w:rPr>
          <w:rFonts w:ascii="Times New Roman" w:hAnsi="Times New Roman"/>
          <w:sz w:val="24"/>
        </w:rPr>
        <w:t>1. Product Sales: If StoreDot develops a tangible product, direct sales to consumers or businesses could be a primary revenue stream.</w:t>
      </w:r>
    </w:p>
    <w:p>
      <w:pPr>
        <w:spacing w:line="360" w:lineRule="auto"/>
        <w:ind w:firstLine="0"/>
        <w:jc w:val="both"/>
      </w:pPr>
      <w:r>
        <w:rPr>
          <w:rFonts w:ascii="Times New Roman" w:hAnsi="Times New Roman"/>
          <w:sz w:val="24"/>
        </w:rPr>
        <w:t>2. Licensing and Royalties: The company could license its technology to other firms, earning royalties based on usage or sales.</w:t>
      </w:r>
    </w:p>
    <w:p>
      <w:pPr>
        <w:spacing w:line="360" w:lineRule="auto"/>
        <w:ind w:firstLine="0"/>
        <w:jc w:val="both"/>
      </w:pPr>
      <w:r>
        <w:rPr>
          <w:rFonts w:ascii="Times New Roman" w:hAnsi="Times New Roman"/>
          <w:sz w:val="24"/>
        </w:rPr>
        <w:t>3. Partnerships and Collaborations: StoreDot might partner with established companies, sharing technology in exchange for a share of profits or fixed payments.</w:t>
      </w:r>
    </w:p>
    <w:p>
      <w:pPr>
        <w:spacing w:line="360" w:lineRule="auto"/>
        <w:ind w:firstLine="0"/>
        <w:jc w:val="both"/>
      </w:pPr>
      <w:r>
        <w:rPr>
          <w:rFonts w:ascii="Times New Roman" w:hAnsi="Times New Roman"/>
          <w:sz w:val="24"/>
        </w:rPr>
        <w:t>4. Consulting and Services: Offering consulting services or technical support related to its technology could also be a viable revenue stream.</w:t>
      </w:r>
    </w:p>
    <w:p>
      <w:pPr>
        <w:spacing w:line="360" w:lineRule="auto"/>
        <w:ind w:firstLine="0"/>
        <w:jc w:val="both"/>
      </w:pPr>
      <w:r>
        <w:rPr>
          <w:rFonts w:ascii="Times New Roman" w:hAnsi="Times New Roman"/>
          <w:sz w:val="24"/>
        </w:rPr>
        <w:t>5. Subscription Models: If applicable, StoreDot could implement a subscription model for ongoing access to its technology or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Automotive Manufacturers: Companies looking for advanced battery technology or energy solutions.</w:t>
      </w:r>
    </w:p>
    <w:p>
      <w:pPr>
        <w:spacing w:line="360" w:lineRule="auto"/>
        <w:ind w:firstLine="0"/>
        <w:jc w:val="both"/>
      </w:pPr>
      <w:r>
        <w:rPr>
          <w:rFonts w:ascii="Times New Roman" w:hAnsi="Times New Roman"/>
          <w:sz w:val="24"/>
        </w:rPr>
        <w:t>• Consumer Electronics Firms: Businesses interested in integrating cuttingedge technology into their products.</w:t>
      </w:r>
    </w:p>
    <w:p>
      <w:pPr>
        <w:spacing w:line="360" w:lineRule="auto"/>
        <w:ind w:firstLine="0"/>
        <w:jc w:val="both"/>
      </w:pPr>
      <w:r>
        <w:rPr>
          <w:rFonts w:ascii="Times New Roman" w:hAnsi="Times New Roman"/>
          <w:sz w:val="24"/>
        </w:rPr>
        <w:t>• Renewable Energy Companies: Firms seeking innovative solutions for energy storage and efficiency.</w:t>
      </w:r>
    </w:p>
    <w:p>
      <w:pPr>
        <w:spacing w:line="360" w:lineRule="auto"/>
        <w:ind w:firstLine="0"/>
        <w:jc w:val="both"/>
      </w:pPr>
      <w:r>
        <w:rPr>
          <w:rFonts w:ascii="Times New Roman" w:hAnsi="Times New Roman"/>
          <w:sz w:val="24"/>
        </w:rPr>
        <w:t>• Technology Integrators: Companies that specialize in incorporating new technologies into existing systems.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w:t>
      </w:r>
    </w:p>
    <w:p>
      <w:pPr>
        <w:spacing w:line="360" w:lineRule="auto"/>
        <w:ind w:firstLine="0"/>
        <w:jc w:val="both"/>
      </w:pPr>
      <w:r>
        <w:rPr>
          <w:rFonts w:ascii="Times New Roman" w:hAnsi="Times New Roman"/>
          <w:sz w:val="24"/>
        </w:rPr>
        <w:t>• Targeted Partnerships: Collaborating with key industry players to gain market entry and credibility.</w:t>
      </w:r>
    </w:p>
    <w:p>
      <w:pPr>
        <w:spacing w:line="360" w:lineRule="auto"/>
        <w:ind w:firstLine="0"/>
        <w:jc w:val="both"/>
      </w:pPr>
      <w:r>
        <w:rPr>
          <w:rFonts w:ascii="Times New Roman" w:hAnsi="Times New Roman"/>
          <w:sz w:val="24"/>
        </w:rPr>
        <w:t>• Market Penetration: Focusing on industries with the highest demand for its technology.</w:t>
      </w:r>
    </w:p>
    <w:p>
      <w:pPr>
        <w:spacing w:line="360" w:lineRule="auto"/>
        <w:ind w:firstLine="0"/>
        <w:jc w:val="both"/>
      </w:pPr>
      <w:r>
        <w:rPr>
          <w:rFonts w:ascii="Times New Roman" w:hAnsi="Times New Roman"/>
          <w:sz w:val="24"/>
        </w:rPr>
        <w:t>• Innovation Leadership: Positioning itself as a leader in technology innovation to attract interest and investment.</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 offerings and current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needed based on product architecture and implementation requirements</w:t>
      </w:r>
    </w:p>
    <w:p>
      <w:pPr>
        <w:spacing w:line="360" w:lineRule="auto"/>
        <w:ind w:firstLine="0"/>
        <w:jc w:val="both"/>
      </w:pPr>
      <w:r>
        <w:rPr>
          <w:rFonts w:ascii="Times New Roman" w:hAnsi="Times New Roman"/>
          <w:sz w:val="24"/>
        </w:rPr>
        <w:t>• Security: Product safety, data protection, and IP security measures should be thoroughly evaluated</w:t>
      </w:r>
    </w:p>
    <w:p>
      <w:pPr>
        <w:spacing w:line="360" w:lineRule="auto"/>
        <w:ind w:firstLine="0"/>
        <w:jc w:val="both"/>
      </w:pPr>
      <w:r>
        <w:rPr>
          <w:rFonts w:ascii="Times New Roman" w:hAnsi="Times New Roman"/>
          <w:sz w:val="24"/>
        </w:rPr>
        <w:t>• Implementation: Detailed implementation roadmap and technical architecture review required</w:t>
      </w:r>
    </w:p>
    <w:p>
      <w:pPr>
        <w:spacing w:line="360" w:lineRule="auto"/>
        <w:ind w:firstLine="0"/>
        <w:jc w:val="both"/>
      </w:pPr>
      <w:r>
        <w:rPr>
          <w:rFonts w:ascii="Times New Roman" w:hAnsi="Times New Roman"/>
          <w:sz w:val="24"/>
        </w:rPr>
        <w:t>• Regulatory: Compliance with industry standards, safety certifications, and regulatory requirements must be verified</w:t>
      </w:r>
    </w:p>
    <w:p>
      <w:pPr>
        <w:spacing w:line="360" w:lineRule="auto"/>
        <w:ind w:firstLine="0"/>
        <w:jc w:val="both"/>
      </w:pPr>
      <w:r>
        <w:rPr>
          <w:rFonts w:ascii="Times New Roman" w:hAnsi="Times New Roman"/>
          <w:sz w:val="24"/>
        </w:rPr>
        <w:t>• Testing: Independent validation, performance testing, and certification processes should be reviewed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Data from Deck</w:t>
      </w:r>
    </w:p>
    <w:p>
      <w:pPr>
        <w:spacing w:line="360" w:lineRule="auto"/>
        <w:ind w:firstLine="0"/>
        <w:jc w:val="both"/>
      </w:pPr>
      <w:r>
        <w:rPr>
          <w:rFonts w:ascii="Times New Roman" w:hAnsi="Times New Roman"/>
          <w:sz w:val="24"/>
        </w:rPr>
        <w:t>• Revenue: $2,023</w:t>
      </w:r>
    </w:p>
    <w:p>
      <w:pPr>
        <w:spacing w:line="360" w:lineRule="auto"/>
        <w:ind w:firstLine="0"/>
        <w:jc w:val="both"/>
      </w:pPr>
      <w:r>
        <w:rPr>
          <w:rFonts w:ascii="Times New Roman" w:hAnsi="Times New Roman"/>
          <w:sz w:val="24"/>
        </w:rPr>
        <w:t>• Cash Burn (12m): $2,023</w:t>
      </w:r>
    </w:p>
    <w:p>
      <w:pPr>
        <w:spacing w:line="360" w:lineRule="auto"/>
        <w:ind w:firstLine="0"/>
        <w:jc w:val="both"/>
      </w:pPr>
      <w:r>
        <w:rPr>
          <w:rFonts w:ascii="Times New Roman" w:hAnsi="Times New Roman"/>
          <w:sz w:val="24"/>
        </w:rPr>
        <w:t>📊 Additional Web-Sourced Financial Data</w:t>
      </w:r>
    </w:p>
    <w:p>
      <w:pPr>
        <w:spacing w:line="360" w:lineRule="auto"/>
        <w:ind w:firstLine="0"/>
        <w:jc w:val="both"/>
      </w:pPr>
      <w:r>
        <w:rPr>
          <w:rFonts w:ascii="Times New Roman" w:hAnsi="Times New Roman"/>
          <w:sz w:val="24"/>
        </w:rPr>
        <w:t>• Current Valuation: $2,023</w:t>
      </w:r>
    </w:p>
    <w:p>
      <w:pPr>
        <w:spacing w:line="360" w:lineRule="auto"/>
        <w:ind w:firstLine="0"/>
        <w:jc w:val="both"/>
      </w:pPr>
      <w:r>
        <w:rPr>
          <w:rFonts w:ascii="Times New Roman" w:hAnsi="Times New Roman"/>
          <w:sz w:val="24"/>
        </w:rPr>
        <w:t>📋 Web Research Summary</w:t>
      </w:r>
    </w:p>
    <w:p>
      <w:pPr>
        <w:spacing w:line="360" w:lineRule="auto"/>
        <w:ind w:firstLine="0"/>
        <w:jc w:val="both"/>
      </w:pPr>
      <w:r>
        <w:rPr>
          <w:rFonts w:ascii="Times New Roman" w:hAnsi="Times New Roman"/>
          <w:sz w:val="24"/>
        </w:rPr>
        <w:t>Web Search Results for StoreDot: Okay, let's tackle the user's question about StoreDot's current valuation and recent funding rounds. First, I need to go through all the provided search results to gather the necessary information.</w:t>
      </w:r>
    </w:p>
    <w:p>
      <w:pPr>
        <w:spacing w:line="360" w:lineRule="auto"/>
        <w:ind w:firstLine="0"/>
        <w:jc w:val="both"/>
      </w:pPr>
      <w:r>
        <w:rPr>
          <w:rFonts w:ascii="Times New Roman" w:hAnsi="Times New Roman"/>
          <w:sz w:val="24"/>
        </w:rPr>
        <w:t>📈 Additional Financial Metrics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Revenue | 2023.0 |</w:t>
      </w:r>
    </w:p>
    <w:p>
      <w:pPr>
        <w:spacing w:line="360" w:lineRule="auto"/>
        <w:ind w:firstLine="0"/>
        <w:jc w:val="both"/>
      </w:pPr>
      <w:r>
        <w:rPr>
          <w:rFonts w:ascii="Times New Roman" w:hAnsi="Times New Roman"/>
          <w:sz w:val="24"/>
        </w:rPr>
        <w:t>| Cash Burn (12m) | 2023.0 |</w:t>
      </w:r>
    </w:p>
    <w:p>
      <w:pPr>
        <w:spacing w:line="360" w:lineRule="auto"/>
        <w:ind w:firstLine="0"/>
        <w:jc w:val="both"/>
      </w:pPr>
      <w:r>
        <w:rPr>
          <w:rFonts w:ascii="Times New Roman" w:hAnsi="Times New Roman"/>
          <w:sz w:val="24"/>
        </w:rPr>
        <w:t>| Implied Valuation | 2023.0 |</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CEO and cofounder of StoreDot, has established himself as a visionary leader in advanced battery technology and storage solutions.</w:t>
      </w:r>
    </w:p>
    <w:p>
      <w:pPr>
        <w:spacing w:line="360" w:lineRule="auto"/>
        <w:ind w:firstLine="0"/>
        <w:jc w:val="both"/>
      </w:pPr>
      <w:r>
        <w:rPr>
          <w:rFonts w:ascii="Times New Roman" w:hAnsi="Times New Roman"/>
          <w:sz w:val="24"/>
        </w:rPr>
        <w:t>Prior to founding StoreDot, he.</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Chief Financial Officer (CFO) at StoreDot, where he has played a pivotal role in securing strategic investments, including a significant contribution from Volvo Cars Tech Fund as part of StoreDot’s Series D funding round to accelerate mass production of extreme fastcharging batteries.</w:t>
      </w:r>
    </w:p>
    <w:p>
      <w:pPr>
        <w:spacing w:line="360" w:lineRule="auto"/>
        <w:ind w:firstLine="0"/>
        <w:jc w:val="both"/>
      </w:pPr>
      <w:r>
        <w:rPr>
          <w:rFonts w:ascii="Times New Roman" w:hAnsi="Times New Roman"/>
          <w:sz w:val="24"/>
        </w:rPr>
        <w:t>With deep expertise in global financial leadership, he previously held CFO.</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current Chairman at StoreDot, has held leadership roles spanning over 35 years in automotive and mobility.</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composed of highly experienced individuals with complementary expertise in technology, finance, and automotive industries. Doron Myersdorf, as CEO and co-founder, brings visionary leadership in advanced battery technology, positioning StoreDot at the forefront of innovation in energy storage solutions. Meir Halberstam, the CFO, has demonstrated exceptional financial acumen by securing strategic investments, notably from Volvo Cars Tech Fund, which is crucial for scaling production capabilities.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in the transportation sector. However, the environmental impact of its supply chain, particularly in sourcing raw materials like lithium, requires careful management to ensure sustainable practices. Social: The company prioritizes innovation and safety in its labor practices, but maintaining a diverse workforce remains an area for improvement to foster inclusive growth. Governance: Strong governance structures are in place, but transparency in reporting and addressing any potential controversies related to supply chain ethics will be crucial for maintaining investor trust.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Timing: StoreDot's technology may be ahead of the current market demand. If the market is not ready to adopt their battery technology at scale, this could delay revenue generation and impact growth prospects.</w:t>
      </w:r>
    </w:p>
    <w:p>
      <w:pPr>
        <w:spacing w:line="360" w:lineRule="auto"/>
        <w:ind w:firstLine="0"/>
        <w:jc w:val="both"/>
      </w:pPr>
      <w:r>
        <w:rPr>
          <w:rFonts w:ascii="Times New Roman" w:hAnsi="Times New Roman"/>
          <w:sz w:val="24"/>
        </w:rPr>
        <w:t>• Potential Competitive Pressure: Based on available information, there could be significant competitive pressure from established battery manufacturers and emerging startups. This may affect StoreDot's ability to capture market share and could lead to pricing pressures.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Commercialization Risk: The transition from prototype to mass production appears to be a significant hurdle. Without a detailed technical assessment, it is unclear if StoreDot can scale its technology efficiently and costeffectively.</w:t>
      </w:r>
    </w:p>
    <w:p>
      <w:pPr>
        <w:spacing w:line="360" w:lineRule="auto"/>
        <w:ind w:firstLine="0"/>
        <w:jc w:val="both"/>
      </w:pPr>
      <w:r>
        <w:rPr>
          <w:rFonts w:ascii="Times New Roman" w:hAnsi="Times New Roman"/>
          <w:sz w:val="24"/>
        </w:rPr>
        <w:t>• Technical Assessment Unavailability: Due to the lack of a comprehensive technical evaluation, there is uncertainty regarding the performance, reliability, and longevity of StoreDot's battery technology. Further research is needed to assess these technical aspects.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Unclear Funding Stage: It seems that StoreDot's current funding stage is not welldocumented, which could impact their operational capacity and ability to scale production. Additional information on their funding status is necessary to understand operational sustainability.</w:t>
      </w:r>
    </w:p>
    <w:p>
      <w:pPr>
        <w:spacing w:line="360" w:lineRule="auto"/>
        <w:ind w:firstLine="0"/>
        <w:jc w:val="both"/>
      </w:pPr>
      <w:r>
        <w:rPr>
          <w:rFonts w:ascii="Times New Roman" w:hAnsi="Times New Roman"/>
          <w:sz w:val="24"/>
        </w:rPr>
        <w:t>• Low Reported Revenue: With low reported revenue, there may be concerns about StoreDot's ability to sustain operations without additional funding or significant revenue growth. This could impact their operational stability and longterm viability.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Uncertainty: The battery technology sector is subject to evolving regulations, which may impact StoreDot's ability to commercialize its products. Regulatory changes could require additional compliance costs or alter market dynamics.</w:t>
      </w:r>
    </w:p>
    <w:p>
      <w:pPr>
        <w:spacing w:line="360" w:lineRule="auto"/>
        <w:ind w:firstLine="0"/>
        <w:jc w:val="both"/>
      </w:pPr>
      <w:r>
        <w:rPr>
          <w:rFonts w:ascii="Times New Roman" w:hAnsi="Times New Roman"/>
          <w:sz w:val="24"/>
        </w:rPr>
        <w:t>• Lack of Regulatory Information: There is no available information on StoreDot's regulatory strategy or compliance status. Further research is needed to determine how regulatory risks might affect their business.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Prior Exits: The company appears to have limited prior exits, which may indicate challenges in achieving liquidity events for investors. This could affect investor confidence and future fundraising efforts.</w:t>
      </w:r>
    </w:p>
    <w:p>
      <w:pPr>
        <w:spacing w:line="360" w:lineRule="auto"/>
        <w:ind w:firstLine="0"/>
        <w:jc w:val="both"/>
      </w:pPr>
      <w:r>
        <w:rPr>
          <w:rFonts w:ascii="Times New Roman" w:hAnsi="Times New Roman"/>
          <w:sz w:val="24"/>
        </w:rPr>
        <w:t>• Financials Unavailability: The absence of detailed financial information makes it difficult to assess StoreDot's financial health and sustainability. Additional financial data is needed to evaluate potential risks related to cash flow and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involves leveraging its partnerships and market traction to scale operations and enhance its technological offerings. The company's potential for rapid growth in a market driven by increasing demand for efficient energy solutions makes it an attractive acquisition target for larger players in the automotive or electronics industries. An exit through acquisition is likely the most favorable path, as it provides a strategic fit for companies looking to integrate advanced battery technology into their product lines. Alternatively, if StoreDot achieves significant market penetration and technological breakthroughs, an IPO could be considered, offering investors a return through public market valuation.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company operating within the substantial $160 billion battery technology market, entails potential opportunity costs related to missing exposure to a sector experiencing rapid innovation and growing demand driven by electrification and energy storage trends. Although the company’s current revenue is minimal and no direct competitors have been highlighted, this may reflect either an early-stage position or a niche focus, which carries inherent risks but also the possibility of significant upside if the technology gains traction. Foregoing investment could mean losing strategic positioning in a market where technological advancements can quickly reshape competitive dynamics and create substantial value for early stakeholders. However, the lack of detailed competitive information and limited financial performance data also suggests a need for cautious evaluation of execution risks and market adoption before committing capital.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from an independent third party to validate StoreDot's battery technology claims.</w:t>
      </w:r>
    </w:p>
    <w:p>
      <w:pPr>
        <w:spacing w:line="360" w:lineRule="auto"/>
        <w:ind w:firstLine="0"/>
        <w:jc w:val="both"/>
      </w:pPr>
      <w:r>
        <w:rPr>
          <w:rFonts w:ascii="Times New Roman" w:hAnsi="Times New Roman"/>
          <w:sz w:val="24"/>
        </w:rPr>
        <w:t>• Clarify the current status of StoreDot's intellectual property portfolio, including any patents pending or granted.</w:t>
      </w:r>
    </w:p>
    <w:p>
      <w:pPr>
        <w:spacing w:line="360" w:lineRule="auto"/>
        <w:ind w:firstLine="0"/>
        <w:jc w:val="both"/>
      </w:pPr>
      <w:r>
        <w:rPr>
          <w:rFonts w:ascii="Times New Roman" w:hAnsi="Times New Roman"/>
          <w:sz w:val="24"/>
        </w:rPr>
        <w:t>• Investigate any existing partnerships with research institutions or technology validation bodies that could support StoreDot's technology credibility.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Determine the precise funding stage of StoreDot and identify any recent or upcoming funding rounds.</w:t>
      </w:r>
    </w:p>
    <w:p>
      <w:pPr>
        <w:spacing w:line="360" w:lineRule="auto"/>
        <w:ind w:firstLine="0"/>
        <w:jc w:val="both"/>
      </w:pPr>
      <w:r>
        <w:rPr>
          <w:rFonts w:ascii="Times New Roman" w:hAnsi="Times New Roman"/>
          <w:sz w:val="24"/>
        </w:rPr>
        <w:t>• Analyze StoreDot's financial statements to understand the reasons behind low reported revenue and assess cash flow sustainability.</w:t>
      </w:r>
    </w:p>
    <w:p>
      <w:pPr>
        <w:spacing w:line="360" w:lineRule="auto"/>
        <w:ind w:firstLine="0"/>
        <w:jc w:val="both"/>
      </w:pPr>
      <w:r>
        <w:rPr>
          <w:rFonts w:ascii="Times New Roman" w:hAnsi="Times New Roman"/>
          <w:sz w:val="24"/>
        </w:rPr>
        <w:t>• Explore potential financial milestones that StoreDot needs to achieve to mitigate commercialization risks.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key competitors in the battery technology sector and compare their market positioning and technological advancements with StoreDot.</w:t>
      </w:r>
    </w:p>
    <w:p>
      <w:pPr>
        <w:spacing w:line="360" w:lineRule="auto"/>
        <w:ind w:firstLine="0"/>
        <w:jc w:val="both"/>
      </w:pPr>
      <w:r>
        <w:rPr>
          <w:rFonts w:ascii="Times New Roman" w:hAnsi="Times New Roman"/>
          <w:sz w:val="24"/>
        </w:rPr>
        <w:t>• Assess potential competitive pressures that could impact StoreDot's market entry and growth strategy.</w:t>
      </w:r>
    </w:p>
    <w:p>
      <w:pPr>
        <w:spacing w:line="360" w:lineRule="auto"/>
        <w:ind w:firstLine="0"/>
        <w:jc w:val="both"/>
      </w:pPr>
      <w:r>
        <w:rPr>
          <w:rFonts w:ascii="Times New Roman" w:hAnsi="Times New Roman"/>
          <w:sz w:val="24"/>
        </w:rPr>
        <w:t>• Investigate any strategic partnerships or alliances that competitors have formed which could influence StoreDot's competitive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Verify the existence and status of any OEM partnerships that StoreDot claims to have, and evaluate their potential impact on commercialization.</w:t>
      </w:r>
    </w:p>
    <w:p>
      <w:pPr>
        <w:spacing w:line="360" w:lineRule="auto"/>
        <w:ind w:firstLine="0"/>
        <w:jc w:val="both"/>
      </w:pPr>
      <w:r>
        <w:rPr>
          <w:rFonts w:ascii="Times New Roman" w:hAnsi="Times New Roman"/>
          <w:sz w:val="24"/>
        </w:rPr>
        <w:t>• Investigate StoreDot's manufacturing capabilities and any partnerships with manufacturing firms to ensure scalability and production readiness.</w:t>
      </w:r>
    </w:p>
    <w:p>
      <w:pPr>
        <w:spacing w:line="360" w:lineRule="auto"/>
        <w:ind w:firstLine="0"/>
        <w:jc w:val="both"/>
      </w:pPr>
      <w:r>
        <w:rPr>
          <w:rFonts w:ascii="Times New Roman" w:hAnsi="Times New Roman"/>
          <w:sz w:val="24"/>
        </w:rPr>
        <w:t>• Assess the supply chain risks associated with StoreDot's manufacturing process and identify any potential bottlenecks.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Examine the regulatory landscape for battery technology and identify any potential hurdles StoreDot may face in different markets.</w:t>
      </w:r>
    </w:p>
    <w:p>
      <w:pPr>
        <w:spacing w:line="360" w:lineRule="auto"/>
        <w:ind w:firstLine="0"/>
        <w:jc w:val="both"/>
      </w:pPr>
      <w:r>
        <w:rPr>
          <w:rFonts w:ascii="Times New Roman" w:hAnsi="Times New Roman"/>
          <w:sz w:val="24"/>
        </w:rPr>
        <w:t>• Evaluate the timing of market adoption for StoreDot's technology and identify any external factors that could accelerate or delay entry.</w:t>
      </w:r>
    </w:p>
    <w:p>
      <w:pPr>
        <w:spacing w:line="360" w:lineRule="auto"/>
        <w:ind w:firstLine="0"/>
        <w:jc w:val="both"/>
      </w:pPr>
      <w:r>
        <w:rPr>
          <w:rFonts w:ascii="Times New Roman" w:hAnsi="Times New Roman"/>
          <w:sz w:val="24"/>
        </w:rPr>
        <w:t>• Investigate any ongoing or upcoming regulatory changes that could impact StoreDot's commercialization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the electric vehicle and consumer electronics markets—charging time. This innovation, leveraging synthetic peptides and nanomaterials, positions the company as a potential disruptor capable of fundamentally altering battery charge kinetics rather than offering incremental improvements. The leadership team, featuring experienced executives with deep expertise in battery technology, finance, and automotive sectors, adds credibility and strategic vision, particularly with backing from notable investors such as Volvo Cars Tech Fund. Additionally, StoreDot’s focus on compatibility with existing manufacturing infrastructure enhances its scalability prospects and potential for industry adoption.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technology, StoreDot faces significant uncertainties around commercialization, as there is a lack of independent technical validation and detailed performance data, including cycle life, safety, and scalability. The company’s financials reveal minimal revenue and high cash burn, raising concerns about operational sustainability and the need for further capital infusion. The business model remains somewhat undefined, with multiple potential revenue streams but no clear evidence of established partnerships or product-market fit at scale. Furthermore, the competitive landscape is intense, with well-funded players like QuantumScape, Solid Power, and CATL, which could limit StoreDot’s ability to capture meaningful market share.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battery technology market, driven by the global shift toward electric vehicles and renewable energy storage, offers StoreDot a substantial growth runway. The company’s ultra-fast charging capability directly addresses a major consumer pain point—range anxiety and long charging times—potentially accelerating EV adoption and opening doors to partnerships with automotive OEMs and consumer electronics firms. Additionally, the exploration of solid-state battery variants could further enhance StoreDot’s value proposition by improving safety and energy density, aligning with future market demands. The growing emphasis on sustainable and efficient energy solutions worldwide, supported by government incentives and regulatory frameworks, also creates a favorable environment for StoreDot’s technology.</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timing poses a critical risk; the technology may be ahead of current infrastructure and consumer readiness, delaying revenue realization. The absence of detailed technical due diligence and regulatory compliance information introduces uncertainty regarding product safety, certification, and market entry barriers. Financial risks are pronounced due to low revenue, high burn rate, and unclear funding status, which could jeopardize operational continuity without additional investment. Competitive pressures from established battery manufacturers and startups with solid-state technologies may erode StoreDot’s market positioning, especially if competitors achieve faster commercialization or cost advantages.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