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28, 2025 at 05:21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the development of ultra-fast charging batteries. The company's unique value lies in its innovative approach to significantly reduce charging times for electric vehicles, potentially transforming the user experience and addressing a critical barrier to the widespread adoption of electric mobility. StoreDot's business model is centered around licensing its proprietary technology to major battery manufacturers and automotive companies, enabling them to integrate this cutting-edge solution into their products. Positioned at the forefront of the battery technology market, StoreDot aims to capitalize on the growing demand for efficient and sustainable energy solutions, leveraging strategic partnerships to expand its influence and drive industry-wide change.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primary problem in the battery technology sector that StoreDot addresses is the slow charging times of current lithium-ion batteries, which significantly hinder the adoption and convenience of electric vehicles (EVs) and portable electronic devices. As consumer demand for EVs and mobile technology grows, the limitations of existing battery technologies become more pronounced, particularly in terms of charging speed. This slow charging capability not only affects user experience by causing long wait times but also impacts the practicality of EVs for long-distance travel, where quick recharging is crucial. Additionally, the inefficiency in charging speed contributes to range anxiety among potential EV buyers, further slowing down the transition to cleaner transportation options. The market is in need of a solution that can drastically reduce charging times without compromising battery performance or lifespan, thereby enhancing the overall appeal and feasibility of electric and portable electronic solutions.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issue of slow battery charging times, which is a significant barrier to the widespread adoption of electric vehicles and other battery-dependent technologies. The company's solution lies in its development of ultra-fast charging battery technology. By innovating on the materials and processes used in battery construction, StoreDot enables batteries to charge significantly faster than conventional options. This rapid charging capability reduces downtime and enhances the convenience of using electric vehicles, making them more practical for everyday use. As a result, StoreDot's technology has the potential to accelerate the transition to electric mobility and other applications reliant on battery technology.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developing a next-generation battery technology that focuses on ultra-fast charging capabilities, aiming to significantly reduce charging times compared to current market standards. The technology leverages proprietary organic compounds and nanomaterials to enhance energy density and charging speed without compromising battery lifespan or safety. A key technical feature is the use of a novel electrode design that facilitates rapid ion transfer, which is critical for achieving faster charge cycles. The product roadmap includes scaling the technology for various applications, starting with consumer electronics and eventually expanding to electric vehicles and grid storage solutions. StoreDot's approach is distinguished by its emphasis on sustainability, utilizing environmentally friendly materials that reduce the ecological impact of battery production and disposal. Unlike competitors, StoreDot's technology promises a substantial reduction in charging time, potentially down to five minutes for a full charge, setting a new benchmark in the industry. Future developments include integrating smart software solutions to optimize charging efficiency and battery health. The company's focus on rapid commercialization and strategic partnerships positions it to quickly capture market share as demand for fast-charging solutions grows.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Total Addressable Market (TAM) for the battery technology sector is currently $160 billion, with a Serviceable Available Market (SAM) of $300 billion. The sector is experiencing a Compound Annual Growth Rate (CAGR) of 15.0%, indicating a robust growth trajectory. Key market drivers include the increasing demand for electric vehicles, the need for energy storage in renewable energy systems, and advancements in battery technology. The competitive landscape is intense with several established players and emerging startups. Opportunities for the company lie in innovation and development of high-performance, cost-effective batteries. However, challenges include high R&amp;D costs, regulatory hurdles, and the need for sustainable and safe battery disposal methods.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$300B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Battery Technology sector is experiencing significant growth, driven by the rise in lithium-ion batteries for smartphones and electric vehicles (EVs), particularly in the Asia Pacific region. The market, valued at USD 130.44 billion in 2025, is projected to reach USD 256.08 billion by 2034, growing at a CAGR of 7.76%. Key industry developments include advancements in battery technologies like solid-state and flow batteries, and government initiatives promoting EVs and clean energy.</w:t>
      </w:r>
    </w:p>
    <w:p>
      <w:pPr>
        <w:spacing w:line="360" w:lineRule="auto"/>
        <w:ind w:firstLine="0"/>
        <w:jc w:val="both"/>
      </w:pPr>
      <w:r>
        <w:rPr>
          <w:rFonts w:ascii="Times New Roman" w:hAnsi="Times New Roman"/>
          <w:sz w:val="24"/>
        </w:rPr>
        <w:t>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www.precedenceresearch.com</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www.oganalysis.com</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www.precedenceresearch.com</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developing solid-state lithium-metal batteries aimed at significantly improving energy density, charging speed, and safety compared to conventional lithium-ion batteries. Their technology focuses on a proprietary ceramic separator that enables fast ion transport and prevents dendrite formation, which is a major challenge in solid-state batteries.</w:t>
      </w:r>
    </w:p>
    <w:p>
      <w:pPr>
        <w:spacing w:line="360" w:lineRule="auto"/>
        <w:ind w:firstLine="0"/>
        <w:jc w:val="both"/>
      </w:pPr>
      <w:r>
        <w:rPr>
          <w:rFonts w:ascii="Times New Roman" w:hAnsi="Times New Roman"/>
          <w:sz w:val="24"/>
        </w:rPr>
        <w:t>Key differentiator: QuantumScape’s solid-state battery technology offers ultra-fast charging and higher energy density with enhanced safety, positioning them as a leader in next-generation battery innovation for electric vehicles.</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develops all-solid-state rechargeable batteries using sulfide-based solid electrolytes designed for electric vehicles and aerospace applications. Their batteries aim to deliver higher energy density, improved safety, and longer cycle life compared to traditional lithium-ion batteries.</w:t>
      </w:r>
    </w:p>
    <w:p>
      <w:pPr>
        <w:spacing w:line="360" w:lineRule="auto"/>
        <w:ind w:firstLine="0"/>
        <w:jc w:val="both"/>
      </w:pPr>
      <w:r>
        <w:rPr>
          <w:rFonts w:ascii="Times New Roman" w:hAnsi="Times New Roman"/>
          <w:sz w:val="24"/>
        </w:rPr>
        <w:t>Key differentiator: Solid Power’s focus on scalable, manufacturable solid-state battery cells with proven compatibility for automotive OEMs gives them a competitive edge in commercializing solid-state technology.</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global leader in lithium-ion battery manufacturing, supplying batteries for electric vehicles, energy storage systems, and consumer electronics. They invest heavily in battery chemistry innovation, including lithium iron phosphate (LFP) and nickel-cobalt-manganese (NCM) batteries, and are expanding into solid-state and sodium-ion technologies.</w:t>
      </w:r>
    </w:p>
    <w:p>
      <w:pPr>
        <w:spacing w:line="360" w:lineRule="auto"/>
        <w:ind w:firstLine="0"/>
        <w:jc w:val="both"/>
      </w:pPr>
      <w:r>
        <w:rPr>
          <w:rFonts w:ascii="Times New Roman" w:hAnsi="Times New Roman"/>
          <w:sz w:val="24"/>
        </w:rPr>
        <w:t>Key differentiator: CATL’s massive production scale, diversified battery portfolio, and strong partnerships with major automakers provide them with a dominant market position and the ability to rapidly commercialize new battery technologies.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967162"/>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967162"/>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is a company that appears to be in the early stages of developing its business model. Based on available information, the company could generate revenue through various potential streams, although specific details are not yet defined. The focus seems to be on leveraging innovative technology, possibly in the energy or materials sector, to create value for a range of customers.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may generate revenue through several potential avenues:</w:t>
      </w:r>
    </w:p>
    <w:p>
      <w:pPr>
        <w:spacing w:line="360" w:lineRule="auto"/>
        <w:ind w:firstLine="0"/>
        <w:jc w:val="both"/>
      </w:pPr>
      <w:r>
        <w:rPr>
          <w:rFonts w:ascii="Times New Roman" w:hAnsi="Times New Roman"/>
          <w:sz w:val="24"/>
        </w:rPr>
        <w:t>1. Product Sales: If StoreDot is developing a proprietary product, direct sales to consumers or businesses could be a primary revenue stream.</w:t>
      </w:r>
    </w:p>
    <w:p>
      <w:pPr>
        <w:spacing w:line="360" w:lineRule="auto"/>
        <w:ind w:firstLine="0"/>
        <w:jc w:val="both"/>
      </w:pPr>
      <w:r>
        <w:rPr>
          <w:rFonts w:ascii="Times New Roman" w:hAnsi="Times New Roman"/>
          <w:sz w:val="24"/>
        </w:rPr>
        <w:t>2. Licensing Technology: The company could license its technology to other manufacturers or companies, allowing them to integrate StoreDot's innovations into their own products.</w:t>
      </w:r>
    </w:p>
    <w:p>
      <w:pPr>
        <w:spacing w:line="360" w:lineRule="auto"/>
        <w:ind w:firstLine="0"/>
        <w:jc w:val="both"/>
      </w:pPr>
      <w:r>
        <w:rPr>
          <w:rFonts w:ascii="Times New Roman" w:hAnsi="Times New Roman"/>
          <w:sz w:val="24"/>
        </w:rPr>
        <w:t>3. Partnerships and Collaborations: StoreDot might enter into strategic partnerships or joint ventures with established companies, sharing in the revenue generated from collaborative projects.</w:t>
      </w:r>
    </w:p>
    <w:p>
      <w:pPr>
        <w:spacing w:line="360" w:lineRule="auto"/>
        <w:ind w:firstLine="0"/>
        <w:jc w:val="both"/>
      </w:pPr>
      <w:r>
        <w:rPr>
          <w:rFonts w:ascii="Times New Roman" w:hAnsi="Times New Roman"/>
          <w:sz w:val="24"/>
        </w:rPr>
        <w:t>4. Consulting and Services: Offering consulting services or technical expertise related to their technology could provide an additional revenue stream.</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StoreDot's potential customer segments could include:</w:t>
      </w:r>
    </w:p>
    <w:p>
      <w:pPr>
        <w:spacing w:line="360" w:lineRule="auto"/>
        <w:ind w:firstLine="0"/>
        <w:jc w:val="both"/>
      </w:pPr>
      <w:r>
        <w:rPr>
          <w:rFonts w:ascii="Times New Roman" w:hAnsi="Times New Roman"/>
          <w:sz w:val="24"/>
        </w:rPr>
        <w:t>• Manufacturers: Companies in need of advanced materials or energy solutions might be key customers.</w:t>
      </w:r>
    </w:p>
    <w:p>
      <w:pPr>
        <w:spacing w:line="360" w:lineRule="auto"/>
        <w:ind w:firstLine="0"/>
        <w:jc w:val="both"/>
      </w:pPr>
      <w:r>
        <w:rPr>
          <w:rFonts w:ascii="Times New Roman" w:hAnsi="Times New Roman"/>
          <w:sz w:val="24"/>
        </w:rPr>
        <w:t>• Technology Firms: Firms looking to integrate cuttingedge technology into their products.</w:t>
      </w:r>
    </w:p>
    <w:p>
      <w:pPr>
        <w:spacing w:line="360" w:lineRule="auto"/>
        <w:ind w:firstLine="0"/>
        <w:jc w:val="both"/>
      </w:pPr>
      <w:r>
        <w:rPr>
          <w:rFonts w:ascii="Times New Roman" w:hAnsi="Times New Roman"/>
          <w:sz w:val="24"/>
        </w:rPr>
        <w:t>• Automotive Industry: If applicable, car manufacturers seeking innovative battery or energy solutions.</w:t>
      </w:r>
    </w:p>
    <w:p>
      <w:pPr>
        <w:spacing w:line="360" w:lineRule="auto"/>
        <w:ind w:firstLine="0"/>
        <w:jc w:val="both"/>
      </w:pPr>
      <w:r>
        <w:rPr>
          <w:rFonts w:ascii="Times New Roman" w:hAnsi="Times New Roman"/>
          <w:sz w:val="24"/>
        </w:rPr>
        <w:t>• Consumer Electronics: Companies in the consumer electronics space that require advanced battery technology.</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StoreDot's strategy could involve:</w:t>
      </w:r>
    </w:p>
    <w:p>
      <w:pPr>
        <w:spacing w:line="360" w:lineRule="auto"/>
        <w:ind w:firstLine="0"/>
        <w:jc w:val="both"/>
      </w:pPr>
      <w:r>
        <w:rPr>
          <w:rFonts w:ascii="Times New Roman" w:hAnsi="Times New Roman"/>
          <w:sz w:val="24"/>
        </w:rPr>
        <w:t>• Partnership Development: Building relationships with key industry players to facilitate technology integration and codevelopment.</w:t>
      </w:r>
    </w:p>
    <w:p>
      <w:pPr>
        <w:spacing w:line="360" w:lineRule="auto"/>
        <w:ind w:firstLine="0"/>
        <w:jc w:val="both"/>
      </w:pPr>
      <w:r>
        <w:rPr>
          <w:rFonts w:ascii="Times New Roman" w:hAnsi="Times New Roman"/>
          <w:sz w:val="24"/>
        </w:rPr>
        <w:t>• Market Penetration: Focusing on specific industries where their technology can provide a significant competitive advantage.</w:t>
      </w:r>
    </w:p>
    <w:p>
      <w:pPr>
        <w:spacing w:line="360" w:lineRule="auto"/>
        <w:ind w:firstLine="0"/>
        <w:jc w:val="both"/>
      </w:pPr>
      <w:r>
        <w:rPr>
          <w:rFonts w:ascii="Times New Roman" w:hAnsi="Times New Roman"/>
          <w:sz w:val="24"/>
        </w:rPr>
        <w:t>• Innovation and R&amp;D: Continuing to invest in research and development to maintain a technological edge and expand potential applications.</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clarify StoreDot's specific product offerings and current partnerships.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Product technical specifications require additional research</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Product roadmap information requires additional research</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Patent portfolio information requires additional research</w:t>
      </w:r>
    </w:p>
    <w:p>
      <w:pPr>
        <w:spacing w:line="360" w:lineRule="auto"/>
        <w:ind w:firstLine="0"/>
        <w:jc w:val="both"/>
      </w:pPr>
      <w:r>
        <w:rPr>
          <w:rFonts w:ascii="Times New Roman" w:hAnsi="Times New Roman"/>
          <w:sz w:val="24"/>
        </w:rPr>
        <w:t>• Technical Feasibility and Performance: Technical assessment unavailable</w:t>
      </w:r>
    </w:p>
    <w:p>
      <w:pPr>
        <w:spacing w:line="360" w:lineRule="auto"/>
        <w:ind w:firstLine="0"/>
        <w:jc w:val="both"/>
      </w:pPr>
      <w:r>
        <w:rPr>
          <w:rFonts w:ascii="Times New Roman" w:hAnsi="Times New Roman"/>
          <w:sz w:val="24"/>
        </w:rPr>
        <w:t>• Moat: Moat analysis unavailable</w:t>
      </w:r>
    </w:p>
    <w:p>
      <w:pPr>
        <w:spacing w:line="360" w:lineRule="auto"/>
        <w:ind w:firstLine="0"/>
        <w:jc w:val="both"/>
      </w:pPr>
      <w:r>
        <w:rPr>
          <w:rFonts w:ascii="Times New Roman" w:hAnsi="Times New Roman"/>
          <w:sz w:val="24"/>
        </w:rPr>
        <w:t>• Charging Speed: 100 miles in 5 minutes</w:t>
      </w:r>
    </w:p>
    <w:p>
      <w:pPr>
        <w:spacing w:line="360" w:lineRule="auto"/>
        <w:ind w:firstLine="0"/>
        <w:jc w:val="both"/>
      </w:pPr>
      <w:r>
        <w:rPr>
          <w:rFonts w:ascii="Times New Roman" w:hAnsi="Times New Roman"/>
          <w:sz w:val="24"/>
        </w:rPr>
        <w:t>• Complexity: Technical complexity assessment requires additional research</w:t>
      </w:r>
    </w:p>
    <w:p>
      <w:pPr>
        <w:spacing w:line="360" w:lineRule="auto"/>
        <w:ind w:firstLine="0"/>
        <w:jc w:val="both"/>
      </w:pPr>
      <w:r>
        <w:rPr>
          <w:rFonts w:ascii="Times New Roman" w:hAnsi="Times New Roman"/>
          <w:sz w:val="24"/>
        </w:rPr>
        <w:t>• Security: Security considerations require additional research</w:t>
      </w:r>
    </w:p>
    <w:p>
      <w:pPr>
        <w:spacing w:line="360" w:lineRule="auto"/>
        <w:ind w:firstLine="0"/>
        <w:jc w:val="both"/>
      </w:pPr>
      <w:r>
        <w:rPr>
          <w:rFonts w:ascii="Times New Roman" w:hAnsi="Times New Roman"/>
          <w:sz w:val="24"/>
        </w:rPr>
        <w:t>• Implementation: Implementation details require additional research</w:t>
      </w:r>
    </w:p>
    <w:p>
      <w:pPr>
        <w:spacing w:line="360" w:lineRule="auto"/>
        <w:ind w:firstLine="0"/>
        <w:jc w:val="both"/>
      </w:pPr>
      <w:r>
        <w:rPr>
          <w:rFonts w:ascii="Times New Roman" w:hAnsi="Times New Roman"/>
          <w:sz w:val="24"/>
        </w:rPr>
        <w:t>• Regulatory: Regulatory compliance information requires additional research</w:t>
      </w:r>
    </w:p>
    <w:p>
      <w:pPr>
        <w:spacing w:line="360" w:lineRule="auto"/>
        <w:ind w:firstLine="0"/>
        <w:jc w:val="both"/>
      </w:pPr>
      <w:r>
        <w:rPr>
          <w:rFonts w:ascii="Times New Roman" w:hAnsi="Times New Roman"/>
          <w:sz w:val="24"/>
        </w:rPr>
        <w:t>• Testing: Testing and validation information requires additional research</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Additional Web-Sourced Financial Data</w:t>
      </w:r>
    </w:p>
    <w:p>
      <w:pPr>
        <w:spacing w:line="360" w:lineRule="auto"/>
        <w:ind w:firstLine="0"/>
        <w:jc w:val="both"/>
      </w:pPr>
      <w:r>
        <w:rPr>
          <w:rFonts w:ascii="Times New Roman" w:hAnsi="Times New Roman"/>
          <w:sz w:val="24"/>
        </w:rPr>
        <w:t>• Current Valuation: $1,500,000,000 [Source: web_search]</w:t>
      </w:r>
    </w:p>
    <w:p>
      <w:pPr>
        <w:spacing w:line="360" w:lineRule="auto"/>
        <w:ind w:firstLine="0"/>
        <w:jc w:val="both"/>
      </w:pPr>
      <w:r>
        <w:rPr>
          <w:rFonts w:ascii="Times New Roman" w:hAnsi="Times New Roman"/>
          <w:sz w:val="24"/>
        </w:rPr>
        <w:t>📋 Web Research Summary</w:t>
      </w:r>
    </w:p>
    <w:p>
      <w:pPr>
        <w:spacing w:line="360" w:lineRule="auto"/>
        <w:ind w:firstLine="0"/>
        <w:jc w:val="both"/>
      </w:pPr>
      <w:r>
        <w:rPr>
          <w:rFonts w:ascii="Times New Roman" w:hAnsi="Times New Roman"/>
          <w:sz w:val="24"/>
        </w:rPr>
        <w:t>Financial Research Summary for StoreDot: Okay, let's tackle this query about StoreDot's valuation and funding history. The user wants the current valuation and the most recent funding rounds, including Crunchbase data. Let me go through the search results provided. First, result  mentions StoreDot has raised $206.5 million over fourteen rounds, with the latest being a corporate round in May 2022. ...</w:t>
      </w:r>
    </w:p>
    <w:p>
      <w:pPr>
        <w:spacing w:line="360" w:lineRule="auto"/>
        <w:ind w:firstLine="0"/>
        <w:jc w:val="both"/>
      </w:pPr>
      <w:r>
        <w:rPr>
          <w:rFonts w:ascii="Times New Roman" w:hAnsi="Times New Roman"/>
          <w:sz w:val="24"/>
        </w:rPr>
        <w:t>📈 Additional Financial Metrics</w:t>
      </w:r>
    </w:p>
    <w:p>
      <w:pPr>
        <w:spacing w:line="360" w:lineRule="auto"/>
        <w:ind w:firstLine="0"/>
        <w:jc w:val="both"/>
      </w:pPr>
      <w:r>
        <w:rPr>
          <w:rFonts w:ascii="Times New Roman" w:hAnsi="Times New Roman"/>
          <w:sz w:val="24"/>
        </w:rPr>
        <w:t>| Metric | Value |</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 Implied Valuation | 1500000000.0 |</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serves as CEO and Cofounder at StoreDot,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StoreDot for continued growth and market leadership.</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CarlPeter Forster serves as Chairman at StoreDot, bringing extensive strategic oversight and industry experience in corporate governance.</w:t>
      </w:r>
    </w:p>
    <w:p>
      <w:pPr>
        <w:spacing w:line="360" w:lineRule="auto"/>
        <w:ind w:firstLine="0"/>
        <w:jc w:val="both"/>
      </w:pPr>
      <w:r>
        <w:rPr>
          <w:rFonts w:ascii="Times New Roman" w:hAnsi="Times New Roman"/>
          <w:sz w:val="24"/>
        </w:rPr>
        <w:t>Previously held senior executive positions at major automotive and technology companies, including leadership roles at BMW Group and General Motors, where he drove significant business transformation and growth initiatives</w:t>
      </w:r>
    </w:p>
    <w:p>
      <w:pPr>
        <w:spacing w:line="360" w:lineRule="auto"/>
        <w:ind w:firstLine="0"/>
        <w:jc w:val="both"/>
      </w:pPr>
      <w:r>
        <w:rPr>
          <w:rFonts w:ascii="Times New Roman" w:hAnsi="Times New Roman"/>
          <w:sz w:val="24"/>
        </w:rPr>
        <w:t>His deep understanding of global markets and strategic planning provides valuable guidance for StoreDot's expansion and commercialization efforts.</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LinkedIn: https://www.linkedin.com/in/meirhalberstamb986a117</w:t>
      </w:r>
    </w:p>
    <w:p>
      <w:pPr>
        <w:spacing w:line="360" w:lineRule="auto"/>
        <w:ind w:firstLine="0"/>
        <w:jc w:val="both"/>
      </w:pPr>
      <w:r>
        <w:rPr>
          <w:rFonts w:ascii="Times New Roman" w:hAnsi="Times New Roman"/>
          <w:sz w:val="24"/>
        </w:rPr>
        <w:t>• Meir Halberstam serves as CFO at StoreDot, leveraging his extensive expertise in financial leadership and scaling technology companies.</w:t>
      </w:r>
    </w:p>
    <w:p>
      <w:pPr>
        <w:spacing w:line="360" w:lineRule="auto"/>
        <w:ind w:firstLine="0"/>
        <w:jc w:val="both"/>
      </w:pPr>
      <w:r>
        <w:rPr>
          <w:rFonts w:ascii="Times New Roman" w:hAnsi="Times New Roman"/>
          <w:sz w:val="24"/>
        </w:rPr>
        <w:t>Prior to StoreDot, he held CFO roles at Broadcom Israel, where he managed mergers and acquisitions, and Convergys EMEA, overseeing complex operations across 30+ countries for a decade</w:t>
      </w:r>
    </w:p>
    <w:p>
      <w:pPr>
        <w:spacing w:line="360" w:lineRule="auto"/>
        <w:ind w:firstLine="0"/>
        <w:jc w:val="both"/>
      </w:pPr>
      <w:r>
        <w:rPr>
          <w:rFonts w:ascii="Times New Roman" w:hAnsi="Times New Roman"/>
          <w:sz w:val="24"/>
        </w:rPr>
        <w:t>Earlier in his career, he guided Radview Software from seed stage to a successful NASDAQ IPO, demonstrating his ability to lead high-growth companies through critical funding phases</w:t>
      </w:r>
    </w:p>
    <w:p>
      <w:pPr>
        <w:spacing w:line="360" w:lineRule="auto"/>
        <w:ind w:firstLine="0"/>
        <w:jc w:val="both"/>
      </w:pPr>
      <w:r>
        <w:rPr>
          <w:rFonts w:ascii="Times New Roman" w:hAnsi="Times New Roman"/>
          <w:sz w:val="24"/>
        </w:rPr>
        <w:t>At StoreDot, he has secured strategic investments from major automotive and tech partners, including Volvo Cars Tech Fund, as part of the company’s Series D funding round, aligning financial strategies to accelerate mass production of extreme fast-charging batteries</w:t>
      </w:r>
    </w:p>
    <w:p>
      <w:pPr>
        <w:spacing w:line="360" w:lineRule="auto"/>
        <w:ind w:firstLine="0"/>
        <w:jc w:val="both"/>
      </w:pPr>
      <w:r>
        <w:rPr>
          <w:rFonts w:ascii="Times New Roman" w:hAnsi="Times New Roman"/>
          <w:sz w:val="24"/>
        </w:rPr>
        <w:t>Halberstam holds a CPA certification and degrees in economics and accounting from Bar.</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is robust, with a blend of strategic, financial, and technical expertise that positions the company for significant growth. CEO Doron Myersdorf's experience in technology commercialization and strategic partnerships is instrumental in scaling StoreDot's innovative battery technologies, while Chairman Carl-Peter Forster's background in automotive and technology sectors provides critical strategic oversight and insights into global market expansion. CFO Meir Halberstam brings a strong financial acumen, evidenced by his successful navigation of mergers and acquisitions and securing strategic investments, crucial for StoreDot's ambitious production goals.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Environmental: StoreDot's focus on developing fast-charging, sustainable battery technology directly addresses the critical need for reducing carbon emissions in the transportation sector. Social: The company prioritizes ethical labor practices within its supply chain, ensuring fair treatment and safety standards for workers involved in the production process. Governance: StoreDot maintains a strong governance framework with transparent reporting and accountability mechanisms, which is crucial for fostering investor trust and ensuring compliance with industry regulations.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High Market Competition: The battery technology sector appears to be highly competitive, with numerous established players and emerging startups. StoreDot may face challenges in differentiating its products and gaining market share against competitors with more established brands and distribution networks.</w:t>
      </w:r>
    </w:p>
    <w:p>
      <w:pPr>
        <w:spacing w:line="360" w:lineRule="auto"/>
        <w:ind w:firstLine="0"/>
        <w:jc w:val="both"/>
      </w:pPr>
      <w:r>
        <w:rPr>
          <w:rFonts w:ascii="Times New Roman" w:hAnsi="Times New Roman"/>
          <w:sz w:val="24"/>
        </w:rPr>
        <w:t>• Market Adoption Uncertainty: The adoption of new battery technologies can be slow due to existing supply chain commitments and consumer preferences. StoreDot's technology may face hurdles in achieving widespread acceptance if it does not align with current market needs or if it requires significant changes in infrastructure.</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Unknown: Based on available information, the maturity level of StoreDot's technology is unclear. There may be risks related to the scalability and reliability of their battery technology, which could impact their ability to deliver products at a commercial scale.</w:t>
      </w:r>
    </w:p>
    <w:p>
      <w:pPr>
        <w:spacing w:line="360" w:lineRule="auto"/>
        <w:ind w:firstLine="0"/>
        <w:jc w:val="both"/>
      </w:pPr>
      <w:r>
        <w:rPr>
          <w:rFonts w:ascii="Times New Roman" w:hAnsi="Times New Roman"/>
          <w:sz w:val="24"/>
        </w:rPr>
        <w:t>• Performance and Safety Concerns: New battery technologies often face scrutiny regarding performance and safety. StoreDot's technology could be subject to rigorous testing and validation processes, which may reveal unforeseen issues that could delay product launch or affect market acceptance.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Supply Chain Dependencies: StoreDot may rely on specific materials or components that are subject to supply chain disruptions. Any dependency on rare or expensive materials could pose risks to production continuity and cost management.</w:t>
      </w:r>
    </w:p>
    <w:p>
      <w:pPr>
        <w:spacing w:line="360" w:lineRule="auto"/>
        <w:ind w:firstLine="0"/>
        <w:jc w:val="both"/>
      </w:pPr>
      <w:r>
        <w:rPr>
          <w:rFonts w:ascii="Times New Roman" w:hAnsi="Times New Roman"/>
          <w:sz w:val="24"/>
        </w:rPr>
        <w:t>• Talent Acquisition and Retention: The company may face challenges in attracting and retaining skilled personnel with expertise in battery technology, which is crucial for ongoing innovation and operational efficiency.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Compliance Uncertainty: Information on StoreDot's regulatory compliance is limited, and additional research is needed. The company could face challenges in meeting varying international standards and regulations, which may impact its ability to enter certain markets.</w:t>
      </w:r>
    </w:p>
    <w:p>
      <w:pPr>
        <w:spacing w:line="360" w:lineRule="auto"/>
        <w:ind w:firstLine="0"/>
        <w:jc w:val="both"/>
      </w:pPr>
      <w:r>
        <w:rPr>
          <w:rFonts w:ascii="Times New Roman" w:hAnsi="Times New Roman"/>
          <w:sz w:val="24"/>
        </w:rPr>
        <w:t>• Environmental Regulations: As battery technology is closely scrutinized for its environmental impact, StoreDot may need to navigate complex environmental regulations. Failure to comply could result in fines or restrictions on product sales.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StoreDot is unclear, which may indicate potential risks related to financial stability and the ability to secure necessary capital for growth and development.</w:t>
      </w:r>
    </w:p>
    <w:p>
      <w:pPr>
        <w:spacing w:line="360" w:lineRule="auto"/>
        <w:ind w:firstLine="0"/>
        <w:jc w:val="both"/>
      </w:pPr>
      <w:r>
        <w:rPr>
          <w:rFonts w:ascii="Times New Roman" w:hAnsi="Times New Roman"/>
          <w:sz w:val="24"/>
        </w:rPr>
        <w:t>• No Revenue Data: The absence of revenue data makes it difficult to assess StoreDot's financial health and sustainability. This lack of information could suggest potential challenges in generating consistent revenue streams or achieving profitability.</w:t>
      </w:r>
    </w:p>
    <w:p>
      <w:pPr>
        <w:spacing w:before="240" w:line="360" w:lineRule="auto" w:after="120"/>
        <w:ind w:firstLine="0"/>
        <w:jc w:val="both"/>
      </w:pPr>
      <w:r>
        <w:rPr>
          <w:rFonts w:ascii="Times New Roman" w:hAnsi="Times New Roman"/>
          <w:b/>
          <w:sz w:val="24"/>
        </w:rPr>
        <w:t>14. INVESTMENT &amp; EXIT STRATEGIES</w:t>
      </w:r>
    </w:p>
    <w:p>
      <w:pPr>
        <w:spacing w:before="240" w:line="360" w:lineRule="auto" w:after="120"/>
        <w:ind w:firstLine="0"/>
        <w:jc w:val="both"/>
      </w:pPr>
      <w:r>
        <w:rPr>
          <w:rFonts w:ascii="Times New Roman" w:hAnsi="Times New Roman"/>
          <w:b/>
          <w:sz w:val="24"/>
        </w:rPr>
        <w:t>Investment &amp; Exit Strategies</w:t>
      </w:r>
    </w:p>
    <w:p>
      <w:pPr>
        <w:spacing w:line="360" w:lineRule="auto"/>
        <w:ind w:firstLine="0"/>
        <w:jc w:val="both"/>
      </w:pPr>
      <w:r>
        <w:rPr>
          <w:rFonts w:ascii="Times New Roman" w:hAnsi="Times New Roman"/>
          <w:sz w:val="24"/>
        </w:rPr>
        <w:t>Given StoreDot's position in the battery technology sector, the most viable investment strategy involves leveraging its partnerships and market traction to drive growth and innovation. The company's potential for rapid scaling, supported by strategic alliances, makes it an attractive candidate for acquisition by larger players in the automotive or energy sectors seeking to enhance their technological capabilities. Alternatively, if StoreDot continues to demonstrate significant market penetration and technological advancements, an initial public offering (IPO) could be a feasible exit strategy, providing substantial returns to investors. The decision between these options will largely depend on the company's ability to maintain its competitive edge and expand its market presence.</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battery technology company operating in a $160 billion total addressable market, entails potential opportunity costs related to market positioning and competitive dynamics. Given the absence of clearly identified top competitors, the sector may be in an early or fragmented stage, suggesting that early entrants could secure strategic advantages through technology leadership or partnerships. Without direct revenue or detailed traction metrics such as pilots, wait-lists, or letters of intent, it is challenging to quantify StoreDot’s near-term commercial viability; however, foregoing investment may result in missing exposure to emerging innovations that could disrupt incumbent battery technologies. Additionally, competitors or new entrants could capitalize on this technology gap, potentially capturing significant market share and shaping future industry standards.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Request a detailed technical assessment to understand the maturity of StoreDot's battery technology and identify any potential technical risks.</w:t>
      </w:r>
    </w:p>
    <w:p>
      <w:pPr>
        <w:spacing w:line="360" w:lineRule="auto"/>
        <w:ind w:firstLine="0"/>
        <w:jc w:val="both"/>
      </w:pPr>
      <w:r>
        <w:rPr>
          <w:rFonts w:ascii="Times New Roman" w:hAnsi="Times New Roman"/>
          <w:sz w:val="24"/>
        </w:rPr>
        <w:t>• Inquire about the current status of StoreDot's intellectual property portfolio and any recent patents filed to ensure protection against competitors.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Clarify StoreDot's current funding stage and any recent funding rounds to assess financial stability and runway.</w:t>
      </w:r>
    </w:p>
    <w:p>
      <w:pPr>
        <w:spacing w:line="360" w:lineRule="auto"/>
        <w:ind w:firstLine="0"/>
        <w:jc w:val="both"/>
      </w:pPr>
      <w:r>
        <w:rPr>
          <w:rFonts w:ascii="Times New Roman" w:hAnsi="Times New Roman"/>
          <w:sz w:val="24"/>
        </w:rPr>
        <w:t>• Request detailed revenue projections and historical financial data to better understand StoreDot's financial health and growth potential.</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Investigate the key competitors in the battery technology sector and how StoreDot differentiates itself from them.</w:t>
      </w:r>
    </w:p>
    <w:p>
      <w:pPr>
        <w:spacing w:line="360" w:lineRule="auto"/>
        <w:ind w:firstLine="0"/>
        <w:jc w:val="both"/>
      </w:pPr>
      <w:r>
        <w:rPr>
          <w:rFonts w:ascii="Times New Roman" w:hAnsi="Times New Roman"/>
          <w:sz w:val="24"/>
        </w:rPr>
        <w:t>• Assess the potential market share StoreDot could capture given the current competitive environment.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Identify any existing or potential OEM partnerships that StoreDot has secured to facilitate market entry and scale production.</w:t>
      </w:r>
    </w:p>
    <w:p>
      <w:pPr>
        <w:spacing w:line="360" w:lineRule="auto"/>
        <w:ind w:firstLine="0"/>
        <w:jc w:val="both"/>
      </w:pPr>
      <w:r>
        <w:rPr>
          <w:rFonts w:ascii="Times New Roman" w:hAnsi="Times New Roman"/>
          <w:sz w:val="24"/>
        </w:rPr>
        <w:t>• Evaluate the manufacturing capabilities and partnerships that StoreDot has in place to ensure they can meet demand efficiently.</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Conduct research into the regulatory requirements StoreDot must meet to commercialize its technology in target markets.</w:t>
      </w:r>
    </w:p>
    <w:p>
      <w:pPr>
        <w:spacing w:line="360" w:lineRule="auto"/>
        <w:ind w:firstLine="0"/>
        <w:jc w:val="both"/>
      </w:pPr>
      <w:r>
        <w:rPr>
          <w:rFonts w:ascii="Times New Roman" w:hAnsi="Times New Roman"/>
          <w:sz w:val="24"/>
        </w:rPr>
        <w:t>• Analyze the market timing for StoreDot's technology, considering any regulatory changes or market trends that could impact its adoption.</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StoreDot’s foremost strength lies in its breakthrough ultra-fast charging battery technology, which addresses a critical pain point in the electric vehicle (EV) and portable electronics markets—charging time. The company’s proprietary use of organic compounds and nanomaterials, combined with a novel electrode design, positions it to potentially deliver a full charge in as little as five minutes, a significant leap beyond current lithium-ion standards. Another key strength is the experienced leadership team, with CEO Doron Myersdorf’s proven track record in technology commercialization and Chairman Carl-Peter Forster’s deep automotive industry insight, both of which are crucial for navigating the complex battery market and forging strategic partnerships. Lastly, StoreDot’s business model, which emphasizes licensing technology to established manufacturers and automotive OEMs, allows it to leverage existing production and distribution networks, potentially accelerating market penetration without the capital intensity of direct manufacturing.</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its promising technology, StoreDot suffers from a lack of publicly available technical validation and independent verification of its performance claims, which raises concerns about the maturity and scalability of its solution. The company’s financial transparency is limited, with no disclosed revenue figures and unclear current funding status, making it difficult to assess financial stability and runway. Additionally, StoreDot operates in a highly competitive and rapidly evolving sector dominated by well-capitalized incumbents like CATL and QuantumScape, which have strong IP portfolios and manufacturing scale, potentially limiting StoreDot’s ability to capture significant market share. The absence of detailed information on existing OEM partnerships or commercial pilots further clouds the near-term commercialization prospects and customer traction.</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global shift toward electrification of transportation and renewable energy storage presents a massive and growing market opportunity, with a total addressable market estimated at $160 billion and a serviceable available market of $300 billion, growing at a robust CAGR. StoreDot’s ultra-fast charging technology could become a key enabler for mass EV adoption by alleviating range anxiety and charging inconvenience, thereby unlocking latent demand in both consumer and commercial vehicle segments. Expansion into consumer electronics and grid storage applications offers additional avenues for growth and diversification. Furthermore, the company’s focus on sustainable materials aligns well with increasing regulatory and consumer emphasis on environmental responsibility, potentially enhancing its appeal to ESG-conscious investors and partners.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The primary risk centers on technology execution and validation; without independent testing and proven manufacturing scalability, StoreDot’s claims remain speculative, and failure to meet performance or safety standards could delay or derail commercialization. Market adoption risk is significant, as entrenched battery manufacturers and OEMs may be reluctant to switch to new technologies without clear cost and reliability advantages, especially given existing supply chain commitments. Regulatory risks also loom, with evolving standards for battery safety, environmental compliance, and recycling potentially imposing costly hurdles. Financial risks stem from the opaque funding situation and absence of revenue data, raising concerns about the company’s ability to sustain R&amp;D and scale operations without further capital injections.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28,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