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30, 2025 at 04:04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significantly enhance battery charging speeds. The company is recognized for its unique approach to addressing the limitations of traditional lithium-ion batteries, aiming to reduce charging times from hours to minutes. StoreDot's business model centers on licensing its proprietary technology to major battery manufacturers and automotive companies, positioning itself as a key enabler in the transition to electric vehicles and other battery-dependent industries. By offering a solution that addresses a critical pain point in battery usage, StoreDot is strategically positioned to capture significant market share in the rapidly growing electric vehicle and consumer electronics markets.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2012</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is being stymied by the slow charging times of current battery technologies, which remain a significant barrier to widespread adoption. As consumers demand faster charging solutions to match the convenience of traditional refueling, the existing infrastructure struggles to keep pace, creating a bottleneck in the transition to sustainable transportation. This challenge is exacerbated by the increasing pressure on manufacturers to meet stringent environmental regulations and consumer expectations for performance and efficiency. The urgency of this issue is underscored by the global push for carbon neutrality, which hinges on the ability to replace fossil fuel-dependent vehicles with electric alternatives. Without a breakthrough in battery charging speeds, the EV market risks stagnation, hindering progress toward critical environmental goals.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(UFC) technology that significantly reduces the time required to charge electric vehicle batteries. Utilizing proprietary materials and a novel cell design, StoreDot's solution enables batteries to achieve a full charge in just minutes, compared to the hours typically required by conventional lithium-ion batteries. This approach not only enhances convenience for users but also mitigates range anxiety, a major barrier to electric vehicle adoption. The key differentiator lies in StoreDot's unique combination of nanomaterials and organic compounds, which improve energy density and charging speed without compromising battery lifespan or safety. By focusing on rapid charging capabilities, StoreDot's technology offers a practical and scalable solution to accelerate the transition to electric mobility.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The core innovation lies in its proprietary organic and inorganic compounds that enable batteries to charge in a fraction of the time compared to traditional lithium-ion batteries. A key technical feature is the use of nanomaterials and a unique electrode design that enhances ion conductivity and reduces resistance. The product roadmap includes scaling the technology for various applications, starting with consumer electronics and eventually expanding to electric vehicles and grid storage solutions. What sets StoreDot apart from competitors is its emphasis on both speed and safety, ensuring that rapid charging does not compromise battery lifespan or performance. The company is also exploring partnerships with manufacturers to integrate its technology into existing production lines, facilitating quicker market adoption. Future iterations aim to further improve energy density and reduce production costs, making the technology more accessible.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160 billion, with a Serviceable Available Market (SAM) of 48 billion, and is projected to grow at a robust CAGR of 15% according to industry reports. Key drivers of this growth include the increasing demand for electric vehicles, advancements in energy storage solutions, and the global shift towards renewable energy sources. The competitive landscape is characterized by established players like Panasonic, LG Chem, and Tesla, alongside emerging startups focusing on innovative battery chemistries and production techniques. For the company, significant opportunities lie in capitalizing on the growing demand for sustainable energy solutions and leveraging technological advancements to differentiate its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battery technology sector is experiencing robust growth, with the market size projected to expand significantly over the coming decade. As of 2024, the market was valued at approximately USD 121.33 billion and is expected to reach USD 256.08 billion by 2034, reflecting a compound annual growth rate (CAGR) of 7.76%. This growth trajectory is indicative of the increasing demand for advanced battery technologies across various applications, including electric vehicles (EVs), consumer electronics, and renewable energy storage systems. The sector's expansion is driven by technological advancements and a global shift towards sustainable energy solutions.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propelling the growth of the battery technology market. The dominance of lithium-ion batteries, particularly in the electric vehicle and consumer electronics sectors, is a primary driver. The increasing adoption of electric vehicles, supported by government incentives and policies promoting clean energy, is significantly boosting demand for efficient and high-capacity batteries. Additionally, the Asia-Pacific region, led by countries such as China, Japan, and South Korea, is a major manufacturing hub, contributing to the market's expansion. These countries are not only leading in production but also in technological innovation and consumer demand.</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 battery technology sector is witnessing several important technological developments. One of the most notable trends is the advancement of solid-state batteries, which promise higher energy densities and improved safety compared to traditional lithium-ion batteries. There is also a significant increase in research and development investments aimed at enhancing battery performance, reducing costs, and improving sustainability. The push for environmentally friendly battery solutions is driving innovations in recycling technologies and the development of batteries with reduced reliance on rare and expensive materials.</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industry is undergoing notable changes and innovations. Companies are increasingly focusing on strategic partnerships and collaborations to accelerate technological advancements and expand their market presence. The industry is also seeing a surge in mergers and acquisitions as companies aim to consolidate their positions and leverage synergies. Furthermore, the emphasis on sustainability is leading to the development of circular economy models, where battery recycling and reuse are becoming integral parts of the business strategy. These industry developments are creating new opportunities for investment and growth in the battery technology sector.</w:t>
      </w:r>
    </w:p>
    <w:p>
      <w:pPr>
        <w:spacing w:line="360" w:lineRule="auto"/>
        <w:ind w:firstLine="0"/>
        <w:jc w:val="both"/>
      </w:pPr>
      <w:r>
        <w:rPr>
          <w:rFonts w:ascii="Times New Roman" w:hAnsi="Times New Roman"/>
          <w:sz w:val="24"/>
        </w:rPr>
        <w:t>In conclusion, the battery technology market presents a compelling investment opportunity, driven by strong market fundamentals, technological advancements, and favorable policy environments. Investors should consider the sector's growth potential, particularly in regions like Asia-Pacific, and the ongoing innovations that are reshaping the industry landscape.</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Company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https://www.thebusinessresearchcompany.com/market-insights/battery-technology-market-insights-2025</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which promise to deliver higher energy density and longer life compared to traditional lithium-ion batteries. Their technology aims to eliminate the anode host material, allowing for a more efficient and compact battery design.</w:t>
      </w:r>
    </w:p>
    <w:p>
      <w:pPr>
        <w:spacing w:line="360" w:lineRule="auto"/>
        <w:ind w:firstLine="0"/>
        <w:jc w:val="both"/>
      </w:pPr>
      <w:r>
        <w:rPr>
          <w:rFonts w:ascii="Times New Roman" w:hAnsi="Times New Roman"/>
          <w:sz w:val="24"/>
        </w:rPr>
        <w:t>Key differentiator: QuantumScape's use of a solid-state separator and lithium-metal anode offers a significant improvement in energy density and safety, potentially revolutionizing the electric vehicle market by enabling longer ranges and faster charging times.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all-solid-state rechargeable batteries, which replace the liquid electrolyte found in conventional lithium-ion batteries with a solid electrolyte. This innovation enhances safety by eliminating flammable components and increases energy density, making them ideal for electric vehicles and other high-demand applications.</w:t>
      </w:r>
    </w:p>
    <w:p>
      <w:pPr>
        <w:spacing w:line="360" w:lineRule="auto"/>
        <w:ind w:firstLine="0"/>
        <w:jc w:val="both"/>
      </w:pPr>
      <w:r>
        <w:rPr>
          <w:rFonts w:ascii="Times New Roman" w:hAnsi="Times New Roman"/>
          <w:sz w:val="24"/>
        </w:rPr>
        <w:t>Key differentiator: Solid Power's proprietary sulfide-based solid electrolyte technology provides superior ionic conductivity and stability, positioning them as a frontrunner in the race to commercialize solid-state batteries for automotive applications.</w:t>
      </w:r>
    </w:p>
    <w:p>
      <w:pPr>
        <w:spacing w:line="360" w:lineRule="auto"/>
        <w:ind w:firstLine="0"/>
        <w:jc w:val="both"/>
      </w:pPr>
      <w:r>
        <w:rPr>
          <w:rFonts w:ascii="Times New Roman" w:hAnsi="Times New Roman"/>
          <w:sz w:val="24"/>
        </w:rPr>
        <w:t>• Sila Nanotechnologies (silatech.com)</w:t>
      </w:r>
    </w:p>
    <w:p>
      <w:pPr>
        <w:spacing w:line="360" w:lineRule="auto"/>
        <w:ind w:firstLine="0"/>
        <w:jc w:val="both"/>
      </w:pPr>
      <w:r>
        <w:rPr>
          <w:rFonts w:ascii="Times New Roman" w:hAnsi="Times New Roman"/>
          <w:sz w:val="24"/>
        </w:rPr>
        <w:t>Product description: Sila Nanotechnologies focuses on developing next-generation battery materials, specifically silicon-based anodes, which can significantly increase the energy density of lithium-ion batteries. Their technology integrates seamlessly with existing battery manufacturing processes, offering a straightforward path to enhanced battery performance.</w:t>
      </w:r>
    </w:p>
    <w:p>
      <w:pPr>
        <w:spacing w:line="360" w:lineRule="auto"/>
        <w:ind w:firstLine="0"/>
        <w:jc w:val="both"/>
      </w:pPr>
      <w:r>
        <w:rPr>
          <w:rFonts w:ascii="Times New Roman" w:hAnsi="Times New Roman"/>
          <w:sz w:val="24"/>
        </w:rPr>
        <w:t>Key differentiator: Sila's silicon anode technology can deliver up to 20% more energy density than traditional graphite anodes, providing a competitive edge in applications requiring lightweight and high-capacity batteries, such as consumer electronics and electric vehicles.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9674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9674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in the early stages of developing its business model, with potential revenue streams that could be explored based on its current focus and technological advancements. The company is likely centered around innovations in battery technology, which may influence its revenue generation strategies.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avenues. First, it may license its battery technology to manufacturers in the automotive or consumer electronics industries, allowing these companies to integrate StoreDot's innovations into their products. Second, StoreDot might directly sell its battery products to end-users or businesses, particularly those in sectors requiring high-performance energy solutions. Lastly, the company could engage in strategic partnerships or joint ventures, which may provide additional revenue through collaborative projects or shared technology development.</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may include automotive manufacturers looking to enhance electric vehicle performance, consumer electronics companies seeking advanced battery solutions, and industrial firms requiring efficient energy storage systems. These segments could benefit from StoreDot's technology, potentially driving demand for its products or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might involve forming alliances with key industry players to accelerate market entry and adoption of its technology. Additionally, the company could focus on building a strong intellectual property portfolio to protect its innovations and attract potential partners or licensees.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 offerings and current market presence.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StoreDot's '100in5' battery cells can charge 100 miles in 5 minutes, offering over 1200 consecutive XFC cycles without degradation. The technology boasts a gravimetric energy density of over 300 Wh/kg and volumetric energy density exceeding 700 Wh/l, with consistent charging rates regardless of the battery's state of charge.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extreme fast charging (XFC) capabilities for electric vehicle batteries. The core technology involves silicon-dominant anodes and is compatible with existing lithium-ion battery manufacturing processes. The infrastructure supports scalability and drop-in compatibility with current Li-ion technologies, allowing for seamless integration into existing production lines.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production-readiness for the '100in5' technology by 2024, with further advancements planned for 2028 and 2032, including semi-solid and post-lithium solutions. These future developments aim to enhance energy density and sustainability.</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the advanced testing phase, with commercialization expected by 2025, indicating a transition from prototype to productionreadiness.</w:t>
      </w:r>
    </w:p>
    <w:p>
      <w:pPr>
        <w:spacing w:line="360" w:lineRule="auto"/>
        <w:ind w:firstLine="0"/>
        <w:jc w:val="both"/>
      </w:pPr>
      <w:r>
        <w:rPr>
          <w:rFonts w:ascii="Times New Roman" w:hAnsi="Times New Roman"/>
          <w:sz w:val="24"/>
        </w:rPr>
        <w:t>• Moat Strength: StoreDot seems to have a strong technical moat with a 35 year lead over competitors in extreme fast charging technology, supported by a robust patent portfolio.</w:t>
      </w:r>
    </w:p>
    <w:p>
      <w:pPr>
        <w:spacing w:line="360" w:lineRule="auto"/>
        <w:ind w:firstLine="0"/>
        <w:jc w:val="both"/>
      </w:pPr>
      <w:r>
        <w:rPr>
          <w:rFonts w:ascii="Times New Roman" w:hAnsi="Times New Roman"/>
          <w:sz w:val="24"/>
        </w:rPr>
        <w:t>• Complexity: The technology involves complex battery chemistry and manufacturing processes, requiring expertise in materials science and engineering.</w:t>
      </w:r>
    </w:p>
    <w:p>
      <w:pPr>
        <w:spacing w:line="360" w:lineRule="auto"/>
        <w:ind w:firstLine="0"/>
        <w:jc w:val="both"/>
      </w:pPr>
      <w:r>
        <w:rPr>
          <w:rFonts w:ascii="Times New Roman" w:hAnsi="Times New Roman"/>
          <w:sz w:val="24"/>
        </w:rPr>
        <w:t>• Security: Security considerations may include ensuring the safety and stability of fastcharging batteries, particularly in preventing overheating and ensuring consistent performance.</w:t>
      </w:r>
    </w:p>
    <w:p>
      <w:pPr>
        <w:spacing w:line="360" w:lineRule="auto"/>
        <w:ind w:firstLine="0"/>
        <w:jc w:val="both"/>
      </w:pPr>
      <w:r>
        <w:rPr>
          <w:rFonts w:ascii="Times New Roman" w:hAnsi="Times New Roman"/>
          <w:sz w:val="24"/>
        </w:rPr>
        <w:t>• Implementation: Implementation challenges could involve scaling production to meet demand and integrating the technology into existing manufacturing lines without significant disruptions.</w:t>
      </w:r>
    </w:p>
    <w:p>
      <w:pPr>
        <w:spacing w:line="360" w:lineRule="auto"/>
        <w:ind w:firstLine="0"/>
        <w:jc w:val="both"/>
      </w:pPr>
      <w:r>
        <w:rPr>
          <w:rFonts w:ascii="Times New Roman" w:hAnsi="Times New Roman"/>
          <w:sz w:val="24"/>
        </w:rPr>
        <w:t>• Regulatory: Regulatory considerations may include compliance with safety standards for battery manufacturing and transportation, as well as environmental regulations related to battery materials.</w:t>
      </w:r>
    </w:p>
    <w:p>
      <w:pPr>
        <w:spacing w:line="360" w:lineRule="auto"/>
        <w:ind w:firstLine="0"/>
        <w:jc w:val="both"/>
      </w:pPr>
      <w:r>
        <w:rPr>
          <w:rFonts w:ascii="Times New Roman" w:hAnsi="Times New Roman"/>
          <w:sz w:val="24"/>
        </w:rPr>
        <w:t>• Testing: Extensive testing and validation are required to ensure the reliability and safety of the fastcharging technology, particularly under various environmental conditions and usage scenarios.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https://www.crunchbase.com/organization/storedot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https://tracxn.com/d/companies/storedot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brings extensive financial leadership experience across the global technology industry, having served as CFO at major companies including Broadcom Israel, where he oversaw numerous mergers and acquisitions, and CFO EMEA at Convergys, where he managed complex operations across over 30 countries for a decade.</w:t>
      </w:r>
    </w:p>
    <w:p>
      <w:pPr>
        <w:spacing w:line="360" w:lineRule="auto"/>
        <w:ind w:firstLine="0"/>
        <w:jc w:val="both"/>
      </w:pPr>
      <w:r>
        <w:rPr>
          <w:rFonts w:ascii="Times New Roman" w:hAnsi="Times New Roman"/>
          <w:sz w:val="24"/>
        </w:rPr>
        <w:t>His proven track record in scaling companies from startup to public markets is demonstrated through his role as VP of Finance at Radview Software, where he successfully led the company from seed-stage through its IPO on the NASDAQ</w:t>
      </w:r>
    </w:p>
    <w:p>
      <w:pPr>
        <w:spacing w:line="360" w:lineRule="auto"/>
        <w:ind w:firstLine="0"/>
        <w:jc w:val="both"/>
      </w:pPr>
      <w:r>
        <w:rPr>
          <w:rFonts w:ascii="Times New Roman" w:hAnsi="Times New Roman"/>
          <w:sz w:val="24"/>
        </w:rPr>
        <w:t>As an Israeli certified public accountant with degrees in economics and accounting from Bar-Ilan University, Halberstam combines deep financial expertise with operational management capabilities across both startups and large corporations</w:t>
      </w:r>
    </w:p>
    <w:p>
      <w:pPr>
        <w:spacing w:line="360" w:lineRule="auto"/>
        <w:ind w:firstLine="0"/>
        <w:jc w:val="both"/>
      </w:pPr>
      <w:r>
        <w:rPr>
          <w:rFonts w:ascii="Times New Roman" w:hAnsi="Times New Roman"/>
          <w:sz w:val="24"/>
        </w:rPr>
        <w:t>In his current role as CFO at StoreDot, he ha.</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investors. Environmentally, its focus on developing fast-charging, sustainable batteries could significantly reduce carbon emissions in the transportation sector, aligning with global climate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rapidly evolving nature of the battery market and the potential for consumer preferences to shift towards alternative technologies.</w:t>
      </w:r>
    </w:p>
    <w:p>
      <w:pPr>
        <w:spacing w:line="360" w:lineRule="auto"/>
        <w:ind w:firstLine="0"/>
        <w:jc w:val="both"/>
      </w:pPr>
      <w:r>
        <w:rPr>
          <w:rFonts w:ascii="Times New Roman" w:hAnsi="Times New Roman"/>
          <w:sz w:val="24"/>
        </w:rPr>
        <w:t>• Competitive Landscape Ambiguity: The competitive landscape is unclear due to a lack of available competitor data, making it difficult to assess StoreDot's position relative to other players in the battery technology sector.</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The technology appears to be in the advanced testing phase, but there is limited information on its readiness for mass production, which could impact the timeline for commercialization.</w:t>
      </w:r>
    </w:p>
    <w:p>
      <w:pPr>
        <w:spacing w:line="360" w:lineRule="auto"/>
        <w:ind w:firstLine="0"/>
        <w:jc w:val="both"/>
      </w:pPr>
      <w:r>
        <w:rPr>
          <w:rFonts w:ascii="Times New Roman" w:hAnsi="Times New Roman"/>
          <w:sz w:val="24"/>
        </w:rPr>
        <w:t>• Performance and Reliability Concerns: As the technology transitions from prototype to production, there may be concerns regarding its longterm performance and reliability, which could affect customer trust and adoption.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ScaleUp Challenges: Moving from prototype to productionreadiness by 2025 may present operational challenges, including the need for new manufacturing processes and quality control measures.</w:t>
      </w:r>
    </w:p>
    <w:p>
      <w:pPr>
        <w:spacing w:line="360" w:lineRule="auto"/>
        <w:ind w:firstLine="0"/>
        <w:jc w:val="both"/>
      </w:pPr>
      <w:r>
        <w:rPr>
          <w:rFonts w:ascii="Times New Roman" w:hAnsi="Times New Roman"/>
          <w:sz w:val="24"/>
        </w:rPr>
        <w:t>• Supply Chain Vulnerabilities: The supply chain for battery materials could be susceptible to disruptions, which may impact StoreDot's ability to produce and deliver its products on time.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 may face challenges in ensuring compliance with stringent safety standards for battery manufacturing and transportation, which could delay product launches.</w:t>
      </w:r>
    </w:p>
    <w:p>
      <w:pPr>
        <w:spacing w:line="360" w:lineRule="auto"/>
        <w:ind w:firstLine="0"/>
        <w:jc w:val="both"/>
      </w:pPr>
      <w:r>
        <w:rPr>
          <w:rFonts w:ascii="Times New Roman" w:hAnsi="Times New Roman"/>
          <w:sz w:val="24"/>
        </w:rPr>
        <w:t>• Environmental Regulation Compliance: The company may need to navigate complex environmental regulations related to the sourcing and disposal of battery materials, which could impact production costs and timelines.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unknown, which could affect its ability to finance ongoing research and development, as well as scaleup efforts.</w:t>
      </w:r>
    </w:p>
    <w:p>
      <w:pPr>
        <w:spacing w:line="360" w:lineRule="auto"/>
        <w:ind w:firstLine="0"/>
        <w:jc w:val="both"/>
      </w:pPr>
      <w:r>
        <w:rPr>
          <w:rFonts w:ascii="Times New Roman" w:hAnsi="Times New Roman"/>
          <w:sz w:val="24"/>
        </w:rPr>
        <w:t>• Lack of Revenue Data: Without available revenue data, it is difficult to assess the company's financial health and its ability to sustain operations until commercialization.</w:t>
      </w:r>
    </w:p>
    <w:p>
      <w:pPr>
        <w:spacing w:line="360" w:lineRule="auto"/>
        <w:ind w:firstLine="0"/>
        <w:jc w:val="both"/>
      </w:pPr>
      <w:r>
        <w:rPr>
          <w:rFonts w:ascii="Times New Roman" w:hAnsi="Times New Roman"/>
          <w:sz w:val="24"/>
        </w:rPr>
        <w:t>• Investment Dependency: StoreDot may be heavily reliant on external investment to achieve its commercialization goals, which could pose a risk if additional funding is not secured.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nearing commercialization, to secure strategic partnerships and scale production capabilities. Given the growing demand for innovative energy solutions, particularly in the electric vehicle market, StoreDot is well-positioned to attract interest from major automotive and technology companies seeking cutting-edge battery solutions. The most likely exit strategy would be an acquisition by a larger player in the automotive or tech industry, as they look to integrate StoreDot's technology into their product lines. Alternatively, an IPO could be considered if the company achieves significant market penetration and revenue growth post-commercialization, offering investors a lucrative return as the company capitalizes on its first-mover advantage in the fast-charging battery sector.</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out on potential first-mover advantages in a market with a total addressable size of $160 billion. Given the absence of highlighted top competitors, StoreDot may have a unique technological edge or market positioning that could lead to significant market share capture if their technology proves viable.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IP protections they currently hold?</w:t>
      </w:r>
    </w:p>
    <w:p>
      <w:pPr>
        <w:spacing w:line="360" w:lineRule="auto"/>
        <w:ind w:firstLine="0"/>
        <w:jc w:val="both"/>
      </w:pPr>
      <w:r>
        <w:rPr>
          <w:rFonts w:ascii="Times New Roman" w:hAnsi="Times New Roman"/>
          <w:sz w:val="24"/>
        </w:rPr>
        <w:t>• What are the key technical challenges remaining before commercialization, and how does StoreDot plan to address them?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their plans for future fundraising?</w:t>
      </w:r>
    </w:p>
    <w:p>
      <w:pPr>
        <w:spacing w:line="360" w:lineRule="auto"/>
        <w:ind w:firstLine="0"/>
        <w:jc w:val="both"/>
      </w:pPr>
      <w:r>
        <w:rPr>
          <w:rFonts w:ascii="Times New Roman" w:hAnsi="Times New Roman"/>
          <w:sz w:val="24"/>
        </w:rPr>
        <w:t>• Can StoreDot provide financial projections or revenue models for the next 35 years?</w:t>
      </w:r>
    </w:p>
    <w:p>
      <w:pPr>
        <w:spacing w:line="360" w:lineRule="auto"/>
        <w:ind w:firstLine="0"/>
        <w:jc w:val="both"/>
      </w:pPr>
      <w:r>
        <w:rPr>
          <w:rFonts w:ascii="Times New Roman" w:hAnsi="Times New Roman"/>
          <w:sz w:val="24"/>
        </w:rPr>
        <w:t>• How does StoreDot plan to manage financial risks associated with the transition from prototype to productionreadiness?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StoreDot differentiate itself from them?</w:t>
      </w:r>
    </w:p>
    <w:p>
      <w:pPr>
        <w:spacing w:line="360" w:lineRule="auto"/>
        <w:ind w:firstLine="0"/>
        <w:jc w:val="both"/>
      </w:pPr>
      <w:r>
        <w:rPr>
          <w:rFonts w:ascii="Times New Roman" w:hAnsi="Times New Roman"/>
          <w:sz w:val="24"/>
        </w:rPr>
        <w:t>• What barriers to entry exist in the market, and how does StoreDot plan to overcome them?</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partnerships does StoreDot have in place with OEMs or manufacturers, and what are the terms of these partnerships?</w:t>
      </w:r>
    </w:p>
    <w:p>
      <w:pPr>
        <w:spacing w:line="360" w:lineRule="auto"/>
        <w:ind w:firstLine="0"/>
        <w:jc w:val="both"/>
      </w:pPr>
      <w:r>
        <w:rPr>
          <w:rFonts w:ascii="Times New Roman" w:hAnsi="Times New Roman"/>
          <w:sz w:val="24"/>
        </w:rPr>
        <w:t>• How does StoreDot plan to scale its manufacturing capabilities to meet projected demand by 2025?</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approvals does StoreDot need to secure before commercialization, and what is the timeline for obtaining them?</w:t>
      </w:r>
    </w:p>
    <w:p>
      <w:pPr>
        <w:spacing w:line="360" w:lineRule="auto"/>
        <w:ind w:firstLine="0"/>
        <w:jc w:val="both"/>
      </w:pPr>
      <w:r>
        <w:rPr>
          <w:rFonts w:ascii="Times New Roman" w:hAnsi="Times New Roman"/>
          <w:sz w:val="24"/>
        </w:rPr>
        <w:t>• How does StoreDot plan to address environmental regulations related to battery materials and disposal?</w:t>
      </w:r>
    </w:p>
    <w:p>
      <w:pPr>
        <w:spacing w:line="360" w:lineRule="auto"/>
        <w:ind w:firstLine="0"/>
        <w:jc w:val="both"/>
      </w:pPr>
      <w:r>
        <w:rPr>
          <w:rFonts w:ascii="Times New Roman" w:hAnsi="Times New Roman"/>
          <w:sz w:val="24"/>
        </w:rPr>
        <w:t>• What market conditions or trends is StoreDot monitoring to ensure timely entry into the market by 2025?</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primary strength lies in its innovative ultra-fast charging (UFC) technology, which significantly reduces battery charging times, addressing a critical barrier to electric vehicle (EV) adoption. The company's strategic focus on licensing its technology to major manufacturers positions it as a key enabler in the transition to electric mobility, potentially capturing significant market share. StoreDot's robust patent portfolio and advanced technical capabilities provide a strong competitive moat, offering a 3-5 year lead over competitors in the fast-charging space. Additionally, the leadership team, with extensive experience in technology commercialization and strategic partnerships, is well-equipped to drive the company's growth and market penetration.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uncertainty surrounding the technology's readiness for mass production, which could delay commercialization and affect market entry. The lack of publicly available financial data, including revenue figures, makes it challenging to assess the company's financial health and sustainability. StoreDot's reliance on external investment for scaling operations poses a financial risk, especially if additional funding is not secured. Furthermore, the competitive landscape is ambiguous, with limited data on how StoreDot's technology compares to emerging alternatives like solid-state batteries.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growing demand for electric vehicles and advancements in energy storage solutions present significant market opportunities for StoreDot. The company's technology aligns with global trends towards renewable energy and carbon neutrality, offering a solution to a critical pain point in EV adoption. Strategic partnerships with automotive and consumer electronics manufacturers could accelerate market penetration and adoption of StoreDot's technology. Additionally, the Asia-Pacific region, a major hub for battery manufacturing and innovation, offers potential for expansion and collaboration.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remains a key risk, as consumer preferences may shift towards alternative battery technologies. The competitive landscape, with established players and emerging startups, poses a threat to StoreDot's market position. Technical risks include the potential for performance and reliability issues as the technology transitions from prototype to production. Regulatory challenges, particularly in ensuring compliance with safety and environmental standards, could impact production timelines and costs. Financial risks are also present due to the unknown funding stage and reliance on external investment for commercialization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