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Competitor Section Formatting Test - StoreDot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  <w:t>1. DETAILED SUMMARY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  <w:t>This is a detailed summary of the company.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  <w:t>2. COMPANY OVERVIEW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  <w:t>Company: StoreDot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  <w:t>Sector: Battery Technology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/>
          <w:sz w:val="24"/>
        </w:rPr>
        <w:t>Team: Doron Myersdorf (CEO)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  <w:t>Funding Stage: Series A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  <w:t>3. PROBLEM STATEMENT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  <w:t>The problem statement goes here.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  <w:t>4. SOLUTION OVERVIEW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  <w:t>The solution overview goes here.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  <w:t>5. PRODUCT/SERVICE DESCRIPTION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  <w:t>Product description goes here.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/>
          <w:sz w:val="24"/>
        </w:rPr>
        <w:t>6. MARKET SIZE &amp; ANALYSIS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  <w:t>Market analysis goes here.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4"/>
        </w:rPr>
        <w:t>7. COMPETITORS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4"/>
        </w:rPr>
        <w:t>Key Competitors Analysis: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/>
          <w:sz w:val="24"/>
        </w:rPr>
        <w:t>QuantumScape</w:t>
      </w:r>
      <w:r>
        <w:rPr>
          <w:rFonts w:ascii="Times New Roman" w:hAnsi="Times New Roman"/>
          <w:sz w:val="24"/>
        </w:rPr>
        <w:t xml:space="preserve"> (quantumscape.com)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4"/>
        </w:rPr>
        <w:t>Product description: QuantumScape is developing solid-state lithium-metal batteries aimed at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4"/>
        </w:rPr>
        <w:t>significantly improving energy density, charging speed, and safety compared to conventional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4"/>
        </w:rPr>
        <w:t>lithium-ion batteries. Their technology focuses on a proprietary solid electrolyte that enables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4"/>
        </w:rPr>
        <w:t>fast charging and longer battery life, targeting electric vehicles (EVs) and grid storage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4"/>
        </w:rPr>
        <w:t>applications.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4"/>
        </w:rPr>
        <w:t>Key differentiator: QuantumScape's solid-state battery technology eliminates the need for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4"/>
        </w:rPr>
        <w:t>liquid electrolytes, enabling higher energy density and faster charging times with enhanced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4"/>
        </w:rPr>
        <w:t>safety, positioning them as a leader in next-generation EV battery innovation.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/>
          <w:sz w:val="24"/>
        </w:rPr>
        <w:t>Solid Power</w:t>
      </w:r>
      <w:r>
        <w:rPr>
          <w:rFonts w:ascii="Times New Roman" w:hAnsi="Times New Roman"/>
          <w:sz w:val="24"/>
        </w:rPr>
        <w:t xml:space="preserve"> (solidpowerbattery.com)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4"/>
        </w:rPr>
        <w:t>Product description: Solid Power develops all-solid-state rechargeable batteries using sulfide-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4"/>
        </w:rPr>
        <w:t>based solid electrolytes designed for electric vehicles and aerospace applications. Their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4"/>
        </w:rPr>
        <w:t>batteries offer higher energy density, improved safety, and longer cycle life compared to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4"/>
        </w:rPr>
        <w:t>traditional lithium-ion batteries.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4"/>
        </w:rPr>
        <w:t>Key differentiator: Solid Power's scalable manufacturing process and partnerships with major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4"/>
        </w:rPr>
        <w:t>automotive OEMs give them a competitive edge in bringing solid-state batteries to commercial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4"/>
        </w:rPr>
        <w:t>EV markets.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/>
          <w:sz w:val="24"/>
        </w:rPr>
        <w:t>CATL</w:t>
      </w:r>
      <w:r>
        <w:rPr>
          <w:rFonts w:ascii="Times New Roman" w:hAnsi="Times New Roman"/>
          <w:sz w:val="24"/>
        </w:rPr>
        <w:t xml:space="preserve"> (catl.com)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4"/>
        </w:rPr>
        <w:t>Product description: Contemporary Amperex Technology Co. Limited (CATL) is a global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4"/>
        </w:rPr>
        <w:t>leader in lithium-ion battery manufacturing, supplying batteries for electric vehicles, energy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4"/>
        </w:rPr>
        <w:t>storage systems, and consumer electronics. They focus on advanced lithium-ion chemistries,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4"/>
        </w:rPr>
        <w:t>including lithium iron phosphate (LFP) and nickel-cobalt-manganese (NCM) batteries, with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4"/>
        </w:rPr>
        <w:t>ongoing development in solid-state and sodium-ion technologies.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4"/>
        </w:rPr>
        <w:t>Key differentiator: CATL's massive production scale, extensive supply chain integration, and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4"/>
        </w:rPr>
        <w:t>strong partnerships with leading EV manufacturers make it one of the most influential players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4"/>
        </w:rPr>
        <w:t>in the global battery market.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4"/>
        </w:rPr>
        <w:t>Note: This analysis should be verified with additional research.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/>
          <w:sz w:val="24"/>
        </w:rPr>
        <w:t>8. BUSINESS MODEL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  <w:t>Business model description goes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