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17, 2025 at 02:41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DSc,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DSc</w:t>
      </w:r>
    </w:p>
    <w:p>
      <w:pPr>
        <w:spacing w:line="360" w:lineRule="auto"/>
        <w:ind w:firstLine="0"/>
        <w:jc w:val="both"/>
      </w:pPr>
      <w:r>
        <w:rPr>
          <w:rFonts w:ascii="Times New Roman" w:hAnsi="Times New Roman"/>
          <w:sz w:val="24"/>
        </w:rPr>
        <w:t>No LinkedIn profile found.</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ind w:firstLine="0"/>
        <w:jc w:val="both"/>
      </w:pPr>
      <w:r>
        <w:rPr>
          <w:rFonts w:ascii="Times New Roman" w:hAnsi="Times New Roman"/>
          <w:b/>
          <w:sz w:val="24"/>
        </w:rPr>
        <w:t>5.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6. COMPETITORS</w:t>
      </w:r>
    </w:p>
    <w:p>
      <w:pPr>
        <w:spacing w:line="360" w:lineRule="auto"/>
        <w:ind w:firstLine="0"/>
        <w:jc w:val="both"/>
      </w:pPr>
      <w:r>
        <w:rPr>
          <w:rFonts w:ascii="Times New Roman" w:hAnsi="Times New Roman"/>
          <w:sz w:val="24"/>
        </w:rPr>
        <w:t>• QuantumScape</w:t>
      </w:r>
    </w:p>
    <w:p>
      <w:pPr>
        <w:spacing w:line="360" w:lineRule="auto"/>
        <w:ind w:firstLine="0"/>
        <w:jc w:val="both"/>
      </w:pPr>
      <w:r>
        <w:rPr>
          <w:rFonts w:ascii="Times New Roman" w:hAnsi="Times New Roman"/>
          <w:sz w:val="24"/>
        </w:rPr>
        <w:t>• Differentiator: Focus on solidstate battery technology with proprietary ceramic separators enabling fast charging and longer battery life.</w:t>
      </w:r>
    </w:p>
    <w:p>
      <w:pPr>
        <w:spacing w:line="360" w:lineRule="auto"/>
        <w:ind w:firstLine="0"/>
        <w:jc w:val="both"/>
      </w:pPr>
      <w:r>
        <w:rPr>
          <w:rFonts w:ascii="Times New Roman" w:hAnsi="Times New Roman"/>
          <w:sz w:val="24"/>
        </w:rPr>
        <w:t>• Sila Nanotechnologies</w:t>
      </w:r>
    </w:p>
    <w:p>
      <w:pPr>
        <w:spacing w:line="360" w:lineRule="auto"/>
        <w:ind w:firstLine="0"/>
        <w:jc w:val="both"/>
      </w:pPr>
      <w:r>
        <w:rPr>
          <w:rFonts w:ascii="Times New Roman" w:hAnsi="Times New Roman"/>
          <w:sz w:val="24"/>
        </w:rPr>
        <w:t>• Differentiator: Proprietary silicondominant anode materials that significantly increase battery capacity without compromising lifecycle.</w:t>
      </w:r>
    </w:p>
    <w:p>
      <w:pPr>
        <w:spacing w:line="360" w:lineRule="auto"/>
        <w:ind w:firstLine="0"/>
        <w:jc w:val="both"/>
      </w:pPr>
      <w:r>
        <w:rPr>
          <w:rFonts w:ascii="Times New Roman" w:hAnsi="Times New Roman"/>
          <w:sz w:val="24"/>
        </w:rPr>
        <w:t>• Solid Power</w:t>
      </w:r>
    </w:p>
    <w:p>
      <w:pPr>
        <w:spacing w:line="360" w:lineRule="auto"/>
        <w:ind w:firstLine="0"/>
        <w:jc w:val="both"/>
      </w:pPr>
      <w:r>
        <w:rPr>
          <w:rFonts w:ascii="Times New Roman" w:hAnsi="Times New Roman"/>
          <w:sz w:val="24"/>
        </w:rPr>
        <w:t>• Differentiator: Use of sulfide solid electrolytes enabling manufacturable solidstate batteries compatible with existing production lines.</w:t>
      </w:r>
    </w:p>
    <w:p>
      <w:pPr>
        <w:spacing w:before="240" w:line="360" w:lineRule="auto" w:after="120"/>
        <w:ind w:firstLine="0"/>
        <w:jc w:val="both"/>
      </w:pPr>
      <w:r>
        <w:rPr>
          <w:rFonts w:ascii="Times New Roman" w:hAnsi="Times New Roman"/>
          <w:b/>
          <w:sz w:val="24"/>
        </w:rPr>
        <w:t>7. BUSINESS MODEL</w:t>
      </w:r>
    </w:p>
    <w:p>
      <w:pPr>
        <w:spacing w:line="360" w:lineRule="auto"/>
        <w:ind w:firstLine="0"/>
        <w:jc w:val="both"/>
      </w:pPr>
      <w:r>
        <w:rPr>
          <w:rFonts w:ascii="Times New Roman" w:hAnsi="Times New Roman"/>
          <w:sz w:val="24"/>
        </w:rPr>
        <w:t>StoreDot is developing extreme fast charging (XFC) lithium-ion battery technology aimed at accelerating electric vehicle (EV) adoption by drastically reducing charging times to about 10 minutes for 100 miles of range. Their business model centers on licensing this scalable, drop-in compatible battery chemistry to OEMs and battery manufacturers, leveraging existing lithium-ion production lines to minimize capital expenditure and cost. Key customer segments include EV manufacturers and battery producers globally, with over 15 OEMs currently testing their “100in5” cells, targeting commercial readiness by 2025. StoreDot’s go-to-market strategy focuses on partnerships and licensing rather than direct manufacturing, enabling rapid scale and integration into the EV supply chain. Their technology leadership, supported by a strong patent portfolio and expert advisory board, positions them ahead of competing battery chemistries, with a clear roadmap toward semi-solid and post-lithium batteries by 2028-2032. No recent pivots were identified; the company remains focused on XFC battery tech commercialization.</w:t>
      </w:r>
    </w:p>
    <w:p>
      <w:pPr>
        <w:spacing w:line="360" w:lineRule="auto"/>
        <w:ind w:firstLine="0"/>
        <w:jc w:val="both"/>
      </w:pPr>
      <w:r>
        <w:rPr>
          <w:rFonts w:ascii="Times New Roman" w:hAnsi="Times New Roman"/>
          <w:sz w:val="24"/>
        </w:rPr>
        <w:t>Sources: StoreDot April 2023 Corporate Overview; UBS Global EV Battery Makers report (cited); StoreDot patent and technology disclosures.</w:t>
      </w:r>
    </w:p>
    <w:p>
      <w:pPr>
        <w:spacing w:before="240" w:line="360" w:lineRule="auto" w:after="120"/>
        <w:ind w:firstLine="0"/>
        <w:jc w:val="both"/>
      </w:pPr>
      <w:r>
        <w:rPr>
          <w:rFonts w:ascii="Times New Roman" w:hAnsi="Times New Roman"/>
          <w:b/>
          <w:sz w:val="24"/>
        </w:rPr>
        <w:t>8.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9. PRODUCT/SERVICE DESCRIPTION</w:t>
      </w:r>
    </w:p>
    <w:p>
      <w:pPr>
        <w:spacing w:line="360" w:lineRule="auto"/>
        <w:ind w:firstLine="0"/>
        <w:jc w:val="both"/>
      </w:pPr>
      <w:r>
        <w:rPr>
          <w:rFonts w:ascii="Times New Roman" w:hAnsi="Times New Roman"/>
          <w:sz w:val="24"/>
        </w:rPr>
        <w:t>StoreDot is a company operating in the battery technology sector, focusing on developing advanced battery solutions. The purpose of their product is to enhance battery performance, particularly in terms of charging speed and cycle life, which are critical factors for applications in electric vehicles and consumer electronics.</w:t>
      </w:r>
    </w:p>
    <w:p>
      <w:pPr>
        <w:spacing w:line="360" w:lineRule="auto"/>
        <w:ind w:firstLine="0"/>
        <w:jc w:val="both"/>
      </w:pPr>
      <w:r>
        <w:rPr>
          <w:rFonts w:ascii="Times New Roman" w:hAnsi="Times New Roman"/>
          <w:sz w:val="24"/>
        </w:rPr>
        <w:t>Key Features and Functionality:</w:t>
      </w:r>
    </w:p>
    <w:p>
      <w:pPr>
        <w:spacing w:line="360" w:lineRule="auto"/>
        <w:ind w:firstLine="0"/>
        <w:jc w:val="both"/>
      </w:pPr>
      <w:r>
        <w:rPr>
          <w:rFonts w:ascii="Times New Roman" w:hAnsi="Times New Roman"/>
          <w:sz w:val="24"/>
        </w:rPr>
        <w:t>• Fast Charging Capabilities: StoreDot's technology is designed to significantly reduce charging times compared to conventional batteries.</w:t>
      </w:r>
    </w:p>
    <w:p>
      <w:pPr>
        <w:spacing w:line="360" w:lineRule="auto"/>
        <w:ind w:firstLine="0"/>
        <w:jc w:val="both"/>
      </w:pPr>
      <w:r>
        <w:rPr>
          <w:rFonts w:ascii="Times New Roman" w:hAnsi="Times New Roman"/>
          <w:sz w:val="24"/>
        </w:rPr>
        <w:t>• Extended Cycle Life: The product aims to offer a longer cycle life, which means the battery can be charged and discharged more times before its performance degrades.</w:t>
      </w:r>
    </w:p>
    <w:p>
      <w:pPr>
        <w:spacing w:line="360" w:lineRule="auto"/>
        <w:ind w:firstLine="0"/>
        <w:jc w:val="both"/>
      </w:pPr>
      <w:r>
        <w:rPr>
          <w:rFonts w:ascii="Times New Roman" w:hAnsi="Times New Roman"/>
          <w:sz w:val="24"/>
        </w:rPr>
        <w:t>• Advanced Cell Format: The company utilizes a unique cell format that contributes to its superior performance metrics.</w:t>
      </w:r>
    </w:p>
    <w:p>
      <w:pPr>
        <w:spacing w:line="360" w:lineRule="auto"/>
        <w:ind w:firstLine="0"/>
        <w:jc w:val="both"/>
      </w:pPr>
      <w:r>
        <w:rPr>
          <w:rFonts w:ascii="Times New Roman" w:hAnsi="Times New Roman"/>
          <w:sz w:val="24"/>
        </w:rPr>
        <w:t>• Proprietary Technology: StoreDot employs a proprietary technology that sets it apart from traditional battery solutions.</w:t>
      </w:r>
    </w:p>
    <w:p>
      <w:pPr>
        <w:spacing w:line="360" w:lineRule="auto"/>
        <w:ind w:firstLine="0"/>
        <w:jc w:val="both"/>
      </w:pPr>
      <w:r>
        <w:rPr>
          <w:rFonts w:ascii="Times New Roman" w:hAnsi="Times New Roman"/>
          <w:sz w:val="24"/>
        </w:rPr>
        <w:t>Performance and Scalability:</w:t>
      </w:r>
    </w:p>
    <w:p>
      <w:pPr>
        <w:spacing w:line="360" w:lineRule="auto"/>
        <w:ind w:firstLine="0"/>
        <w:jc w:val="both"/>
      </w:pPr>
      <w:r>
        <w:rPr>
          <w:rFonts w:ascii="Times New Roman" w:hAnsi="Times New Roman"/>
          <w:sz w:val="24"/>
        </w:rPr>
        <w:t>• High Performance: The product is engineered to deliver high performance, particularly in terms of rapid charging and longevity.</w:t>
      </w:r>
    </w:p>
    <w:p>
      <w:pPr>
        <w:spacing w:line="360" w:lineRule="auto"/>
        <w:ind w:firstLine="0"/>
        <w:jc w:val="both"/>
      </w:pPr>
      <w:r>
        <w:rPr>
          <w:rFonts w:ascii="Times New Roman" w:hAnsi="Times New Roman"/>
          <w:sz w:val="24"/>
        </w:rPr>
        <w:t>• Scalability Potential: While specific scalability details are not provided, the focus on fast charging and extended cycle life suggests potential for scaling in highdemand sectors like electric vehicles.</w:t>
      </w:r>
    </w:p>
    <w:p>
      <w:pPr>
        <w:spacing w:line="360" w:lineRule="auto"/>
        <w:ind w:firstLine="0"/>
        <w:jc w:val="both"/>
      </w:pPr>
      <w:r>
        <w:rPr>
          <w:rFonts w:ascii="Times New Roman" w:hAnsi="Times New Roman"/>
          <w:sz w:val="24"/>
        </w:rPr>
        <w:t>Extensibility and Integration:</w:t>
      </w:r>
    </w:p>
    <w:p>
      <w:pPr>
        <w:spacing w:line="360" w:lineRule="auto"/>
        <w:ind w:firstLine="0"/>
        <w:jc w:val="both"/>
      </w:pPr>
      <w:r>
        <w:rPr>
          <w:rFonts w:ascii="Times New Roman" w:hAnsi="Times New Roman"/>
          <w:sz w:val="24"/>
        </w:rPr>
        <w:t>• Integration with Existing Systems: The product's compatibility with current battery systems is not detailed, which could be a critical factor for widespread adoption.</w:t>
      </w:r>
    </w:p>
    <w:p>
      <w:pPr>
        <w:spacing w:line="360" w:lineRule="auto"/>
        <w:ind w:firstLine="0"/>
        <w:jc w:val="both"/>
      </w:pPr>
      <w:r>
        <w:rPr>
          <w:rFonts w:ascii="Times New Roman" w:hAnsi="Times New Roman"/>
          <w:sz w:val="24"/>
        </w:rPr>
        <w:t>• Potential for Extensibility: There is no explicit information on how the technology can be extended or adapted for other uses.</w:t>
      </w:r>
    </w:p>
    <w:p>
      <w:pPr>
        <w:spacing w:line="360" w:lineRule="auto"/>
        <w:ind w:firstLine="0"/>
        <w:jc w:val="both"/>
      </w:pPr>
      <w:r>
        <w:rPr>
          <w:rFonts w:ascii="Times New Roman" w:hAnsi="Times New Roman"/>
          <w:sz w:val="24"/>
        </w:rPr>
        <w:t>Open-Source/Community Aspects:</w:t>
      </w:r>
    </w:p>
    <w:p>
      <w:pPr>
        <w:spacing w:line="360" w:lineRule="auto"/>
        <w:ind w:firstLine="0"/>
        <w:jc w:val="both"/>
      </w:pPr>
      <w:r>
        <w:rPr>
          <w:rFonts w:ascii="Times New Roman" w:hAnsi="Times New Roman"/>
          <w:sz w:val="24"/>
        </w:rPr>
        <w:t>• No information is provided regarding opensource contributions or community engagement, which could be relevant for fostering innovation and adoption.</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 The product roadmap is not detailed in the provided context, leaving a gap in understanding the future development and strategic direction of the product.</w:t>
      </w:r>
    </w:p>
    <w:p>
      <w:pPr>
        <w:spacing w:line="360" w:lineRule="auto"/>
        <w:ind w:firstLine="0"/>
        <w:jc w:val="both"/>
      </w:pPr>
      <w:r>
        <w:rPr>
          <w:rFonts w:ascii="Times New Roman" w:hAnsi="Times New Roman"/>
          <w:sz w:val="24"/>
        </w:rPr>
        <w:t>Differentiation from Competitors:</w:t>
      </w:r>
    </w:p>
    <w:p>
      <w:pPr>
        <w:spacing w:line="360" w:lineRule="auto"/>
        <w:ind w:firstLine="0"/>
        <w:jc w:val="both"/>
      </w:pPr>
      <w:r>
        <w:rPr>
          <w:rFonts w:ascii="Times New Roman" w:hAnsi="Times New Roman"/>
          <w:sz w:val="24"/>
        </w:rPr>
        <w:t>• StoreDot's primary differentiator is its proprietary technology that enables ultrafast charging and extended cycle life, which are significant improvements over conventional battery technologies.</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 Strengths: The focus on fast charging and extended cycle life addresses key pain points in the battery industry, particularly for electric vehicles. The proprietary technology and unique cell format are strong differentiators.</w:t>
      </w:r>
    </w:p>
    <w:p>
      <w:pPr>
        <w:spacing w:line="360" w:lineRule="auto"/>
        <w:ind w:firstLine="0"/>
        <w:jc w:val="both"/>
      </w:pPr>
      <w:r>
        <w:rPr>
          <w:rFonts w:ascii="Times New Roman" w:hAnsi="Times New Roman"/>
          <w:sz w:val="24"/>
        </w:rPr>
        <w:t>• Missing Information: The lack of detailed product specifications, performance metrics, and a clear product roadmap makes it challenging to fully assess the product's potential and strategic direction. Additionally, information on integration capabilities and scalability is limited, which are crucial for evaluating market fit and adoption potential.</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17, 2025.</w:t>
      </w:r>
    </w:p>
    <w:p>
      <w:pPr>
        <w:spacing w:line="360" w:lineRule="auto"/>
        <w:ind w:firstLine="0"/>
        <w:jc w:val="both"/>
      </w:pPr>
      <w:r>
        <w:rPr>
          <w:rFonts w:ascii="Times New Roman" w:hAnsi="Times New Roman"/>
          <w:sz w:val="24"/>
        </w:rPr>
        <w:t>Potential revenue/valuation projections unavailable due to missing SOM.</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leadership team at StoreDot is composed of experienced professionals with diverse backgrounds in technology, management, and finance. Their combined expertise is a critical asset to the company's strategic direction and operational execution in the competitive battery technology sector.</w:t>
      </w:r>
    </w:p>
    <w:p>
      <w:pPr>
        <w:spacing w:line="360" w:lineRule="auto"/>
        <w:ind w:firstLine="0"/>
        <w:jc w:val="both"/>
      </w:pPr>
      <w:r>
        <w:rPr>
          <w:rFonts w:ascii="Times New Roman" w:hAnsi="Times New Roman"/>
          <w:sz w:val="24"/>
        </w:rPr>
        <w:t>• Doron Myersdorf, DSc  CEO and Cofounder</w:t>
      </w:r>
    </w:p>
    <w:p>
      <w:pPr>
        <w:spacing w:line="360" w:lineRule="auto"/>
        <w:ind w:firstLine="0"/>
        <w:jc w:val="both"/>
      </w:pPr>
      <w:r>
        <w:rPr>
          <w:rFonts w:ascii="Times New Roman" w:hAnsi="Times New Roman"/>
          <w:sz w:val="24"/>
        </w:rPr>
        <w:t>• LinkedIn: Unknown</w:t>
      </w:r>
    </w:p>
    <w:p>
      <w:pPr>
        <w:spacing w:line="360" w:lineRule="auto"/>
        <w:ind w:firstLine="0"/>
        <w:jc w:val="both"/>
      </w:pPr>
      <w:r>
        <w:rPr>
          <w:rFonts w:ascii="Times New Roman" w:hAnsi="Times New Roman"/>
          <w:sz w:val="24"/>
        </w:rPr>
        <w:t>• Bio/Track Record: Doron Myersdorf serves as the CEO and Cofounder of StoreDot, bringing a wealth of experience in technology innovation and entrepreneurship. While specific details about his prior roles and achievements are not provided, his leadership at StoreDot is indicative of a strong vision for advancing battery technology. As a cofounder, Myersdorf has been instrumental in steering the company towards developing groundbreaking solutions in fastcharging batteries, a testament to his commitment to innovation and market disruption. His academic background, highlighted by a Doctor of Science degree, suggests a deep technical understanding that is crucial for leading a techdriven company like StoreDot.</w:t>
      </w:r>
    </w:p>
    <w:p>
      <w:pPr>
        <w:spacing w:line="360" w:lineRule="auto"/>
        <w:ind w:firstLine="0"/>
        <w:jc w:val="both"/>
      </w:pPr>
      <w:r>
        <w:rPr>
          <w:rFonts w:ascii="Times New Roman" w:hAnsi="Times New Roman"/>
          <w:sz w:val="24"/>
        </w:rPr>
        <w:t>• Meir Halberstam  CFO</w:t>
      </w:r>
    </w:p>
    <w:p>
      <w:pPr>
        <w:spacing w:line="360" w:lineRule="auto"/>
        <w:ind w:firstLine="0"/>
        <w:jc w:val="both"/>
      </w:pPr>
      <w:r>
        <w:rPr>
          <w:rFonts w:ascii="Times New Roman" w:hAnsi="Times New Roman"/>
          <w:sz w:val="24"/>
        </w:rPr>
        <w:t>• Bio/Track Record: Meir Halberstam holds the position of CFO at StoreDot, where he oversees the financial strategy and operations. Although specific details of his previous roles and accomplishments are not available, his role as CFO implies a strong background in financial management and strategic planning. Halberstam's expertise is likely pivotal in navigating the financial complexities of a highgrowth tech company, ensuring that StoreDot maintains a robust financial footing while pursuing aggressive growth targets. His financial stewardship is essential for securing investor confidence and managing the capitalintensive nature of the battery technology industry.</w:t>
      </w:r>
    </w:p>
    <w:p>
      <w:pPr>
        <w:spacing w:line="360" w:lineRule="auto"/>
        <w:ind w:firstLine="0"/>
        <w:jc w:val="both"/>
      </w:pPr>
      <w:r>
        <w:rPr>
          <w:rFonts w:ascii="Times New Roman" w:hAnsi="Times New Roman"/>
          <w:sz w:val="24"/>
        </w:rPr>
        <w:t>• CarlPeter Forster  Chairman</w:t>
      </w:r>
    </w:p>
    <w:p>
      <w:pPr>
        <w:spacing w:line="360" w:lineRule="auto"/>
        <w:ind w:firstLine="0"/>
        <w:jc w:val="both"/>
      </w:pPr>
      <w:r>
        <w:rPr>
          <w:rFonts w:ascii="Times New Roman" w:hAnsi="Times New Roman"/>
          <w:sz w:val="24"/>
        </w:rPr>
        <w:t>• Bio/Track Record: As Chairman of StoreDot, CarlPeter Forster brings a wealth of experience in leadership and governance. While his LinkedIn profile and prior exits are not disclosed, his role suggests a significant track record in guiding companies through strategic growth phases. Forster's leadership is likely instrumental in providing oversight and strategic direction to StoreDot, leveraging his experience to support the executive team in achieving the company's longterm objectives. His presence as Chairman adds a layer of credibility and experience to the board, which is crucial for navigating the challenges of the battery technology market.</w:t>
      </w:r>
    </w:p>
    <w:p>
      <w:pPr>
        <w:spacing w:line="360" w:lineRule="auto"/>
        <w:ind w:firstLine="0"/>
        <w:jc w:val="both"/>
      </w:pPr>
      <w:r>
        <w:rPr>
          <w:rFonts w:ascii="Times New Roman" w:hAnsi="Times New Roman"/>
          <w:sz w:val="24"/>
        </w:rPr>
        <w:t>The executive team at StoreDot, led by Doron Myersdorf, is well-positioned to drive the company forward. Their collective expertise in technology, finance, and strategic leadership is a strong foundation for StoreDot's continued innovation and market expansion. However, the lack of detailed public information on their prior achievements and exits presents a challenge in fully assessing their track record and potential impact on the company's future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is advancing extreme fast charging (XFC) lithium-ion battery technology aimed at accelerating electric vehicle (EV) adoption by addressing key barriers such as charging time and infrastructure limitations. Their technology promises significant sustainability benefits by enabling rapid charging with reduced battery degradation, supporting broader EV use and thus lowering transportation emissions. StoreDot’s cobalt reduction efforts and scalable, drop-in compatibility with existing Li-ion manufacturing lines align with sustainable production and cost-effective industry integration. Socially, the technology could alleviate "charging anxiety," improving user experience and accessibility of EVs, while their leadership team and advisory board bring strong governance credentials with deep industry expertise. However, publicly available data lacks detailed disclosures on environmental impact assessments, supply chain labor practices, and specific regulatory compliance measures, and no recent ESG controversies or news were identified. Sources include StoreDot’s April 2023 corporate overview and UBS EV market reports.</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Risks &amp; Mitigations</w:t>
      </w:r>
    </w:p>
    <w:p>
      <w:pPr>
        <w:spacing w:line="360" w:lineRule="auto"/>
        <w:ind w:firstLine="0"/>
        <w:jc w:val="both"/>
      </w:pPr>
      <w:r>
        <w:rPr>
          <w:rFonts w:ascii="Times New Roman" w:hAnsi="Times New Roman"/>
          <w:sz w:val="24"/>
        </w:rPr>
        <w:t>1. Unknown Market Size and Competition</w:t>
      </w:r>
    </w:p>
    <w:p>
      <w:pPr>
        <w:spacing w:line="360" w:lineRule="auto"/>
        <w:ind w:firstLine="0"/>
        <w:jc w:val="both"/>
      </w:pPr>
      <w:r>
        <w:rPr>
          <w:rFonts w:ascii="Times New Roman" w:hAnsi="Times New Roman"/>
          <w:sz w:val="24"/>
        </w:rPr>
        <w:t>• Explanation: The battery technology sector is rapidly evolving, with numerous players entering the market. StoreDot's market size and competitive positioning are not welldefined, which poses a risk to its ability to capture significant market share. Without a clear understanding of the market dynamics and competitive landscape, it is challenging to forecast growth potential and identify strategic opportunities.</w:t>
      </w:r>
    </w:p>
    <w:p>
      <w:pPr>
        <w:spacing w:line="360" w:lineRule="auto"/>
        <w:ind w:firstLine="0"/>
        <w:jc w:val="both"/>
      </w:pPr>
      <w:r>
        <w:rPr>
          <w:rFonts w:ascii="Times New Roman" w:hAnsi="Times New Roman"/>
          <w:sz w:val="24"/>
        </w:rPr>
        <w:t>• Mitigation: Conduct comprehensive market research to better understand the total addressable market (TAM) and competitive landscape. This should include identifying key competitors, their market share, and potential barriers to entry. Engaging with industry experts and leveraging market intelligence reports can provide valuable insights.</w:t>
      </w:r>
    </w:p>
    <w:p>
      <w:pPr>
        <w:spacing w:line="360" w:lineRule="auto"/>
        <w:ind w:firstLine="0"/>
        <w:jc w:val="both"/>
      </w:pPr>
      <w:r>
        <w:rPr>
          <w:rFonts w:ascii="Times New Roman" w:hAnsi="Times New Roman"/>
          <w:sz w:val="24"/>
        </w:rPr>
        <w:t>2. Limited Team Experience and Track Record</w:t>
      </w:r>
    </w:p>
    <w:p>
      <w:pPr>
        <w:spacing w:line="360" w:lineRule="auto"/>
        <w:ind w:firstLine="0"/>
        <w:jc w:val="both"/>
      </w:pPr>
      <w:r>
        <w:rPr>
          <w:rFonts w:ascii="Times New Roman" w:hAnsi="Times New Roman"/>
          <w:sz w:val="24"/>
        </w:rPr>
        <w:t>• Explanation: The success of a technologydriven company like StoreDot heavily relies on the expertise and experience of its team. The limited experience and track record of the team may hinder the company's ability to execute its business plan effectively and navigate industry challenges.</w:t>
      </w:r>
    </w:p>
    <w:p>
      <w:pPr>
        <w:spacing w:line="360" w:lineRule="auto"/>
        <w:ind w:firstLine="0"/>
        <w:jc w:val="both"/>
      </w:pPr>
      <w:r>
        <w:rPr>
          <w:rFonts w:ascii="Times New Roman" w:hAnsi="Times New Roman"/>
          <w:sz w:val="24"/>
        </w:rPr>
        <w:t>• Mitigation: Consider strengthening the team by hiring seasoned professionals with a proven track record in battery technology and related industries. Additionally, forming strategic partnerships with established companies or advisors can provide the necessary guidance and credibility.</w:t>
      </w:r>
    </w:p>
    <w:p>
      <w:pPr>
        <w:spacing w:line="360" w:lineRule="auto"/>
        <w:ind w:firstLine="0"/>
        <w:jc w:val="both"/>
      </w:pPr>
      <w:r>
        <w:rPr>
          <w:rFonts w:ascii="Times New Roman" w:hAnsi="Times New Roman"/>
          <w:sz w:val="24"/>
        </w:rPr>
        <w:t>3. Unclear Financial Health and Runway</w:t>
      </w:r>
    </w:p>
    <w:p>
      <w:pPr>
        <w:spacing w:line="360" w:lineRule="auto"/>
        <w:ind w:firstLine="0"/>
        <w:jc w:val="both"/>
      </w:pPr>
      <w:r>
        <w:rPr>
          <w:rFonts w:ascii="Times New Roman" w:hAnsi="Times New Roman"/>
          <w:sz w:val="24"/>
        </w:rPr>
        <w:t>• Explanation: The absence of detailed financial information raises concerns about StoreDot's financial health and sustainability. Without clarity on its financial runway, there is a risk of insufficient capital to support ongoing operations and growth initiatives, which could lead to liquidity issues.</w:t>
      </w:r>
    </w:p>
    <w:p>
      <w:pPr>
        <w:spacing w:line="360" w:lineRule="auto"/>
        <w:ind w:firstLine="0"/>
        <w:jc w:val="both"/>
      </w:pPr>
      <w:r>
        <w:rPr>
          <w:rFonts w:ascii="Times New Roman" w:hAnsi="Times New Roman"/>
          <w:sz w:val="24"/>
        </w:rPr>
        <w:t>• Mitigation: StoreDot should provide transparent financial statements and projections to potential investors. This includes a detailed breakdown of current funding, burn rate, and future capital requirements. Establishing clear financial milestones and a robust fundraising strategy will be crucial for securing investor confidence.</w:t>
      </w:r>
    </w:p>
    <w:p>
      <w:pPr>
        <w:spacing w:line="360" w:lineRule="auto"/>
        <w:ind w:firstLine="0"/>
        <w:jc w:val="both"/>
      </w:pPr>
      <w:r>
        <w:rPr>
          <w:rFonts w:ascii="Times New Roman" w:hAnsi="Times New Roman"/>
          <w:sz w:val="24"/>
        </w:rPr>
        <w:t>4. Technology Maturity Not Specified</w:t>
      </w:r>
    </w:p>
    <w:p>
      <w:pPr>
        <w:spacing w:line="360" w:lineRule="auto"/>
        <w:ind w:firstLine="0"/>
        <w:jc w:val="both"/>
      </w:pPr>
      <w:r>
        <w:rPr>
          <w:rFonts w:ascii="Times New Roman" w:hAnsi="Times New Roman"/>
          <w:sz w:val="24"/>
        </w:rPr>
        <w:t>• Explanation: The maturity level of StoreDot's technology is not specified, creating uncertainty around its readiness for commercialization. If the technology is not sufficiently developed, there may be delays in product launch, increased R&amp;D costs, and potential technological obsolescence.</w:t>
      </w:r>
    </w:p>
    <w:p>
      <w:pPr>
        <w:spacing w:line="360" w:lineRule="auto"/>
        <w:ind w:firstLine="0"/>
        <w:jc w:val="both"/>
      </w:pPr>
      <w:r>
        <w:rPr>
          <w:rFonts w:ascii="Times New Roman" w:hAnsi="Times New Roman"/>
          <w:sz w:val="24"/>
        </w:rPr>
        <w:t>• Mitigation: Conduct a thorough technology assessment to determine the current stage of development and identify any gaps. Establishing a clear roadmap with defined milestones for technology advancement and commercialization can help mitigate this risk. Engaging with thirdparty experts for validation can also enhance credibility.</w:t>
      </w:r>
    </w:p>
    <w:p>
      <w:pPr>
        <w:spacing w:before="240" w:line="360" w:lineRule="auto" w:after="120"/>
        <w:ind w:firstLine="0"/>
        <w:jc w:val="both"/>
      </w:pPr>
      <w:r>
        <w:rPr>
          <w:rFonts w:ascii="Times New Roman" w:hAnsi="Times New Roman"/>
          <w:b/>
          <w:sz w:val="24"/>
        </w:rPr>
        <w:t>5. Regulatory Risks Not Addressed</w:t>
      </w:r>
    </w:p>
    <w:p>
      <w:pPr>
        <w:spacing w:line="360" w:lineRule="auto"/>
        <w:ind w:firstLine="0"/>
        <w:jc w:val="both"/>
      </w:pPr>
      <w:r>
        <w:rPr>
          <w:rFonts w:ascii="Times New Roman" w:hAnsi="Times New Roman"/>
          <w:sz w:val="24"/>
        </w:rPr>
        <w:t>• Explanation: The battery technology sector is subject to stringent regulatory requirements, which can vary significantly across regions. StoreDot's lack of focus on regulatory compliance poses a risk of potential legal challenges, fines, or barriers to market entry.</w:t>
      </w:r>
    </w:p>
    <w:p>
      <w:pPr>
        <w:spacing w:line="360" w:lineRule="auto"/>
        <w:ind w:firstLine="0"/>
        <w:jc w:val="both"/>
      </w:pPr>
      <w:r>
        <w:rPr>
          <w:rFonts w:ascii="Times New Roman" w:hAnsi="Times New Roman"/>
          <w:sz w:val="24"/>
        </w:rPr>
        <w:t>• Mitigation: StoreDot should prioritize understanding and addressing regulatory requirements in its target markets. This includes obtaining necessary certifications and approvals and staying informed about changes in regulations. Hiring or consulting with regulatory experts can ensure compliance and reduce the risk of regulatory setbacks.</w:t>
      </w:r>
    </w:p>
    <w:p>
      <w:pPr>
        <w:spacing w:line="360" w:lineRule="auto"/>
        <w:ind w:firstLine="0"/>
        <w:jc w:val="both"/>
      </w:pPr>
      <w:r>
        <w:rPr>
          <w:rFonts w:ascii="Times New Roman" w:hAnsi="Times New Roman"/>
          <w:sz w:val="24"/>
        </w:rPr>
        <w:t>In summary, while StoreDot presents an intriguing opportunity in the battery technology sector, it faces several critical risks that need to be addressed. By proactively identifying and mitigating these risks, StoreDot can enhance its potential for success and attract investor confidence.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Based on the information provided, StoreDot's extreme fast charging battery technology seems to have a strong potential for mass adoption in the EV market. The company's technology is scalable, proven, and ahead of competitors, with a clear roadmap for production readiness. Potential exit scenarios could include acquisition by a major EV manufacturer looking to enhance their charging infrastructure or an IPO once the technology is commercially ready in 2025. It would be beneficial to have more information on the company's financials, partnerships, and market traction to further assess potential exit strategies and timelines.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Technology Validation &amp; Performance</w:t>
      </w:r>
    </w:p>
    <w:p>
      <w:pPr>
        <w:spacing w:line="360" w:lineRule="auto"/>
        <w:ind w:firstLine="0"/>
        <w:jc w:val="both"/>
      </w:pPr>
      <w:r>
        <w:rPr>
          <w:rFonts w:ascii="Times New Roman" w:hAnsi="Times New Roman"/>
          <w:sz w:val="24"/>
        </w:rPr>
        <w:t>• Request detailed thirdparty test results validating the 10minute charging claim and &gt;1200 cycle life under extreme fast charging (XFC) conditions.</w:t>
      </w:r>
    </w:p>
    <w:p>
      <w:pPr>
        <w:spacing w:line="360" w:lineRule="auto"/>
        <w:ind w:firstLine="0"/>
        <w:jc w:val="both"/>
      </w:pPr>
      <w:r>
        <w:rPr>
          <w:rFonts w:ascii="Times New Roman" w:hAnsi="Times New Roman"/>
          <w:sz w:val="24"/>
        </w:rPr>
        <w:t>• Clarify degradation metrics over full lifecycle and performance consistency across different cell formats and chemistries.</w:t>
      </w:r>
    </w:p>
    <w:p>
      <w:pPr>
        <w:spacing w:line="360" w:lineRule="auto"/>
        <w:ind w:firstLine="0"/>
        <w:jc w:val="both"/>
      </w:pPr>
      <w:r>
        <w:rPr>
          <w:rFonts w:ascii="Times New Roman" w:hAnsi="Times New Roman"/>
          <w:sz w:val="24"/>
        </w:rPr>
        <w:t>• Obtain data on thermal management and safety under XFC conditions.</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Identify the &gt;15 OEMs and manufacturing partners currently testing the 100in5 cells; understand their level of engagement and feedback.</w:t>
      </w:r>
    </w:p>
    <w:p>
      <w:pPr>
        <w:spacing w:line="360" w:lineRule="auto"/>
        <w:ind w:firstLine="0"/>
        <w:jc w:val="both"/>
      </w:pPr>
      <w:r>
        <w:rPr>
          <w:rFonts w:ascii="Times New Roman" w:hAnsi="Times New Roman"/>
          <w:sz w:val="24"/>
        </w:rPr>
        <w:t>• Confirm any signed commercial agreements, MOUs, or exclusivity arrangements with OEMs or battery manufacturers.</w:t>
      </w:r>
    </w:p>
    <w:p>
      <w:pPr>
        <w:spacing w:line="360" w:lineRule="auto"/>
        <w:ind w:firstLine="0"/>
        <w:jc w:val="both"/>
      </w:pPr>
      <w:r>
        <w:rPr>
          <w:rFonts w:ascii="Times New Roman" w:hAnsi="Times New Roman"/>
          <w:sz w:val="24"/>
        </w:rPr>
        <w:t>• Assess readiness and timelines for scaling production in existing Liion lines—capacity, location, and CAPEX requirements.</w:t>
      </w:r>
    </w:p>
    <w:p>
      <w:pPr>
        <w:spacing w:line="360" w:lineRule="auto"/>
        <w:ind w:firstLine="0"/>
        <w:jc w:val="both"/>
      </w:pPr>
      <w:r>
        <w:rPr>
          <w:rFonts w:ascii="Times New Roman" w:hAnsi="Times New Roman"/>
          <w:sz w:val="24"/>
        </w:rPr>
        <w:t>Intellectual Property &amp; Competitive Landscape</w:t>
      </w:r>
    </w:p>
    <w:p>
      <w:pPr>
        <w:spacing w:line="360" w:lineRule="auto"/>
        <w:ind w:firstLine="0"/>
        <w:jc w:val="both"/>
      </w:pPr>
      <w:r>
        <w:rPr>
          <w:rFonts w:ascii="Times New Roman" w:hAnsi="Times New Roman"/>
          <w:sz w:val="24"/>
        </w:rPr>
        <w:t>• Request a detailed patent landscape analysis including potential infringement risks and freedom to operate.</w:t>
      </w:r>
    </w:p>
    <w:p>
      <w:pPr>
        <w:spacing w:line="360" w:lineRule="auto"/>
        <w:ind w:firstLine="0"/>
        <w:jc w:val="both"/>
      </w:pPr>
      <w:r>
        <w:rPr>
          <w:rFonts w:ascii="Times New Roman" w:hAnsi="Times New Roman"/>
          <w:sz w:val="24"/>
        </w:rPr>
        <w:t>• Understand StoreDot’s competitive advantages vs. emerging solidstate and semisolid battery technologies beyond 2025.</w:t>
      </w:r>
    </w:p>
    <w:p>
      <w:pPr>
        <w:spacing w:line="360" w:lineRule="auto"/>
        <w:ind w:firstLine="0"/>
        <w:jc w:val="both"/>
      </w:pPr>
      <w:r>
        <w:rPr>
          <w:rFonts w:ascii="Times New Roman" w:hAnsi="Times New Roman"/>
          <w:sz w:val="24"/>
        </w:rPr>
        <w:t>• Clarify how StoreDot plans to maintain its 35 year lead given rapid advancements in battery tech.</w:t>
      </w:r>
    </w:p>
    <w:p>
      <w:pPr>
        <w:spacing w:line="360" w:lineRule="auto"/>
        <w:ind w:firstLine="0"/>
        <w:jc w:val="both"/>
      </w:pPr>
      <w:r>
        <w:rPr>
          <w:rFonts w:ascii="Times New Roman" w:hAnsi="Times New Roman"/>
          <w:sz w:val="24"/>
        </w:rPr>
        <w:t>Cost Structure &amp; Unit Economics</w:t>
      </w:r>
    </w:p>
    <w:p>
      <w:pPr>
        <w:spacing w:line="360" w:lineRule="auto"/>
        <w:ind w:firstLine="0"/>
        <w:jc w:val="both"/>
      </w:pPr>
      <w:r>
        <w:rPr>
          <w:rFonts w:ascii="Times New Roman" w:hAnsi="Times New Roman"/>
          <w:sz w:val="24"/>
        </w:rPr>
        <w:t>• Obtain detailed cost breakdown per kWh and per cell, including raw materials, manufacturing, and licensing fees.</w:t>
      </w:r>
    </w:p>
    <w:p>
      <w:pPr>
        <w:spacing w:line="360" w:lineRule="auto"/>
        <w:ind w:firstLine="0"/>
        <w:jc w:val="both"/>
      </w:pPr>
      <w:r>
        <w:rPr>
          <w:rFonts w:ascii="Times New Roman" w:hAnsi="Times New Roman"/>
          <w:sz w:val="24"/>
        </w:rPr>
        <w:t>• Validate claims of competitive cost structure aligned with industry trajectory and impact on EV pricing.</w:t>
      </w:r>
    </w:p>
    <w:p>
      <w:pPr>
        <w:spacing w:line="360" w:lineRule="auto"/>
        <w:ind w:firstLine="0"/>
        <w:jc w:val="both"/>
      </w:pPr>
      <w:r>
        <w:rPr>
          <w:rFonts w:ascii="Times New Roman" w:hAnsi="Times New Roman"/>
          <w:sz w:val="24"/>
        </w:rPr>
        <w:t>• Understand pricing model for licensing and expected margins.</w:t>
      </w:r>
    </w:p>
    <w:p>
      <w:pPr>
        <w:spacing w:line="360" w:lineRule="auto"/>
        <w:ind w:firstLine="0"/>
        <w:jc w:val="both"/>
      </w:pPr>
      <w:r>
        <w:rPr>
          <w:rFonts w:ascii="Times New Roman" w:hAnsi="Times New Roman"/>
          <w:sz w:val="24"/>
        </w:rPr>
        <w:t>Roadmap &amp; Technology Evolution</w:t>
      </w:r>
    </w:p>
    <w:p>
      <w:pPr>
        <w:spacing w:line="360" w:lineRule="auto"/>
        <w:ind w:firstLine="0"/>
        <w:jc w:val="both"/>
      </w:pPr>
      <w:r>
        <w:rPr>
          <w:rFonts w:ascii="Times New Roman" w:hAnsi="Times New Roman"/>
          <w:sz w:val="24"/>
        </w:rPr>
        <w:t>• Clarify technical and commercial milestones for the 2024 production readiness of 100in Sianode cells and subsequent 2028 semisolid cells.</w:t>
      </w:r>
    </w:p>
    <w:p>
      <w:pPr>
        <w:spacing w:line="360" w:lineRule="auto"/>
        <w:ind w:firstLine="0"/>
        <w:jc w:val="both"/>
      </w:pPr>
      <w:r>
        <w:rPr>
          <w:rFonts w:ascii="Times New Roman" w:hAnsi="Times New Roman"/>
          <w:sz w:val="24"/>
        </w:rPr>
        <w:t>• Assess risks and dependencies related to scaling semisolid and postlithium chemistries.</w:t>
      </w:r>
    </w:p>
    <w:p>
      <w:pPr>
        <w:spacing w:line="360" w:lineRule="auto"/>
        <w:ind w:firstLine="0"/>
        <w:jc w:val="both"/>
      </w:pPr>
      <w:r>
        <w:rPr>
          <w:rFonts w:ascii="Times New Roman" w:hAnsi="Times New Roman"/>
          <w:sz w:val="24"/>
        </w:rPr>
        <w:t>• Request sustainability metrics and cobalt reduction targets for future chemistries.</w:t>
      </w:r>
    </w:p>
    <w:p>
      <w:pPr>
        <w:spacing w:before="240" w:line="360" w:lineRule="auto" w:after="120"/>
        <w:ind w:firstLine="0"/>
        <w:jc w:val="both"/>
      </w:pPr>
      <w:r>
        <w:rPr>
          <w:rFonts w:ascii="Times New Roman" w:hAnsi="Times New Roman"/>
          <w:b/>
          <w:sz w:val="24"/>
        </w:rPr>
        <w:t>Market &amp; Adoption Risks</w:t>
      </w:r>
    </w:p>
    <w:p>
      <w:pPr>
        <w:spacing w:line="360" w:lineRule="auto"/>
        <w:ind w:firstLine="0"/>
        <w:jc w:val="both"/>
      </w:pPr>
      <w:r>
        <w:rPr>
          <w:rFonts w:ascii="Times New Roman" w:hAnsi="Times New Roman"/>
          <w:sz w:val="24"/>
        </w:rPr>
        <w:t>• Evaluate how StoreDot’s technology addresses charging infrastructure and standardization challenges beyond battery chemistry.</w:t>
      </w:r>
    </w:p>
    <w:p>
      <w:pPr>
        <w:spacing w:line="360" w:lineRule="auto"/>
        <w:ind w:firstLine="0"/>
        <w:jc w:val="both"/>
      </w:pPr>
      <w:r>
        <w:rPr>
          <w:rFonts w:ascii="Times New Roman" w:hAnsi="Times New Roman"/>
          <w:sz w:val="24"/>
        </w:rPr>
        <w:t>• Understand gotomarket strategy and support for infrastructure partners or charging networks.</w:t>
      </w:r>
    </w:p>
    <w:p>
      <w:pPr>
        <w:spacing w:line="360" w:lineRule="auto"/>
        <w:ind w:firstLine="0"/>
        <w:jc w:val="both"/>
      </w:pPr>
      <w:r>
        <w:rPr>
          <w:rFonts w:ascii="Times New Roman" w:hAnsi="Times New Roman"/>
          <w:sz w:val="24"/>
        </w:rPr>
        <w:t>• Assess regulatory or policy risks in key markets (US, EU, China).</w:t>
      </w:r>
    </w:p>
    <w:p>
      <w:pPr>
        <w:spacing w:line="360" w:lineRule="auto"/>
        <w:ind w:firstLine="0"/>
        <w:jc w:val="both"/>
      </w:pPr>
      <w:r>
        <w:rPr>
          <w:rFonts w:ascii="Times New Roman" w:hAnsi="Times New Roman"/>
          <w:sz w:val="24"/>
        </w:rPr>
        <w:t>Financials &amp; Funding</w:t>
      </w:r>
    </w:p>
    <w:p>
      <w:pPr>
        <w:spacing w:line="360" w:lineRule="auto"/>
        <w:ind w:firstLine="0"/>
        <w:jc w:val="both"/>
      </w:pPr>
      <w:r>
        <w:rPr>
          <w:rFonts w:ascii="Times New Roman" w:hAnsi="Times New Roman"/>
          <w:sz w:val="24"/>
        </w:rPr>
        <w:t>• Request current financials, burn rate, runway, and funding history.</w:t>
      </w:r>
    </w:p>
    <w:p>
      <w:pPr>
        <w:spacing w:line="360" w:lineRule="auto"/>
        <w:ind w:firstLine="0"/>
        <w:jc w:val="both"/>
      </w:pPr>
      <w:r>
        <w:rPr>
          <w:rFonts w:ascii="Times New Roman" w:hAnsi="Times New Roman"/>
          <w:sz w:val="24"/>
        </w:rPr>
        <w:t>• Clarify planned use of proceeds and capital requirements for scaling production and R&amp;D.</w:t>
      </w:r>
    </w:p>
    <w:p>
      <w:pPr>
        <w:spacing w:line="360" w:lineRule="auto"/>
        <w:ind w:firstLine="0"/>
        <w:jc w:val="both"/>
      </w:pPr>
      <w:r>
        <w:rPr>
          <w:rFonts w:ascii="Times New Roman" w:hAnsi="Times New Roman"/>
          <w:sz w:val="24"/>
        </w:rPr>
        <w:t>Team &amp; Execution Capability</w:t>
      </w:r>
    </w:p>
    <w:p>
      <w:pPr>
        <w:spacing w:line="360" w:lineRule="auto"/>
        <w:ind w:firstLine="0"/>
        <w:jc w:val="both"/>
      </w:pPr>
      <w:r>
        <w:rPr>
          <w:rFonts w:ascii="Times New Roman" w:hAnsi="Times New Roman"/>
          <w:sz w:val="24"/>
        </w:rPr>
        <w:t>• Validate key team members’ track record in battery commercialization and scaling manufacturing.</w:t>
      </w:r>
    </w:p>
    <w:p>
      <w:pPr>
        <w:spacing w:line="360" w:lineRule="auto"/>
        <w:ind w:firstLine="0"/>
        <w:jc w:val="both"/>
      </w:pPr>
      <w:r>
        <w:rPr>
          <w:rFonts w:ascii="Times New Roman" w:hAnsi="Times New Roman"/>
          <w:sz w:val="24"/>
        </w:rPr>
        <w:t>• Assess organizational structure and hiring plans to support rapid growth.</w:t>
      </w:r>
    </w:p>
    <w:p>
      <w:pPr>
        <w:spacing w:line="360" w:lineRule="auto"/>
        <w:ind w:firstLine="0"/>
        <w:jc w:val="both"/>
      </w:pPr>
      <w:r>
        <w:rPr>
          <w:rFonts w:ascii="Times New Roman" w:hAnsi="Times New Roman"/>
          <w:sz w:val="24"/>
        </w:rPr>
        <w:t>Next Steps for Due Diligence</w:t>
      </w:r>
    </w:p>
    <w:p>
      <w:pPr>
        <w:spacing w:line="360" w:lineRule="auto"/>
        <w:ind w:firstLine="0"/>
        <w:jc w:val="both"/>
      </w:pPr>
      <w:r>
        <w:rPr>
          <w:rFonts w:ascii="Times New Roman" w:hAnsi="Times New Roman"/>
          <w:sz w:val="24"/>
        </w:rPr>
        <w:t>• Schedule technical deepdive with CTO and R&amp;D leads.</w:t>
      </w:r>
    </w:p>
    <w:p>
      <w:pPr>
        <w:spacing w:line="360" w:lineRule="auto"/>
        <w:ind w:firstLine="0"/>
        <w:jc w:val="both"/>
      </w:pPr>
      <w:r>
        <w:rPr>
          <w:rFonts w:ascii="Times New Roman" w:hAnsi="Times New Roman"/>
          <w:sz w:val="24"/>
        </w:rPr>
        <w:t>• Conduct reference checks with OEM partners and industry experts.</w:t>
      </w:r>
    </w:p>
    <w:p>
      <w:pPr>
        <w:spacing w:line="360" w:lineRule="auto"/>
        <w:ind w:firstLine="0"/>
        <w:jc w:val="both"/>
      </w:pPr>
      <w:r>
        <w:rPr>
          <w:rFonts w:ascii="Times New Roman" w:hAnsi="Times New Roman"/>
          <w:sz w:val="24"/>
        </w:rPr>
        <w:t>• Engage independent battery testing labs for validation.</w:t>
      </w:r>
    </w:p>
    <w:p>
      <w:pPr>
        <w:spacing w:line="360" w:lineRule="auto"/>
        <w:ind w:firstLine="0"/>
        <w:jc w:val="both"/>
      </w:pPr>
      <w:r>
        <w:rPr>
          <w:rFonts w:ascii="Times New Roman" w:hAnsi="Times New Roman"/>
          <w:sz w:val="24"/>
        </w:rPr>
        <w:t>• Review detailed financial model and licensing agreements.</w:t>
      </w:r>
    </w:p>
    <w:p>
      <w:pPr>
        <w:spacing w:line="360" w:lineRule="auto"/>
        <w:ind w:firstLine="0"/>
        <w:jc w:val="both"/>
      </w:pPr>
      <w:r>
        <w:rPr>
          <w:rFonts w:ascii="Times New Roman" w:hAnsi="Times New Roman"/>
          <w:sz w:val="24"/>
        </w:rPr>
        <w:t>• Perform IP due diligence with patent counsel.</w:t>
      </w:r>
    </w:p>
    <w:p>
      <w:pPr>
        <w:spacing w:line="360" w:lineRule="auto"/>
        <w:ind w:firstLine="0"/>
        <w:jc w:val="both"/>
      </w:pPr>
      <w:r>
        <w:rPr>
          <w:rFonts w:ascii="Times New Roman" w:hAnsi="Times New Roman"/>
          <w:sz w:val="24"/>
        </w:rPr>
        <w:t>• Monitor competitive developments in XFC and solidstate batteries.</w:t>
      </w:r>
    </w:p>
    <w:p>
      <w:pPr>
        <w:spacing w:line="360" w:lineRule="auto"/>
        <w:ind w:firstLine="0"/>
        <w:jc w:val="both"/>
      </w:pPr>
      <w:r>
        <w:rPr>
          <w:rFonts w:ascii="Times New Roman" w:hAnsi="Times New Roman"/>
          <w:sz w:val="24"/>
        </w:rPr>
        <w:t>• If these areas are clarified satisfactorily, proceed to investment committee review.</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18. DISCUSSION &amp; ANALYST COMMENTARY</w:t>
      </w:r>
    </w:p>
    <w:p>
      <w:pPr>
        <w:spacing w:before="240" w:line="360" w:lineRule="auto" w:after="120"/>
        <w:ind w:firstLine="0"/>
        <w:jc w:val="both"/>
      </w:pPr>
      <w:r>
        <w:rPr>
          <w:rFonts w:ascii="Times New Roman" w:hAnsi="Times New Roman"/>
          <w:b/>
          <w:sz w:val="24"/>
        </w:rPr>
        <w:t>Analyst Commentary on StoreDot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Proprietary Technology with Clear Differentiation: StoreDot’s silicondominant anode lithiumion battery enabling 100 miles of range in 510 minutes charging is a compelling breakthrough addressing a critical EV adoption barrier—charging time. Compatibility with existing Liion manufacturing lines enhances scalability and lowers capital intensity.</w:t>
      </w:r>
    </w:p>
    <w:p>
      <w:pPr>
        <w:spacing w:line="360" w:lineRule="auto"/>
        <w:ind w:firstLine="0"/>
        <w:jc w:val="both"/>
      </w:pPr>
      <w:r>
        <w:rPr>
          <w:rFonts w:ascii="Times New Roman" w:hAnsi="Times New Roman"/>
          <w:sz w:val="24"/>
        </w:rPr>
        <w:t>• Strong Patent Portfolio &amp; Partnerships: With 78 granted US patents and over 15 OEMs testing their cells, StoreDot demonstrates solid IP protection and early industry validation. The licensing model leverages partnerships rather than capitalheavy manufacturing, enabling faster market penetration.</w:t>
      </w:r>
    </w:p>
    <w:p>
      <w:pPr>
        <w:spacing w:line="360" w:lineRule="auto"/>
        <w:ind w:firstLine="0"/>
        <w:jc w:val="both"/>
      </w:pPr>
      <w:r>
        <w:rPr>
          <w:rFonts w:ascii="Times New Roman" w:hAnsi="Times New Roman"/>
          <w:sz w:val="24"/>
        </w:rPr>
        <w:t>• Focused Market Problem &amp; Clear Value Proposition: The company targets “charging anxiety,” a wellrecognized bottleneck in EV adoption. Their solution directly tackles consumer pain points, aligning with global decarbonization trends and regulatory pushes for EVs.</w:t>
      </w:r>
    </w:p>
    <w:p>
      <w:pPr>
        <w:spacing w:line="360" w:lineRule="auto"/>
        <w:ind w:firstLine="0"/>
        <w:jc w:val="both"/>
      </w:pPr>
      <w:r>
        <w:rPr>
          <w:rFonts w:ascii="Times New Roman" w:hAnsi="Times New Roman"/>
          <w:sz w:val="24"/>
        </w:rPr>
        <w:t>• Experienced Leadership Team: While detailed backgrounds are sparse, the presence of a PhD founder and an experienced chairman suggests technical and strategic depth, critical in deeptech sectors.</w:t>
      </w:r>
    </w:p>
    <w:p>
      <w:pPr>
        <w:spacing w:line="360" w:lineRule="auto"/>
        <w:ind w:firstLine="0"/>
        <w:jc w:val="both"/>
      </w:pPr>
      <w:r>
        <w:rPr>
          <w:rFonts w:ascii="Times New Roman" w:hAnsi="Times New Roman"/>
          <w:sz w:val="24"/>
        </w:rPr>
        <w:t>• ESG Alignment: Technology reduces charging time and cobalt content, supporting sustainability goals and potentially improving social acceptance of EVs.</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Transparency &amp; Data Gaps: The memo lacks independent technical validation, detailed performance metrics (cycle life under XFC, degradation rates), and financial disclosures (funding stage, burn rate, revenue projections). This opacity hinders risk assessment and valuation.</w:t>
      </w:r>
    </w:p>
    <w:p>
      <w:pPr>
        <w:spacing w:line="360" w:lineRule="auto"/>
        <w:ind w:firstLine="0"/>
        <w:jc w:val="both"/>
      </w:pPr>
      <w:r>
        <w:rPr>
          <w:rFonts w:ascii="Times New Roman" w:hAnsi="Times New Roman"/>
          <w:sz w:val="24"/>
        </w:rPr>
        <w:t>• Unclear Market Sizing &amp; Commercial Traction: No TAM, SAM, or SOM figures are provided, and the extent of OEM engagement is vague (no named partners or signed agreements). This raises questions about market readiness and StoreDot’s ability to capture share amid fierce competition.</w:t>
      </w:r>
    </w:p>
    <w:p>
      <w:pPr>
        <w:spacing w:before="240" w:line="360" w:lineRule="auto" w:after="120"/>
        <w:ind w:firstLine="0"/>
        <w:jc w:val="both"/>
      </w:pPr>
      <w:r>
        <w:rPr>
          <w:rFonts w:ascii="Times New Roman" w:hAnsi="Times New Roman"/>
          <w:b/>
          <w:sz w:val="24"/>
        </w:rPr>
        <w:t>Technology Maturity &amp; Scalability Risks: The technology readiness level is unspecified, and no detailed roadmap for scaling production or managing thermal/safety challenges is provided. Fast charging at scale is notoriously difficult due to battery degradation and safety concerns.</w:t>
      </w:r>
    </w:p>
    <w:p>
      <w:pPr>
        <w:spacing w:line="360" w:lineRule="auto"/>
        <w:ind w:firstLine="0"/>
        <w:jc w:val="both"/>
      </w:pPr>
      <w:r>
        <w:rPr>
          <w:rFonts w:ascii="Times New Roman" w:hAnsi="Times New Roman"/>
          <w:sz w:val="24"/>
        </w:rPr>
        <w:t>• Competitive Landscape: Competitors like QuantumScape and Sila Nanotechnologies are pursuing solidstate and siliconanode chemistries with strong backing. StoreDot’s ability to maintain a 35 year lead is uncertain given rapid innovation cycles.</w:t>
      </w:r>
    </w:p>
    <w:p>
      <w:pPr>
        <w:spacing w:line="360" w:lineRule="auto"/>
        <w:ind w:firstLine="0"/>
        <w:jc w:val="both"/>
      </w:pPr>
      <w:r>
        <w:rPr>
          <w:rFonts w:ascii="Times New Roman" w:hAnsi="Times New Roman"/>
          <w:sz w:val="24"/>
        </w:rPr>
        <w:t>• Team &amp; Execution Uncertainty: Limited public information on team track record and no LinkedIn profiles reduce confidence in execution capability, especially for scaling manufacturing and commercial partnerships.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FirstMover Advantage in Extreme Fast Charging (XFC): If StoreDot’s claims hold, they could become a critical enabler for OEMs seeking to differentiate EV offerings and accelerate adoption.</w:t>
      </w:r>
    </w:p>
    <w:p>
      <w:pPr>
        <w:spacing w:line="360" w:lineRule="auto"/>
        <w:ind w:firstLine="0"/>
        <w:jc w:val="both"/>
      </w:pPr>
      <w:r>
        <w:rPr>
          <w:rFonts w:ascii="Times New Roman" w:hAnsi="Times New Roman"/>
          <w:sz w:val="24"/>
        </w:rPr>
        <w:t>• Licensing Model Scalability: Licensing to OEMs and battery manufacturers allows rapid scaling without heavy CAPEX, enabling StoreDot to focus on R&amp;D and IP protection.</w:t>
      </w:r>
    </w:p>
    <w:p>
      <w:pPr>
        <w:spacing w:line="360" w:lineRule="auto"/>
        <w:ind w:firstLine="0"/>
        <w:jc w:val="both"/>
      </w:pPr>
      <w:r>
        <w:rPr>
          <w:rFonts w:ascii="Times New Roman" w:hAnsi="Times New Roman"/>
          <w:sz w:val="24"/>
        </w:rPr>
        <w:t>• Expansion Beyond EVs: Potential to extend technology to consumer electronics, grid storage, or other mobility sectors, increasing addressable markets.</w:t>
      </w:r>
    </w:p>
    <w:p>
      <w:pPr>
        <w:spacing w:line="360" w:lineRule="auto"/>
        <w:ind w:firstLine="0"/>
        <w:jc w:val="both"/>
      </w:pPr>
      <w:r>
        <w:rPr>
          <w:rFonts w:ascii="Times New Roman" w:hAnsi="Times New Roman"/>
          <w:sz w:val="24"/>
        </w:rPr>
        <w:t>• Strategic Partnerships &amp; Acquisitions: Early OEM collaborations could lead to exclusive deals or acquisition interest from major automotive or battery players.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Validation &amp; Safety: Without independent test data, performance claims remain unproven. Safety under extreme fast charging is a critical risk that could delay commercialization or lead to costly recalls.</w:t>
      </w:r>
    </w:p>
    <w:p>
      <w:pPr>
        <w:spacing w:line="360" w:lineRule="auto"/>
        <w:ind w:firstLine="0"/>
        <w:jc w:val="both"/>
      </w:pPr>
      <w:r>
        <w:rPr>
          <w:rFonts w:ascii="Times New Roman" w:hAnsi="Times New Roman"/>
          <w:sz w:val="24"/>
        </w:rPr>
        <w:t>• Regulatory &amp; Certification Hurdles: Battery technologies face stringent and evolving standards globally. Lack of clarity on compliance plans could impede market entry.</w:t>
      </w:r>
    </w:p>
    <w:p>
      <w:pPr>
        <w:spacing w:line="360" w:lineRule="auto"/>
        <w:ind w:firstLine="0"/>
        <w:jc w:val="both"/>
      </w:pPr>
      <w:r>
        <w:rPr>
          <w:rFonts w:ascii="Times New Roman" w:hAnsi="Times New Roman"/>
          <w:sz w:val="24"/>
        </w:rPr>
        <w:t>• Financial &amp; Funding Uncertainty: No disclosed financials or funding history raises concerns about runway and ability to scale R&amp;D and commercialization efforts.</w:t>
      </w:r>
    </w:p>
    <w:p>
      <w:pPr>
        <w:spacing w:line="360" w:lineRule="auto"/>
        <w:ind w:firstLine="0"/>
        <w:jc w:val="both"/>
      </w:pPr>
      <w:r>
        <w:rPr>
          <w:rFonts w:ascii="Times New Roman" w:hAnsi="Times New Roman"/>
          <w:sz w:val="24"/>
        </w:rPr>
        <w:t>• Market Adoption &amp; Infrastructure: Even with fast charging batteries, charging infrastructure and standardization remain challenges. StoreDot’s role in addressing these ecosystem issues is unclear.</w:t>
      </w:r>
    </w:p>
    <w:p>
      <w:pPr>
        <w:spacing w:line="360" w:lineRule="auto"/>
        <w:ind w:firstLine="0"/>
        <w:jc w:val="both"/>
      </w:pPr>
      <w:r>
        <w:rPr>
          <w:rFonts w:ascii="Times New Roman" w:hAnsi="Times New Roman"/>
          <w:sz w:val="24"/>
        </w:rPr>
        <w:t>• Competitive Disruption: Rapid advancements in solidstate and alternative chemistries could erode StoreDot’s technological edge.</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Demand Independent Technical Validation: Prioritize obtaining third-party test results on charging speed, cycle life, degradation, and safety under XFC conditions before committing capital.</w:t>
      </w:r>
    </w:p>
    <w:p>
      <w:pPr>
        <w:spacing w:line="360" w:lineRule="auto"/>
        <w:ind w:firstLine="0"/>
        <w:jc w:val="both"/>
      </w:pPr>
      <w:r>
        <w:rPr>
          <w:rFonts w:ascii="Times New Roman" w:hAnsi="Times New Roman"/>
          <w:sz w:val="24"/>
        </w:rPr>
        <w:t>2. Clarify OEM &amp; Manufacturing Partnerships: Request detailed information on partner identities, engagement levels, signed agreements, and feedback to assess commercial traction.</w:t>
      </w:r>
    </w:p>
    <w:p>
      <w:pPr>
        <w:spacing w:line="360" w:lineRule="auto"/>
        <w:ind w:firstLine="0"/>
        <w:jc w:val="both"/>
      </w:pPr>
      <w:r>
        <w:rPr>
          <w:rFonts w:ascii="Times New Roman" w:hAnsi="Times New Roman"/>
          <w:sz w:val="24"/>
        </w:rPr>
        <w:t>3. Insist on Financial Transparency: Require disclosure of current financials, burn rate, runway, and capital requirements to evaluate sustainability and funding needs.</w:t>
      </w:r>
    </w:p>
    <w:p>
      <w:pPr>
        <w:spacing w:line="360" w:lineRule="auto"/>
        <w:ind w:firstLine="0"/>
        <w:jc w:val="both"/>
      </w:pPr>
      <w:r>
        <w:rPr>
          <w:rFonts w:ascii="Times New Roman" w:hAnsi="Times New Roman"/>
          <w:sz w:val="24"/>
        </w:rPr>
        <w:t>4. Conduct IP &amp; Competitive Landscape Due Diligence: Engage patent counsel to assess freedom to operate and competitive positioning relative to emerging battery technologies.</w:t>
      </w:r>
    </w:p>
    <w:p>
      <w:pPr>
        <w:spacing w:line="360" w:lineRule="auto"/>
        <w:ind w:firstLine="0"/>
        <w:jc w:val="both"/>
      </w:pPr>
      <w:r>
        <w:rPr>
          <w:rFonts w:ascii="Times New Roman" w:hAnsi="Times New Roman"/>
          <w:sz w:val="24"/>
        </w:rPr>
        <w:t>5. Evaluate Team &amp; Execution Capability: Perform reference checks and assess plans for scaling the team, especially in manufacturing, regulatory affairs, and commercial partnerships.</w:t>
      </w:r>
    </w:p>
    <w:p>
      <w:pPr>
        <w:spacing w:before="240" w:line="360" w:lineRule="auto" w:after="120"/>
        <w:ind w:firstLine="0"/>
        <w:jc w:val="both"/>
      </w:pPr>
      <w:r>
        <w:rPr>
          <w:rFonts w:ascii="Times New Roman" w:hAnsi="Times New Roman"/>
          <w:b/>
          <w:sz w:val="24"/>
        </w:rPr>
        <w:t>6. Monitor Regulatory &amp; Market Risks: Assess StoreDot’s strategy for navigating certification processes and infrastructure challenges in key markets.</w:t>
      </w:r>
    </w:p>
    <w:p>
      <w:pPr>
        <w:spacing w:line="360" w:lineRule="auto"/>
        <w:ind w:firstLine="0"/>
        <w:jc w:val="both"/>
      </w:pPr>
      <w:r>
        <w:rPr>
          <w:rFonts w:ascii="Times New Roman" w:hAnsi="Times New Roman"/>
          <w:sz w:val="24"/>
        </w:rPr>
        <w:t>7. Consider Staged Investment: Given the early stage and risks, structure investment in tranches tied to technical milestones, OEM agreements, and financial transparency.</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promising deep-tech opportunity addressing a critical bottleneck in EV adoption with a differentiated, scalable technology and a licensing business model. However, significant information gaps—particularly around technical validation, financial health, market traction, and team credentials—pose material risks. Investors should proceed cautiously, demanding rigorous due diligence and milestone-based investment to mitigate execution and technology risks. If StoreDot can validate its claims and secure strong OEM partnerships, it could become a key player in the fast-evolving battery technology landscape.</w:t>
      </w:r>
    </w:p>
    <w:p>
      <w:pPr>
        <w:spacing w:line="360" w:lineRule="auto"/>
        <w:ind w:firstLine="0"/>
        <w:jc w:val="both"/>
      </w:pPr>
      <w:r>
        <w:rPr>
          <w:rFonts w:ascii="Times New Roman" w:hAnsi="Times New Roman"/>
          <w:sz w:val="24"/>
        </w:rPr>
        <w:t>Generated by VC Analysis System on July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