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23, 2025 at 12:41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pioneering company in the battery technology sector, specializing in extreme fast charging (XFC) solutions for electric vehicles (EVs). The company has developed a unique silicon-dominant anode lithium-ion cell that can deliver a 100-mile charge in just 5 minutes, addressing the prevalent issue of "charging anxiety" among EV users. StoreDot's business model is centered around licensing its innovative battery technology to original equipment manufacturers (OEMs) and manufacturing partners, allowing for integration into existing lithium-ion production lines. This approach minimizes capital expenditure and facilitates quicker adoption across the industry. With over 15 OEMs currently testing their technology and aiming for commercial readiness by 2025, StoreDot is well-positioned in the market. Their strategy focuses on forming strategic partnerships and licensing agreements rather than direct manufacturing, aligning with the rapid growth trajectory of the EV sector. The company is supported by a robust patent portfolio and a leadership team with significant industry expertise, underscoring its potential to become a key player in the battery technology landscape.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that StoreDot addresses is the pervasive issue of "charging anxiety" among electric vehicle (EV) users, which stems from the long charging times associated with current battery technologies. As the adoption of EVs continues to rise, the limitations of existing charging infrastructure and battery capabilities become more pronounced, deterring potential buyers who are concerned about the inconvenience and time required to recharge their vehicles. This problem is exacerbated by the growing demand for EVs, which puts pressure on manufacturers to deliver solutions that can match the convenience of refueling traditional internal combustion engine vehicles. The inability to quickly recharge EVs not only affects consumer confidence but also poses a significant barrier to the widespread adoption of electric vehicles, hindering the transition to more sustainable transportation solutions. StoreDot's focus on extreme fast charging (XFC) technology aims to directly address this critical bottleneck in the EV market.</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"charging anxiety" in electric vehicles (EVs) by providing a solution that significantly reduces charging times. The company's technology enables a 100-mile charge in just 5 minutes, which is a substantial improvement over current charging standards. This is achieved through their innovative battery design, which incorporates silicon-dominant anodes and NMC cathodes, allowing for a high energy density of 300Wh/kg and extreme fast charging (XFC) capabilities. Additionally, the integration of an AI/ML optimization layer enhances the efficiency and performance of the charging process.</w:t>
      </w:r>
    </w:p>
    <w:p>
      <w:pPr>
        <w:spacing w:line="360" w:lineRule="auto"/>
        <w:ind w:firstLine="0"/>
        <w:jc w:val="both"/>
      </w:pPr>
      <w:r>
        <w:rPr>
          <w:rFonts w:ascii="Times New Roman" w:hAnsi="Times New Roman"/>
          <w:sz w:val="24"/>
        </w:rPr>
        <w:t>The core solution lies in the ability to offer a rapid charging experience that is compatible with existing lithium-ion production lines. By focusing on a licensing model, StoreDot allows original equipment manufacturers (OEMs) and battery producers to adopt this technology without the need for significant capital investment in new manufacturing infrastructure. This approach not only accelerates the adoption of fast-charging EVs but also aligns with the industry's growth trajectory by facilitating a seamless transition to advanced battery technology. As a result, StoreDot effectively mitigates the barriers to EV adoption related to charging times, supporting the broader shift towards sustainable transportation.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use of silicon-dominant anodes, which comprise over 40% silicon, paired with NMC cathodes to achieve a high energy density of 300Wh/kg. This composition allows for extreme fast charging (XFC), enabling a 100-mile charge in just 5 minutes. A key technical feature is the integration of an AI/ML optimization layer, which enhances battery performance and longevity by dynamically managing charging cycles and thermal conditions. The product roadmap includes transitioning from the current A-sample testing phase to B-sample programs, with a target for mass production readiness by 2024-2025. StoreDot's technology is designed to be drop-in compatible with existing lithium-ion production lines, facilitating seamless adoption by OEMs without significant retooling. This compatibility, combined with their strong patent portfolio, sets StoreDot apart from competitors by reducing the barriers to scaling and adoption. The company's focus on licensing rather than direct manufacturing allows for rapid market penetration and alignment with the growing demand for EVs. StoreDot's ongoing validation efforts with over 15 global automakers underscore the commercial viability and industry interest in their solution.</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experiencing significant growth, with a Total Addressable Market (TAM) valued at $160 billion and an impressive compound annual growth rate (CAGR) of 15.0%. This growth is largely driven by increasing demand for electric vehicles, renewable energy storage solutions, and advancements in portable electronics. However, the company may face challenges such as intense competition, rapid technological advancements, and the need for substantial capital investment to scale operations. Additionally, regulatory hurdles and supply chain constraints, particularly in sourcing raw materials like lithium and cobalt, could impact growth prospects. For further insights, refer to industry analyses on [Bloomberg](https://www.bloomberg.com) and [McKinsey &amp; Company](https://www.mckinsey.com).</w:t>
      </w:r>
    </w:p>
    <w:p>
      <w:pPr>
        <w:spacing w:line="360" w:lineRule="auto"/>
        <w:ind w:firstLine="0"/>
        <w:jc w:val="both"/>
      </w:pPr>
      <w:r>
        <w:rPr>
          <w:rFonts w:ascii="Times New Roman" w:hAnsi="Times New Roman"/>
          <w:sz w:val="24"/>
        </w:rPr>
        <w:t>TAM $160 B[Source: web_search], SAM $300[Source: web_search], SOM None[Source: web_search]; Market Penetration: 0.0 %</w:t>
      </w:r>
    </w:p>
    <w:p>
      <w:pPr>
        <w:spacing w:line="360" w:lineRule="auto"/>
        <w:ind w:firstLine="0"/>
        <w:jc w:val="both"/>
      </w:pPr>
      <w:r>
        <w:rPr>
          <w:rFonts w:ascii="Times New Roman" w:hAnsi="Times New Roman"/>
          <w:sz w:val="24"/>
        </w:rPr>
        <w:t>CAGR: 15.0%[Source: deck_text]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Differentiator: Pioneering solid-state battery technology with a proprietary ceramic separator that enables high energy density and fast charging without dendrite formation.</w:t>
      </w:r>
    </w:p>
    <w:p>
      <w:pPr>
        <w:spacing w:line="360" w:lineRule="auto"/>
        <w:ind w:firstLine="0"/>
        <w:jc w:val="both"/>
      </w:pPr>
      <w:r>
        <w:rPr>
          <w:rFonts w:ascii="Times New Roman" w:hAnsi="Times New Roman"/>
          <w:sz w:val="24"/>
        </w:rPr>
        <w:t>• Sila Nanotechnologies (https://www.silanano.com/)</w:t>
      </w:r>
    </w:p>
    <w:p>
      <w:pPr>
        <w:spacing w:line="360" w:lineRule="auto"/>
        <w:ind w:firstLine="0"/>
        <w:jc w:val="both"/>
      </w:pPr>
      <w:r>
        <w:rPr>
          <w:rFonts w:ascii="Times New Roman" w:hAnsi="Times New Roman"/>
          <w:sz w:val="24"/>
        </w:rPr>
        <w:t>Differentiator: Focus on silicon-based anode materials that integrate seamlessly into existing lithium-ion battery supply chains, enabling rapid scalability.</w:t>
      </w:r>
    </w:p>
    <w:p>
      <w:pPr>
        <w:spacing w:line="360" w:lineRule="auto"/>
        <w:ind w:firstLine="0"/>
        <w:jc w:val="both"/>
      </w:pPr>
      <w:r>
        <w:rPr>
          <w:rFonts w:ascii="Times New Roman" w:hAnsi="Times New Roman"/>
          <w:sz w:val="24"/>
        </w:rPr>
        <w:t>• Amprius Technologies</w:t>
      </w:r>
    </w:p>
    <w:p>
      <w:pPr>
        <w:spacing w:line="360" w:lineRule="auto"/>
        <w:ind w:firstLine="0"/>
        <w:jc w:val="both"/>
      </w:pPr>
      <w:r>
        <w:rPr>
          <w:rFonts w:ascii="Times New Roman" w:hAnsi="Times New Roman"/>
          <w:sz w:val="24"/>
        </w:rPr>
        <w:t>Differentiator: Use of silicon nanowire anode technology that offers high capacity and long cycle life, combined with proprietary manufacturing techniques.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75840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758409"/>
                    </a:xfrm>
                    <a:prstGeom prst="rect"/>
                  </pic:spPr>
                </pic:pic>
              </a:graphicData>
            </a:graphic>
          </wp:inline>
        </w:drawing>
      </w:r>
    </w:p>
    <w:p>
      <w:pPr>
        <w:spacing w:line="360" w:lineRule="auto"/>
        <w:ind w:firstLine="0"/>
        <w:jc w:val="both"/>
      </w:pPr>
      <w:r>
        <w:rPr>
          <w:rFonts w:ascii="Times New Roman" w:hAnsi="Times New Roman"/>
          <w:sz w:val="24"/>
        </w:rPr>
        <w:t>StoreDot's business model is centered around licensing its advanced battery technology to key players in the electric vehicle (EV) ecosystem. The company generates revenue primarily through the following streams:</w:t>
      </w:r>
    </w:p>
    <w:p>
      <w:pPr>
        <w:spacing w:line="360" w:lineRule="auto"/>
        <w:ind w:firstLine="0"/>
        <w:jc w:val="both"/>
      </w:pPr>
      <w:r>
        <w:rPr>
          <w:rFonts w:ascii="Times New Roman" w:hAnsi="Times New Roman"/>
          <w:sz w:val="24"/>
        </w:rPr>
        <w:t>1. Licensing Fees: StoreDot licenses its proprietary silicon-dominant anode technology to original equipment manufacturers (OEMs) and battery producers. This allows these partners to integrate StoreDot's technology into their existing production lines without the need for significant capital investment in new manufacturing infrastructure.</w:t>
      </w:r>
    </w:p>
    <w:p>
      <w:pPr>
        <w:spacing w:line="360" w:lineRule="auto"/>
        <w:ind w:firstLine="0"/>
        <w:jc w:val="both"/>
      </w:pPr>
      <w:r>
        <w:rPr>
          <w:rFonts w:ascii="Times New Roman" w:hAnsi="Times New Roman"/>
          <w:sz w:val="24"/>
        </w:rPr>
        <w:t>2. Partnership Agreements: StoreDot forms strategic partnerships with automotive manufacturers and battery producers. These partnerships often include joint development agreements where StoreDot may receive upfront payments or milestone-based payments as the technology progresses through various stages of testing and validation.</w:t>
      </w:r>
    </w:p>
    <w:p>
      <w:pPr>
        <w:spacing w:line="360" w:lineRule="auto"/>
        <w:ind w:firstLine="0"/>
        <w:jc w:val="both"/>
      </w:pPr>
      <w:r>
        <w:rPr>
          <w:rFonts w:ascii="Times New Roman" w:hAnsi="Times New Roman"/>
          <w:sz w:val="24"/>
        </w:rPr>
        <w:t>3. Royalty Payments: As part of the licensing agreements, StoreDot may receive ongoing royalties based on the volume of batteries produced using its technology. This provides a recurring revenue stream as partners scale up production.</w:t>
      </w:r>
    </w:p>
    <w:p>
      <w:pPr>
        <w:spacing w:line="360" w:lineRule="auto"/>
        <w:ind w:firstLine="0"/>
        <w:jc w:val="both"/>
      </w:pPr>
      <w:r>
        <w:rPr>
          <w:rFonts w:ascii="Times New Roman" w:hAnsi="Times New Roman"/>
          <w:sz w:val="24"/>
        </w:rPr>
        <w:t>4. Consulting and Support Services: StoreDot may offer consulting services to assist partners in optimizing the integration of its technology into their manufacturing processes. This can include technical support, training, and customization services, generating additional revenue.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EV Manufacturers: These are the primary customers who integrate StoreDot's technology into their vehicles to offer faster charging solutions to end consumers.</w:t>
      </w:r>
    </w:p>
    <w:p>
      <w:pPr>
        <w:spacing w:line="360" w:lineRule="auto"/>
        <w:ind w:firstLine="0"/>
        <w:jc w:val="both"/>
      </w:pPr>
      <w:r>
        <w:rPr>
          <w:rFonts w:ascii="Times New Roman" w:hAnsi="Times New Roman"/>
          <w:sz w:val="24"/>
        </w:rPr>
        <w:t>• Battery Producers: Companies that manufacture batteries for EVs and other applications are key partners, utilizing StoreDot's technology to enhance their product offerings.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StoreDot's strategy of focusing on licensing and partnerships rather than direct manufacturing allows it to scale rapidly and align with the growth trajectory of the EV industry. This approach leverages existing production capabilities of partners, reducing time to market and capital expenditure.</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Currently in Asample testing phase with 15+ global automakers, with some advancing to Bsample programs. Targets mass production by 2024–2025 for commercial deployment. Achieved &gt;1000 consecutive XFC cycles at &gt;4C charging rates in OEM tests.</w:t>
      </w:r>
    </w:p>
    <w:p>
      <w:pPr>
        <w:spacing w:line="360" w:lineRule="auto"/>
        <w:ind w:firstLine="0"/>
        <w:jc w:val="both"/>
      </w:pPr>
      <w:r>
        <w:rPr>
          <w:rFonts w:ascii="Times New Roman" w:hAnsi="Times New Roman"/>
          <w:sz w:val="24"/>
        </w:rPr>
        <w:t>• Tech Stack: silicondominant anodes (&gt;40% Si), NMC cathodes, and 300Wh/kg density with 10minute charging, AI/ML optimization layer.</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Metric | Value |</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Runway (months) | 740.0 |</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Doron Myersdorf is the CEO and cofounder of StoreDot, a company at the forefront of developing extreme fastcharging (XFC) battery technology for electric vehicles. Prior to founding StoreDot in 2012, Myersdorf was a Senior Director at SanDisk's SSD Business Unit, where he successfully established and managed the division in Israel, achieving over $100 million in revenue within three years. His extensive experience in the tech industry also includes roles such as VP of Flash and Operations at msystems, where he oversaw strategic sourcing and contributed to annual revenues exceeding $1.5 billion. Myersdorf's entrepreneurial background is further highlighted by his founding roles at InnerPresence and Siftology, showcasing his ability to lead and innovate in dynamic environments. He holds a DSc in R&amp;D Management, an MSc in Information Systems, and a BSc in Industrial Engineering Management from the Technion – Israel Institute of Technology.</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Meir Halberstam serves as the Chief Financial Officer at StoreDot, bringing a wealth of experience in financial leadership across the technology sector. His previous roles include serving as CFO at Broadcom Israel, where he managed numerous mergers and acquisitions, and as CFO EMEA at Convergys, where he oversaw operations across more than 30 countries over a decade. Halberstam's track record of financial stewardship is further exemplified by his role as VP of Finance at Radview Software, where he led the company from seedstage to a successful IPO on NASDAQ. He is an Israeli certified public accountant with bachelor's degrees in economics and accounting from BarIlan University.</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CarlPeter Forster is the Chairman of StoreDot, leveraging over 27 years of experience in the automotive industry to guide the company's strategic direction. His distinguished career includes serving as Group CEO and Managing Director of Tata Motors, where he oversaw brands such as JaguarLandRover, and as President and CEO of General Motors Europe. Forster's leadership pedigree is further underscored by senior management roles at BMW, including serving on the Management Board. In addition to his role at StoreDot, he holds several other prominent positions, such as Chair of the Board of Vesuvius plc and Senior Independent Director at Babcock International Group PLC. His educational background includes degrees in Economics from Bonn University and Aeronautical Engineering from the Technical University of Munich.</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ESG considerations are primarily centered around its environmental impact and governance structure. Environmentally, the company's technology significantly reduces cobalt content in its batteries, aligning with sustainability goals and addressing resource scarcity concerns. Socially, its innovation mitigates "charging anxiety," promoting electric vehicle adoption and contributing to global decarbonization efforts. Governance is strengthened by a leadership team with deep expertise in automotive and technology sectors and a robust patent portfolio securing its intellectual property. However, there is limited transparency regarding StoreDot's direct environmental metrics and supply chain labor practices.</w:t>
      </w:r>
    </w:p>
    <w:p>
      <w:pPr>
        <w:spacing w:before="240" w:line="360" w:lineRule="auto" w:after="120"/>
        <w:ind w:firstLine="0"/>
        <w:jc w:val="both"/>
      </w:pPr>
      <w:r>
        <w:rPr>
          <w:rFonts w:ascii="Times New Roman" w:hAnsi="Times New Roman"/>
          <w:b/>
          <w:sz w:val="24"/>
        </w:rPr>
        <w:t>13. RISKS &amp; MITIGATIONS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Market Competition</w:t>
      </w:r>
    </w:p>
    <w:p>
      <w:pPr>
        <w:spacing w:line="360" w:lineRule="auto"/>
        <w:ind w:firstLine="0"/>
        <w:jc w:val="both"/>
      </w:pPr>
      <w:r>
        <w:rPr>
          <w:rFonts w:ascii="Times New Roman" w:hAnsi="Times New Roman"/>
          <w:sz w:val="24"/>
        </w:rPr>
        <w:t>• Intense Competitive Landscape: StoreDot faces significant competition from established players like QuantumScape, Sila Nanotechnologies, and Amprius Technologies. These competitors are developing advanced battery technologies that could potentially surpass StoreDot's offerings in terms of energy density, charging speed, or integration into existing supply chains. This intense competition could limit StoreDot's market share and impact its pricing power.</w:t>
      </w:r>
    </w:p>
    <w:p>
      <w:pPr>
        <w:spacing w:line="360" w:lineRule="auto"/>
        <w:ind w:firstLine="0"/>
        <w:jc w:val="both"/>
      </w:pPr>
      <w:r>
        <w:rPr>
          <w:rFonts w:ascii="Times New Roman" w:hAnsi="Times New Roman"/>
          <w:sz w:val="24"/>
        </w:rPr>
        <w:t>• Technology Maturity</w:t>
      </w:r>
    </w:p>
    <w:p>
      <w:pPr>
        <w:spacing w:line="360" w:lineRule="auto"/>
        <w:ind w:firstLine="0"/>
        <w:jc w:val="both"/>
      </w:pPr>
      <w:r>
        <w:rPr>
          <w:rFonts w:ascii="Times New Roman" w:hAnsi="Times New Roman"/>
          <w:sz w:val="24"/>
        </w:rPr>
        <w:t>• Unproven at Scale: While StoreDot has achieved promising results in Asample testing, the transition to Bsample programs and eventual mass production poses significant risks. The technology's performance, reliability, and costeffectiveness at scale remain unproven, which could delay commercialization or result in higherthanexpected production costs.</w:t>
      </w:r>
    </w:p>
    <w:p>
      <w:pPr>
        <w:spacing w:line="360" w:lineRule="auto"/>
        <w:ind w:firstLine="0"/>
        <w:jc w:val="both"/>
      </w:pPr>
      <w:r>
        <w:rPr>
          <w:rFonts w:ascii="Times New Roman" w:hAnsi="Times New Roman"/>
          <w:sz w:val="24"/>
        </w:rPr>
        <w:t>• Technological Breakthroughs Required: Achieving mass production by 2024–2025 hinges on overcoming technical hurdles related to manufacturing processes and material stability. Any delays or failures in achieving these breakthroughs could impact timelines and investor confidence.</w:t>
      </w:r>
    </w:p>
    <w:p>
      <w:pPr>
        <w:spacing w:line="360" w:lineRule="auto"/>
        <w:ind w:firstLine="0"/>
        <w:jc w:val="both"/>
      </w:pPr>
      <w:r>
        <w:rPr>
          <w:rFonts w:ascii="Times New Roman" w:hAnsi="Times New Roman"/>
          <w:sz w:val="24"/>
        </w:rPr>
        <w:t>• Regulatory Risks</w:t>
      </w:r>
    </w:p>
    <w:p>
      <w:pPr>
        <w:spacing w:line="360" w:lineRule="auto"/>
        <w:ind w:firstLine="0"/>
        <w:jc w:val="both"/>
      </w:pPr>
      <w:r>
        <w:rPr>
          <w:rFonts w:ascii="Times New Roman" w:hAnsi="Times New Roman"/>
          <w:sz w:val="24"/>
        </w:rPr>
        <w:t>• Evolving Regulatory Standards: The battery technology sector is subject to stringent and evolving regulatory standards, particularly concerning safety, environmental impact, and recycling. StoreDot must ensure compliance with these regulations across different regions, which could increase operational costs and complexity.</w:t>
      </w:r>
    </w:p>
    <w:p>
      <w:pPr>
        <w:spacing w:line="360" w:lineRule="auto"/>
        <w:ind w:firstLine="0"/>
        <w:jc w:val="both"/>
      </w:pPr>
      <w:r>
        <w:rPr>
          <w:rFonts w:ascii="Times New Roman" w:hAnsi="Times New Roman"/>
          <w:sz w:val="24"/>
        </w:rPr>
        <w:t>• Government Policy Changes: Changes in government policies or incentives related to electric vehicles and battery technologies could impact StoreDot's market opportunities and financial projections. A shift in focus towards alternative energy storage solutions could diminish demand for StoreDot's products.</w:t>
      </w:r>
    </w:p>
    <w:p>
      <w:pPr>
        <w:spacing w:line="360" w:lineRule="auto"/>
        <w:ind w:firstLine="0"/>
        <w:jc w:val="both"/>
      </w:pPr>
      <w:r>
        <w:rPr>
          <w:rFonts w:ascii="Times New Roman" w:hAnsi="Times New Roman"/>
          <w:sz w:val="24"/>
        </w:rPr>
        <w:t>• Operational Risks</w:t>
      </w:r>
    </w:p>
    <w:p>
      <w:pPr>
        <w:spacing w:line="360" w:lineRule="auto"/>
        <w:ind w:firstLine="0"/>
        <w:jc w:val="both"/>
      </w:pPr>
      <w:r>
        <w:rPr>
          <w:rFonts w:ascii="Times New Roman" w:hAnsi="Times New Roman"/>
          <w:sz w:val="24"/>
        </w:rPr>
        <w:t>• Supply Chain Dependencies: StoreDot's reliance on specific raw materials and components for its battery technology could expose it to supply chain disruptions. Any shortages or price increases in critical materials could affect production schedules and profitability.</w:t>
      </w:r>
    </w:p>
    <w:p>
      <w:pPr>
        <w:spacing w:line="360" w:lineRule="auto"/>
        <w:ind w:firstLine="0"/>
        <w:jc w:val="both"/>
      </w:pPr>
      <w:r>
        <w:rPr>
          <w:rFonts w:ascii="Times New Roman" w:hAnsi="Times New Roman"/>
          <w:sz w:val="24"/>
        </w:rPr>
        <w:t>• Scalability Challenges: Scaling up production to meet anticipated demand by 2024–2025 requires significant operational capabilities and infrastructure. Any missteps in scaling operations could lead to production bottlenecks and unmet customer expectations.</w:t>
      </w:r>
    </w:p>
    <w:p>
      <w:pPr>
        <w:spacing w:line="360" w:lineRule="auto"/>
        <w:ind w:firstLine="0"/>
        <w:jc w:val="both"/>
      </w:pPr>
      <w:r>
        <w:rPr>
          <w:rFonts w:ascii="Times New Roman" w:hAnsi="Times New Roman"/>
          <w:sz w:val="24"/>
        </w:rPr>
        <w:t>• Financial Risks</w:t>
      </w:r>
    </w:p>
    <w:p>
      <w:pPr>
        <w:spacing w:line="360" w:lineRule="auto"/>
        <w:ind w:firstLine="0"/>
        <w:jc w:val="both"/>
      </w:pPr>
      <w:r>
        <w:rPr>
          <w:rFonts w:ascii="Times New Roman" w:hAnsi="Times New Roman"/>
          <w:sz w:val="24"/>
        </w:rPr>
        <w:t>• Capital Requirements: The transition from testing to mass production will require substantial capital investment. StoreDot's ability to secure necessary funding on favorable terms is uncertain, and any shortfall could delay commercialization efforts.</w:t>
      </w:r>
    </w:p>
    <w:p>
      <w:pPr>
        <w:spacing w:line="360" w:lineRule="auto"/>
        <w:ind w:firstLine="0"/>
        <w:jc w:val="both"/>
      </w:pPr>
      <w:r>
        <w:rPr>
          <w:rFonts w:ascii="Times New Roman" w:hAnsi="Times New Roman"/>
          <w:sz w:val="24"/>
        </w:rPr>
        <w:t>• Revenue Uncertainty: Given the competitive landscape and technological uncertainties, there is a risk that StoreDot may not achieve projected revenue targets. This could impact its ability to reinvest in R&amp;D and maintain a competitive edge.</w:t>
      </w:r>
    </w:p>
    <w:p>
      <w:pPr>
        <w:spacing w:line="360" w:lineRule="auto"/>
        <w:ind w:firstLine="0"/>
        <w:jc w:val="both"/>
      </w:pPr>
      <w:r>
        <w:rPr>
          <w:rFonts w:ascii="Times New Roman" w:hAnsi="Times New Roman"/>
          <w:sz w:val="24"/>
        </w:rPr>
        <w:t>By critically assessing these risks, we can better understand the challenges StoreDot faces in achieving its strategic objectives and the potential impact on its valuation and investment attractiveness.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 presents a compelling investment opportunity in the battery technology sector, primarily driven by its advanced XFC (extreme fast charging) capabilities and strong partnerships with over 15 global automakers. The company's strategy to target mass production by 2024–2025 positions it well for commercial deployment, capitalizing on the growing demand for efficient and rapid-charging solutions in the electric vehicle market. Given the competitive landscape, with players like QuantumScape and Sila Nanotechnologies focusing on solid-state and silicon-based technologies, StoreDot's differentiation through proven high-cycle performance and established OEM relationships enhances its attractiveness for strategic acquisitions or partnerships. An exit via acquisition by a major automotive or technology company seeking to integrate cutting-edge battery solutions appears most likely, although a public offering could also be viable if StoreDot achieves significant market penetration and revenue growth.</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StoreDot, a company in the battery technology sector, primarily revolves around the potential to miss out on a share of a substantial market, estimated at $160 billion. Given the company's pre-revenue status, traction proxies such as pilots, wait-lists, and letters of intent (LOIs) are critical indicators of its market potential and future revenue streams. Not investing could mean losing a competitive edge if StoreDot's technology proves superior or more scalable than that of its competitors, such as QuantumScape, Sila Nanotechnologies, and Amprius Technologies. Strategically, forgoing investment in StoreDot might result in a missed opportunity to participate in the early stages of a potentially disruptive technology that could redefine industry standards and capture significant market share.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technical milestones that need to be achieved to transition from Asample to Bsample testing, and how does StoreDot plan to address any potential challenges?</w:t>
      </w:r>
    </w:p>
    <w:p>
      <w:pPr>
        <w:spacing w:line="360" w:lineRule="auto"/>
        <w:ind w:firstLine="0"/>
        <w:jc w:val="both"/>
      </w:pPr>
      <w:r>
        <w:rPr>
          <w:rFonts w:ascii="Times New Roman" w:hAnsi="Times New Roman"/>
          <w:sz w:val="24"/>
        </w:rPr>
        <w:t>• How does StoreDot's technology differentiate from competitors like QuantumScape and Sila Nanotechnologies in terms of energy density, charging speed, and cycle life?</w:t>
      </w:r>
    </w:p>
    <w:p>
      <w:pPr>
        <w:spacing w:line="360" w:lineRule="auto"/>
        <w:ind w:firstLine="0"/>
        <w:jc w:val="both"/>
      </w:pPr>
      <w:r>
        <w:rPr>
          <w:rFonts w:ascii="Times New Roman" w:hAnsi="Times New Roman"/>
          <w:sz w:val="24"/>
        </w:rPr>
        <w:t>• Are there any existing patents or pending patent applications that protect StoreDot's technology, and what is the strategy for expanding the IP portfolio?</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Which specific automakers have advanced to the Bsample testing phase, and what are the timelines and criteria for progressing to mass production?</w:t>
      </w:r>
    </w:p>
    <w:p>
      <w:pPr>
        <w:spacing w:line="360" w:lineRule="auto"/>
        <w:ind w:firstLine="0"/>
        <w:jc w:val="both"/>
      </w:pPr>
      <w:r>
        <w:rPr>
          <w:rFonts w:ascii="Times New Roman" w:hAnsi="Times New Roman"/>
          <w:sz w:val="24"/>
        </w:rPr>
        <w:t>• What are the key terms and conditions of StoreDot's partnerships with OEMs, and how do they align with the company's mass production targets for 2024–2025?</w:t>
      </w:r>
    </w:p>
    <w:p>
      <w:pPr>
        <w:spacing w:line="360" w:lineRule="auto"/>
        <w:ind w:firstLine="0"/>
        <w:jc w:val="both"/>
      </w:pPr>
      <w:r>
        <w:rPr>
          <w:rFonts w:ascii="Times New Roman" w:hAnsi="Times New Roman"/>
          <w:sz w:val="24"/>
        </w:rPr>
        <w:t>• Are there any potential manufacturing partners identified for scaling up production, and what are the critical factors in selecting these partners?</w:t>
      </w:r>
    </w:p>
    <w:p>
      <w:pPr>
        <w:spacing w:line="360" w:lineRule="auto"/>
        <w:ind w:firstLine="0"/>
        <w:jc w:val="both"/>
      </w:pPr>
      <w:r>
        <w:rPr>
          <w:rFonts w:ascii="Times New Roman" w:hAnsi="Times New Roman"/>
          <w:sz w:val="24"/>
        </w:rPr>
        <w:t>Market Competition</w:t>
      </w:r>
    </w:p>
    <w:p>
      <w:pPr>
        <w:spacing w:line="360" w:lineRule="auto"/>
        <w:ind w:firstLine="0"/>
        <w:jc w:val="both"/>
      </w:pPr>
      <w:r>
        <w:rPr>
          <w:rFonts w:ascii="Times New Roman" w:hAnsi="Times New Roman"/>
          <w:sz w:val="24"/>
        </w:rPr>
        <w:t>• How does StoreDot plan to maintain a competitive edge over companies like QuantumScape and Amprius Technologies, particularly in terms of technology innovation and market penetration?</w:t>
      </w:r>
    </w:p>
    <w:p>
      <w:pPr>
        <w:spacing w:line="360" w:lineRule="auto"/>
        <w:ind w:firstLine="0"/>
        <w:jc w:val="both"/>
      </w:pPr>
      <w:r>
        <w:rPr>
          <w:rFonts w:ascii="Times New Roman" w:hAnsi="Times New Roman"/>
          <w:sz w:val="24"/>
        </w:rPr>
        <w:t>• What are the anticipated market trends in battery technology, and how is StoreDot positioning itself to capitalize on these trends?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What are the primary regulatory challenges StoreDot anticipates in bringing its technology to market, and what strategies are in place to mitigate these risks?</w:t>
      </w:r>
    </w:p>
    <w:p>
      <w:pPr>
        <w:spacing w:line="360" w:lineRule="auto"/>
        <w:ind w:firstLine="0"/>
        <w:jc w:val="both"/>
      </w:pPr>
      <w:r>
        <w:rPr>
          <w:rFonts w:ascii="Times New Roman" w:hAnsi="Times New Roman"/>
          <w:sz w:val="24"/>
        </w:rPr>
        <w:t>• Are there any specific regulatory approvals or certifications required for StoreDot's technology, and what is the timeline for obtaining them?</w:t>
      </w:r>
    </w:p>
    <w:p>
      <w:pPr>
        <w:spacing w:line="360" w:lineRule="auto"/>
        <w:ind w:firstLine="0"/>
        <w:jc w:val="both"/>
      </w:pPr>
      <w:r>
        <w:rPr>
          <w:rFonts w:ascii="Times New Roman" w:hAnsi="Times New Roman"/>
          <w:sz w:val="24"/>
        </w:rPr>
        <w:t>Financials</w:t>
      </w:r>
    </w:p>
    <w:p>
      <w:pPr>
        <w:spacing w:line="360" w:lineRule="auto"/>
        <w:ind w:firstLine="0"/>
        <w:jc w:val="both"/>
      </w:pPr>
      <w:r>
        <w:rPr>
          <w:rFonts w:ascii="Times New Roman" w:hAnsi="Times New Roman"/>
          <w:sz w:val="24"/>
        </w:rPr>
        <w:t>• What are the projected financial milestones for StoreDot over the next 12–24 months, and how do these align with the company's strategic goals?</w:t>
      </w:r>
    </w:p>
    <w:p>
      <w:pPr>
        <w:spacing w:line="360" w:lineRule="auto"/>
        <w:ind w:firstLine="0"/>
        <w:jc w:val="both"/>
      </w:pPr>
      <w:r>
        <w:rPr>
          <w:rFonts w:ascii="Times New Roman" w:hAnsi="Times New Roman"/>
          <w:sz w:val="24"/>
        </w:rPr>
        <w:t>• How does StoreDot plan to secure the necessary funding to support its transition from Bsample testing to mass production, and what are the potential sources of this funding?</w:t>
      </w:r>
    </w:p>
    <w:p>
      <w:pPr>
        <w:spacing w:before="240" w:line="360" w:lineRule="auto" w:after="120"/>
        <w:ind w:firstLine="0"/>
        <w:jc w:val="both"/>
      </w:pPr>
      <w:r>
        <w:rPr>
          <w:rFonts w:ascii="Times New Roman" w:hAnsi="Times New Roman"/>
          <w:b/>
          <w:sz w:val="24"/>
        </w:rPr>
        <w:t>17. ADDITIONAL FIGURES &amp; VISUALS</w:t>
      </w:r>
    </w:p>
    <w:p>
      <w:pPr>
        <w:spacing w:before="240" w:line="360" w:lineRule="auto" w:after="120"/>
        <w:ind w:firstLine="0"/>
        <w:jc w:val="both"/>
      </w:pPr>
      <w:r>
        <w:rPr>
          <w:rFonts w:ascii="Times New Roman" w:hAnsi="Times New Roman"/>
          <w:b/>
          <w:sz w:val="24"/>
        </w:rPr>
        <w:t>18.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with Clear Differentiation: StoreDot’s silicondominant anode lithiumion battery enabling a 100mile charge in 5 minutes addresses a critical pain point—charging anxiety—in the EV market. The combination of high energy density (300Wh/kg) and extreme fast charging (XFC) is compelling.</w:t>
      </w:r>
    </w:p>
    <w:p>
      <w:pPr>
        <w:spacing w:line="360" w:lineRule="auto"/>
        <w:ind w:firstLine="0"/>
        <w:jc w:val="both"/>
      </w:pPr>
      <w:r>
        <w:rPr>
          <w:rFonts w:ascii="Times New Roman" w:hAnsi="Times New Roman"/>
          <w:sz w:val="24"/>
        </w:rPr>
        <w:t>• Licensing Business Model: By focusing on licensing rather than capitalintensive manufacturing, StoreDot minimizes capex, accelerates timetomarket, and leverages existing OEM and battery producer infrastructure. This model can enable rapid scale and recurring revenue streams through royalties.</w:t>
      </w:r>
    </w:p>
    <w:p>
      <w:pPr>
        <w:spacing w:line="360" w:lineRule="auto"/>
        <w:ind w:firstLine="0"/>
        <w:jc w:val="both"/>
      </w:pPr>
      <w:r>
        <w:rPr>
          <w:rFonts w:ascii="Times New Roman" w:hAnsi="Times New Roman"/>
          <w:sz w:val="24"/>
        </w:rPr>
        <w:t>• Strong Industry Validation: Engagement with 15+ OEMs currently testing the technology, with some advancing to Bsample testing, demonstrates credible market interest and potential for commercial adoption by 2024–2025.</w:t>
      </w:r>
    </w:p>
    <w:p>
      <w:pPr>
        <w:spacing w:line="360" w:lineRule="auto"/>
        <w:ind w:firstLine="0"/>
        <w:jc w:val="both"/>
      </w:pPr>
      <w:r>
        <w:rPr>
          <w:rFonts w:ascii="Times New Roman" w:hAnsi="Times New Roman"/>
          <w:sz w:val="24"/>
        </w:rPr>
        <w:t>• Experienced Leadership Team: The management combines deep expertise in battery technology, automotive, and finance, with a proven track record in scaling tech businesses and navigating complex industries.</w:t>
      </w:r>
    </w:p>
    <w:p>
      <w:pPr>
        <w:spacing w:line="360" w:lineRule="auto"/>
        <w:ind w:firstLine="0"/>
        <w:jc w:val="both"/>
      </w:pPr>
      <w:r>
        <w:rPr>
          <w:rFonts w:ascii="Times New Roman" w:hAnsi="Times New Roman"/>
          <w:sz w:val="24"/>
        </w:rPr>
        <w:t>• Robust IP Portfolio: A strong patent position protects StoreDot’s technology, which is critical in a highly competitive and fastevolving battery sector.</w:t>
      </w:r>
    </w:p>
    <w:p>
      <w:pPr>
        <w:spacing w:line="360" w:lineRule="auto"/>
        <w:ind w:firstLine="0"/>
        <w:jc w:val="both"/>
      </w:pPr>
      <w:r>
        <w:rPr>
          <w:rFonts w:ascii="Times New Roman" w:hAnsi="Times New Roman"/>
          <w:sz w:val="24"/>
        </w:rPr>
        <w:t>• ESG Alignment: Reduced cobalt content and enabling EV adoption align with sustainability trends, enhancing appeal to ESGconscious investors and customers.</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Technology Maturity and ScaleUp Risk: The technology is still in Asample testing, with mass production targeted for 2024–2025. Transitioning from labscale to commercial scale is notoriously challenging in battery tech, with risks around cycle life, safety, and manufacturing yield.</w:t>
      </w:r>
    </w:p>
    <w:p>
      <w:pPr>
        <w:spacing w:line="360" w:lineRule="auto"/>
        <w:ind w:firstLine="0"/>
        <w:jc w:val="both"/>
      </w:pPr>
      <w:r>
        <w:rPr>
          <w:rFonts w:ascii="Times New Roman" w:hAnsi="Times New Roman"/>
          <w:sz w:val="24"/>
        </w:rPr>
        <w:t>• Limited Financial Transparency: The memo lacks detailed financials beyond an unusually long runway (740 months, likely a data error or placeholder), making it difficult to assess capital needs, burn rate, and funding strategy.</w:t>
      </w:r>
    </w:p>
    <w:p>
      <w:pPr>
        <w:spacing w:line="360" w:lineRule="auto"/>
        <w:ind w:firstLine="0"/>
        <w:jc w:val="both"/>
      </w:pPr>
      <w:r>
        <w:rPr>
          <w:rFonts w:ascii="Times New Roman" w:hAnsi="Times New Roman"/>
          <w:sz w:val="24"/>
        </w:rPr>
        <w:t>• Unclear Market Penetration and Revenue Visibility: Despite OEM testing, no concrete sales, licensing deals, or revenue figures are presented. The absence of SOM (Serviceable Obtainable Market) data and revenue projections adds uncertainty.</w:t>
      </w:r>
    </w:p>
    <w:p>
      <w:pPr>
        <w:spacing w:line="360" w:lineRule="auto"/>
        <w:ind w:firstLine="0"/>
        <w:jc w:val="both"/>
      </w:pPr>
      <w:r>
        <w:rPr>
          <w:rFonts w:ascii="Times New Roman" w:hAnsi="Times New Roman"/>
          <w:sz w:val="24"/>
        </w:rPr>
        <w:t>• Competitive Differentiation Needs Clarification: While StoreDot’s silicondominant anode is promising, competitors like QuantumScape (solidstate) and Sila Nanotechnologies (silicon anodes) are also advancing rapidly. The memo does not clearly articulate StoreDot’s sustainable competitive advantages in cost, performance, or integration.</w:t>
      </w:r>
    </w:p>
    <w:p>
      <w:pPr>
        <w:spacing w:line="360" w:lineRule="auto"/>
        <w:ind w:firstLine="0"/>
        <w:jc w:val="both"/>
      </w:pPr>
      <w:r>
        <w:rPr>
          <w:rFonts w:ascii="Times New Roman" w:hAnsi="Times New Roman"/>
          <w:sz w:val="24"/>
        </w:rPr>
        <w:t>• Operational and Supply Chain Risks: Scaling production depends on securing raw materials (silicon, lithium, cobalt substitutes) and manufacturing partners. The memo lacks details on supply chain resilience and partner commitments.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Growing EV Market and Charging Infrastructure Gap: With a TAM of $160B and 15% CAGR, the EV battery market is expanding rapidly. StoreDot’s XFC technology directly targets a major adoption barrier, positioning it well to capture significant licensing revenue.</w:t>
      </w:r>
    </w:p>
    <w:p>
      <w:pPr>
        <w:spacing w:line="360" w:lineRule="auto"/>
        <w:ind w:firstLine="0"/>
        <w:jc w:val="both"/>
      </w:pPr>
      <w:r>
        <w:rPr>
          <w:rFonts w:ascii="Times New Roman" w:hAnsi="Times New Roman"/>
          <w:sz w:val="24"/>
        </w:rPr>
        <w:t>• Strategic Partnerships and Potential Acquisitions: Early OEM engagement and a licensing model make StoreDot an attractive partner or acquisition target for large automotive or battery companies seeking to leapfrog charging technology.</w:t>
      </w:r>
    </w:p>
    <w:p>
      <w:pPr>
        <w:spacing w:line="360" w:lineRule="auto"/>
        <w:ind w:firstLine="0"/>
        <w:jc w:val="both"/>
      </w:pPr>
      <w:r>
        <w:rPr>
          <w:rFonts w:ascii="Times New Roman" w:hAnsi="Times New Roman"/>
          <w:sz w:val="24"/>
        </w:rPr>
        <w:t>• AI/ML Integration: The use of AI/ML for battery optimization could provide a technological moat by enhancing battery life and safety, differentiating StoreDot’s offering beyond raw materials and chemistry.</w:t>
      </w:r>
    </w:p>
    <w:p>
      <w:pPr>
        <w:spacing w:line="360" w:lineRule="auto"/>
        <w:ind w:firstLine="0"/>
        <w:jc w:val="both"/>
      </w:pPr>
      <w:r>
        <w:rPr>
          <w:rFonts w:ascii="Times New Roman" w:hAnsi="Times New Roman"/>
          <w:sz w:val="24"/>
        </w:rPr>
        <w:t>• ESG and Regulatory Tailwinds: Increasing regulatory pressure to reduce emissions and cobalt usage supports StoreDot’s technology adoption and may unlock government incentives.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Competitive Threats: Established players with deeper pockets and alternative technologies (solidstate, silicon nanowires) could outpace StoreDot in performance or cost, limiting market share.</w:t>
      </w:r>
    </w:p>
    <w:p>
      <w:pPr>
        <w:spacing w:line="360" w:lineRule="auto"/>
        <w:ind w:firstLine="0"/>
        <w:jc w:val="both"/>
      </w:pPr>
      <w:r>
        <w:rPr>
          <w:rFonts w:ascii="Times New Roman" w:hAnsi="Times New Roman"/>
          <w:sz w:val="24"/>
        </w:rPr>
        <w:t>• Technical and Manufacturing Execution Risk: Achieving consistent performance at scale, ensuring safety, and meeting OEM quality standards are significant hurdles. Delays or failures could erode confidence and partnerships.</w:t>
      </w:r>
    </w:p>
    <w:p>
      <w:pPr>
        <w:spacing w:line="360" w:lineRule="auto"/>
        <w:ind w:firstLine="0"/>
        <w:jc w:val="both"/>
      </w:pPr>
      <w:r>
        <w:rPr>
          <w:rFonts w:ascii="Times New Roman" w:hAnsi="Times New Roman"/>
          <w:sz w:val="24"/>
        </w:rPr>
        <w:t>• Regulatory and Certification Challenges: Battery technologies face stringent safety and environmental regulations globally. Delays in certification or compliance issues could stall commercialization.</w:t>
      </w:r>
    </w:p>
    <w:p>
      <w:pPr>
        <w:spacing w:line="360" w:lineRule="auto"/>
        <w:ind w:firstLine="0"/>
        <w:jc w:val="both"/>
      </w:pPr>
      <w:r>
        <w:rPr>
          <w:rFonts w:ascii="Times New Roman" w:hAnsi="Times New Roman"/>
          <w:sz w:val="24"/>
        </w:rPr>
        <w:t>• Funding and Financial Risk: The capitalintensive nature of scaling battery tech, combined with uncertain revenue timelines, poses funding risks. The memo does not clarify capital requirements or funding strategy.</w:t>
      </w:r>
    </w:p>
    <w:p>
      <w:pPr>
        <w:spacing w:line="360" w:lineRule="auto"/>
        <w:ind w:firstLine="0"/>
        <w:jc w:val="both"/>
      </w:pPr>
      <w:r>
        <w:rPr>
          <w:rFonts w:ascii="Times New Roman" w:hAnsi="Times New Roman"/>
          <w:sz w:val="24"/>
        </w:rPr>
        <w:t>• Market Adoption Risk: OEMs may be hesitant to adopt new battery chemistries without extensive validation, especially given the high stakes of EV battery reliability and warranty costs.</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promising, differentiated solution addressing a critical bottleneck in EV adoption—charging speed. Its silicon-dominant anode technology, combined with AI/ML optimization and a licensing business model, offers a scalable path to market with lower capital intensity. The company benefits from strong leadership, a robust patent portfolio, and significant OEM interest.</w:t>
      </w:r>
    </w:p>
    <w:p>
      <w:pPr>
        <w:spacing w:line="360" w:lineRule="auto"/>
        <w:ind w:firstLine="0"/>
        <w:jc w:val="both"/>
      </w:pPr>
      <w:r>
        <w:rPr>
          <w:rFonts w:ascii="Times New Roman" w:hAnsi="Times New Roman"/>
          <w:sz w:val="24"/>
        </w:rPr>
        <w:t>However, the investment case is tempered by technology maturity risks, unclear financials, and intense competition from well-funded rivals pursuing alternative battery innovations. The path to mass production and commercial viability by 2024–2025 is ambitious and fraught with execution challenges. Additionally, the lack of detailed financial projections and market penetration data limits confidence in near-term returns.</w:t>
      </w:r>
    </w:p>
    <w:p>
      <w:pPr>
        <w:spacing w:line="360" w:lineRule="auto"/>
        <w:ind w:firstLine="0"/>
        <w:jc w:val="both"/>
      </w:pPr>
      <w:r>
        <w:rPr>
          <w:rFonts w:ascii="Times New Roman" w:hAnsi="Times New Roman"/>
          <w:sz w:val="24"/>
        </w:rPr>
        <w:t>Recommendation: Proceed with cautious interest, prioritizing deep technical due diligence, validation of OEM commitments, and clarity on funding plans. Monitor competitive developments closely. StoreDot could be a strategic investment for those seeking exposure to next-generation battery tech with a licensing model, but it remains a high-risk, high-reward opportunity contingent on successful scale-up and market adoption.</w:t>
      </w:r>
    </w:p>
    <w:p>
      <w:pPr>
        <w:spacing w:line="360" w:lineRule="auto"/>
        <w:ind w:firstLine="0"/>
        <w:jc w:val="both"/>
      </w:pPr>
      <w:r>
        <w:rPr>
          <w:rFonts w:ascii="Times New Roman" w:hAnsi="Times New Roman"/>
          <w:sz w:val="24"/>
        </w:rPr>
        <w:t>Generated by VC Analysis System on July 23,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