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23, 2025 at 05:07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battery technology company specializing in extreme fast charging (XFC) solutions for electric vehicles (EVs). Their core innovation lies in developing silicon-dominant anode lithium-ion cells capable of delivering a 100-mile charge in just 5 minutes, addressing the prevalent issue of "charging anxiety" among EV users. StoreDot's business model is centered around licensing this technology to original equipment manufacturers (OEMs) and manufacturing partners, allowing them to utilize existing lithium-ion production infrastructure, thereby minimizing capital expenditure and facilitating swift market adoption. The company targets global EV manufacturers and battery producers, with over 15 OEMs currently evaluating their technology. StoreDot's strategy focuses on forming partnerships and licensing agreements rather than engaging in direct manufacturing, which aligns with the rapid growth of the EV industry. With production readiness anticipated in 2024 and a strategic plan to enhance energy density and sustainability by 2032, StoreDot is positioned to lead in both performance and manufacturability compared to other battery technologies.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Doron Myersdorf (Founder), Meir Halberstam (CFO), Carl-Peter Forster (Chairman)</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main problem that StoreDot addresses is the persistent issue of "charging anxiety" among electric vehicle (EV) users, which is a significant barrier to widespread EV adoption. Charging anxiety arises from the long time it typically takes to charge an EV compared to refueling a traditional gasoline vehicle, coupled with concerns about the availability and accessibility of charging infrastructure. This anxiety is exacerbated by the current limitations of existing battery technologies, which often require extended periods to achieve a full charge, thereby reducing the convenience and practicality of EVs for many potential users. Additionally, the slow charging times can lead to increased congestion at charging stations, further deterring potential EV buyers. As the EV market continues to grow, addressing these concerns is crucial to facilitate a smoother transition from internal combustion engine vehicles to electric alternatives, ensuring that EVs can meet consumer expectations for convenience and efficiency.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problem of "charging anxiety" in electric vehicles (EVs) by providing a solution that significantly reduces charging time. Their technology enables a 100-mile charge in just 5 minutes, which is a substantial improvement over current charging times. This is achieved through their proprietary silicon-dominant anode lithium-ion cells, which are designed to be compatible with existing lithium-ion production lines. By focusing on a licensing model, StoreDot allows original equipment manufacturers (OEMs) and battery producers to integrate this fast-charging capability into their products without the need for significant changes to existing manufacturing infrastructure. This approach not only accelerates the adoption of fast-charging technology but also reduces the capital expenditures typically associated with new technology implementation. As a result, StoreDot's solution effectively mitigates one of the key barriers to EV adoption by making charging as quick and convenient as refueling a traditional vehicle, thereby enhancing the overall appeal and practicality of electric vehicles.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StoreDot's battery technology is distinguished by its silicon-dominant anode, which facilitates extreme fast charging (XFC) capabilities, allowing for a 100-mile charge in just 5 minutes. This technical innovation is supported by a robust patent portfolio, ensuring proprietary advantages over competitors. The product roadmap outlines a clear progression toward higher energy densities and more sustainable battery chemistries by 2032, maintaining a competitive edge in both performance and environmental impact. StoreDot's technology is designed to be drop-in compatible with existing lithium-ion production lines, minimizing the need for additional capital expenditures and enabling seamless integration for manufacturers. The company’s focus on licensing rather than manufacturing allows for rapid scalability and adoption across the EV industry. StoreDot's partnerships with over 15 OEMs demonstrate significant industry validation and a strong market entry strategy. Production readiness is anticipated by 2024, aligning with the growing demand for efficient and sustainable EV solutions. This strategic approach positions StoreDot as a leader in the fast-evolving battery technology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battery technology sector is experiencing significant growth, with a Total Addressable Market (TAM) valued at $160 billion and a Compound Annual Growth Rate (CAGR) of 15.0%. This growth is driven by increasing demand for electric vehicles, renewable energy storage, and portable electronics. Key trends include advancements in battery chemistry, such as solid-state batteries, and improvements in energy density and charging speed. Despite the promising outlook, the company may face challenges such as high R&amp;D costs, supply chain constraints for raw materials like lithium and cobalt, and intense competition from established players and emerging startups. For further insights, you can explore industry reports and analyses on platforms like [Bloomberg](https://www.bloomberg.com) and [McKinsey](https://www.mckinsey.com).</w:t>
      </w:r>
    </w:p>
    <w:p>
      <w:pPr>
        <w:spacing w:line="360" w:lineRule="auto"/>
        <w:ind w:firstLine="0"/>
        <w:jc w:val="both"/>
      </w:pPr>
      <w:r>
        <w:rPr>
          <w:rFonts w:ascii="Times New Roman" w:hAnsi="Times New Roman"/>
          <w:sz w:val="24"/>
        </w:rPr>
        <w:t>TAM $160 B[Source: deck_text], SAM $300[Source: deck_text], SOM None; Market Penetration: 0.0 %</w:t>
      </w:r>
    </w:p>
    <w:p>
      <w:pPr>
        <w:spacing w:line="360" w:lineRule="auto"/>
        <w:ind w:firstLine="0"/>
        <w:jc w:val="both"/>
      </w:pPr>
      <w:r>
        <w:rPr>
          <w:rFonts w:ascii="Times New Roman" w:hAnsi="Times New Roman"/>
          <w:sz w:val="24"/>
        </w:rPr>
        <w:t>CAGR: 15.0%[Source: deck_text]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95119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951199"/>
                    </a:xfrm>
                    <a:prstGeom prst="rect"/>
                  </pic:spPr>
                </pic:pic>
              </a:graphicData>
            </a:graphic>
          </wp:inline>
        </w:drawing>
      </w:r>
    </w:p>
    <w:p>
      <w:pPr>
        <w:spacing w:line="360" w:lineRule="auto"/>
        <w:ind w:firstLine="0"/>
        <w:jc w:val="both"/>
      </w:pPr>
      <w:r>
        <w:rPr>
          <w:rFonts w:ascii="Times New Roman" w:hAnsi="Times New Roman"/>
          <w:sz w:val="24"/>
        </w:rPr>
        <w:t>StoreDot's business model is centered around generating revenue through licensing agreements with original equipment manufacturers (OEMs) and battery producers. The company does not engage in direct manufacturing but instead focuses on developing and licensing its proprietary battery technology, which is designed for extreme fast charging (XFC) of electric vehicles (EVs). This approach allows StoreDot to leverage existing lithium-ion production lines, minimizing capital expenditures (CAPEX) and accelerating the adoption of their technology.</w:t>
      </w:r>
    </w:p>
    <w:p>
      <w:pPr>
        <w:spacing w:line="360" w:lineRule="auto"/>
        <w:ind w:firstLine="0"/>
        <w:jc w:val="both"/>
      </w:pPr>
      <w:r>
        <w:rPr>
          <w:rFonts w:ascii="Times New Roman" w:hAnsi="Times New Roman"/>
          <w:sz w:val="24"/>
        </w:rPr>
        <w:t>Main Revenue Streams:</w:t>
      </w:r>
    </w:p>
    <w:p>
      <w:pPr>
        <w:spacing w:line="360" w:lineRule="auto"/>
        <w:ind w:firstLine="0"/>
        <w:jc w:val="both"/>
      </w:pPr>
      <w:r>
        <w:rPr>
          <w:rFonts w:ascii="Times New Roman" w:hAnsi="Times New Roman"/>
          <w:sz w:val="24"/>
        </w:rPr>
        <w:t>1. Licensing Fees: StoreDot earns revenue by licensing its silicon-dominant anode lithium-ion cell technology to OEMs and battery manufacturers. These licensing agreements typically include upfront fees and ongoing royalties based on the volume of batteries produced using StoreDot's technology.</w:t>
      </w:r>
    </w:p>
    <w:p>
      <w:pPr>
        <w:spacing w:line="360" w:lineRule="auto"/>
        <w:ind w:firstLine="0"/>
        <w:jc w:val="both"/>
      </w:pPr>
      <w:r>
        <w:rPr>
          <w:rFonts w:ascii="Times New Roman" w:hAnsi="Times New Roman"/>
          <w:sz w:val="24"/>
        </w:rPr>
        <w:t>2. Partnership Agreements: StoreDot may also generate revenue through strategic partnerships with key industry players. These partnerships can include joint development agreements where StoreDot collaborates with partners to further enhance battery technology, potentially leading to shared revenue from the commercialization of new advancements.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 EV Manufacturers: These are the primary customers for StoreDot's technology, as the company aims to address the charging needs of electric vehicles by offering a solution that significantly reduces charging time.</w:t>
      </w:r>
    </w:p>
    <w:p>
      <w:pPr>
        <w:spacing w:line="360" w:lineRule="auto"/>
        <w:ind w:firstLine="0"/>
        <w:jc w:val="both"/>
      </w:pPr>
      <w:r>
        <w:rPr>
          <w:rFonts w:ascii="Times New Roman" w:hAnsi="Times New Roman"/>
          <w:sz w:val="24"/>
        </w:rPr>
        <w:t>• Battery Producers: Companies involved in the production of lithiumion batteries are also key customers, as they can integrate StoreDot's technology into their existing production lines to improve battery performance and appeal to EV manufacturers.</w:t>
      </w:r>
    </w:p>
    <w:p>
      <w:pPr>
        <w:spacing w:line="360" w:lineRule="auto"/>
        <w:ind w:firstLine="0"/>
        <w:jc w:val="both"/>
      </w:pPr>
      <w:r>
        <w:rPr>
          <w:rFonts w:ascii="Times New Roman" w:hAnsi="Times New Roman"/>
          <w:sz w:val="24"/>
        </w:rPr>
        <w:t>Go-to-Market Strategy:</w:t>
      </w:r>
    </w:p>
    <w:p>
      <w:pPr>
        <w:spacing w:line="360" w:lineRule="auto"/>
        <w:ind w:firstLine="0"/>
        <w:jc w:val="both"/>
      </w:pPr>
      <w:r>
        <w:rPr>
          <w:rFonts w:ascii="Times New Roman" w:hAnsi="Times New Roman"/>
          <w:sz w:val="24"/>
        </w:rPr>
        <w:t>StoreDot's go-to-market strategy emphasizes forming partnerships and licensing its technology rather than engaging in direct manufacturing. This approach allows the company to scale rapidly in alignment with the growth trajectory of the EV industry. By collaborating with over 15 OEMs currently testing their technology, StoreDot aims to achieve mass-market adoption by 2025.</w:t>
      </w:r>
    </w:p>
    <w:p>
      <w:pPr>
        <w:spacing w:line="360" w:lineRule="auto"/>
        <w:ind w:firstLine="0"/>
        <w:jc w:val="both"/>
      </w:pPr>
      <w:r>
        <w:rPr>
          <w:rFonts w:ascii="Times New Roman" w:hAnsi="Times New Roman"/>
          <w:sz w:val="24"/>
        </w:rPr>
        <w:t>Partners:</w:t>
      </w:r>
    </w:p>
    <w:p>
      <w:pPr>
        <w:spacing w:line="360" w:lineRule="auto"/>
        <w:ind w:firstLine="0"/>
        <w:jc w:val="both"/>
      </w:pPr>
      <w:r>
        <w:rPr>
          <w:rFonts w:ascii="Times New Roman" w:hAnsi="Times New Roman"/>
          <w:sz w:val="24"/>
        </w:rPr>
        <w:t>StoreDot collaborates with various OEMs and battery manufacturers to test and integrate its technology. These partnerships are crucial for validating the technology's performance and manufacturability, as well as for accelerating its adoption in the market.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N/A.</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23,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before="240" w:line="360" w:lineRule="auto" w:after="120"/>
        <w:ind w:firstLine="0"/>
        <w:jc w:val="both"/>
      </w:pPr>
      <w:r>
        <w:rPr>
          <w:rFonts w:ascii="Times New Roman" w:hAnsi="Times New Roman"/>
          <w:b/>
          <w:sz w:val="24"/>
        </w:rPr>
        <w:t>11. TEAM &amp; MANAGEMENT</w:t>
      </w:r>
    </w:p>
    <w:p>
      <w:pPr>
        <w:spacing w:before="240" w:line="360" w:lineRule="auto" w:after="120"/>
        <w:ind w:firstLine="0"/>
        <w:jc w:val="both"/>
      </w:pPr>
      <w:r>
        <w:rPr>
          <w:rFonts w:ascii="Times New Roman" w:hAnsi="Times New Roman"/>
          <w:b/>
          <w:sz w:val="24"/>
        </w:rPr>
        <w:t>Team &amp; Management</w:t>
      </w:r>
    </w:p>
    <w:p>
      <w:pPr>
        <w:spacing w:line="360" w:lineRule="auto"/>
        <w:ind w:firstLine="0"/>
        <w:jc w:val="both"/>
      </w:pPr>
      <w:r>
        <w:rPr>
          <w:rFonts w:ascii="Times New Roman" w:hAnsi="Times New Roman"/>
          <w:sz w:val="24"/>
        </w:rPr>
        <w:t>Doron Myersdorf - Founder</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Carl-Peter Forster - Chairman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StoreDot's advanced battery technology offers significant environmental benefits by reducing cobalt content and enabling extreme fast charging, which can accelerate electric vehicle adoption and support global sustainability goals. Socially, the company's innovations help alleviate "charging anxiety," enhancing the user experience and promoting cleaner transportation. Governance is reinforced by an experienced leadership team and a global advisory board, although the lack of detailed ESG policies and disclosures highlights a need for more transparency, particularly regarding supply chain labor practices and the environmental impact of raw materials. No recent ESG controversies have been identified, but further data is essential for a comprehensive assessment.</w:t>
      </w:r>
    </w:p>
    <w:p>
      <w:pPr>
        <w:spacing w:before="240" w:line="360" w:lineRule="auto" w:after="120"/>
        <w:ind w:firstLine="0"/>
        <w:jc w:val="both"/>
      </w:pPr>
      <w:r>
        <w:rPr>
          <w:rFonts w:ascii="Times New Roman" w:hAnsi="Times New Roman"/>
          <w:b/>
          <w:sz w:val="24"/>
        </w:rPr>
        <w:t>13. RISKS &amp; MITIGATIONS</w:t>
      </w:r>
    </w:p>
    <w:p>
      <w:pPr>
        <w:spacing w:line="360" w:lineRule="auto"/>
        <w:ind w:firstLine="0"/>
        <w:jc w:val="both"/>
      </w:pPr>
      <w:r>
        <w:rPr>
          <w:rFonts w:ascii="Times New Roman" w:hAnsi="Times New Roman"/>
          <w:sz w:val="24"/>
        </w:rPr>
        <w:t>• Limited Tech Maturity: StoreDot's technology, while promising, is still in the early stages of development. This immaturity poses a risk as the company may face unforeseen technical challenges that could delay commercialization or require significant additional investment to resolve.</w:t>
      </w:r>
    </w:p>
    <w:p>
      <w:pPr>
        <w:spacing w:line="360" w:lineRule="auto"/>
        <w:ind w:firstLine="0"/>
        <w:jc w:val="both"/>
      </w:pPr>
      <w:r>
        <w:rPr>
          <w:rFonts w:ascii="Times New Roman" w:hAnsi="Times New Roman"/>
          <w:sz w:val="24"/>
        </w:rPr>
        <w:t>• High Runway Dependency: The company is heavily reliant on continuous funding to sustain its operations and advance its technology. Any delays in securing additional capital could hinder development progress and impact the company's ability to compete effectively.</w:t>
      </w:r>
    </w:p>
    <w:p>
      <w:pPr>
        <w:spacing w:line="360" w:lineRule="auto"/>
        <w:ind w:firstLine="0"/>
        <w:jc w:val="both"/>
      </w:pPr>
      <w:r>
        <w:rPr>
          <w:rFonts w:ascii="Times New Roman" w:hAnsi="Times New Roman"/>
          <w:sz w:val="24"/>
        </w:rPr>
        <w:t>• Regulatory Uncertainty: The battery technology sector is subject to evolving regulations, particularly concerning safety standards and environmental impact. StoreDot may face challenges in ensuring compliance with these regulations, which could delay product launches or increase costs.</w:t>
      </w:r>
    </w:p>
    <w:p>
      <w:pPr>
        <w:spacing w:line="360" w:lineRule="auto"/>
        <w:ind w:firstLine="0"/>
        <w:jc w:val="both"/>
      </w:pPr>
      <w:r>
        <w:rPr>
          <w:rFonts w:ascii="Times New Roman" w:hAnsi="Times New Roman"/>
          <w:sz w:val="24"/>
        </w:rPr>
        <w:t>• Intense Competition: StoreDot operates in a highly competitive space with established players like QuantumScape, Solid Power, and Sila Nanotechnologies, each with unique technological differentiators. The presence of these competitors could limit StoreDot's market share and pricing power.</w:t>
      </w:r>
    </w:p>
    <w:p>
      <w:pPr>
        <w:spacing w:line="360" w:lineRule="auto"/>
        <w:ind w:firstLine="0"/>
        <w:jc w:val="both"/>
      </w:pPr>
      <w:r>
        <w:rPr>
          <w:rFonts w:ascii="Times New Roman" w:hAnsi="Times New Roman"/>
          <w:sz w:val="24"/>
        </w:rPr>
        <w:t>• Market Timing Risks: The adoption of new battery technologies is closely tied to market readiness and demand, particularly in sectors like automotive and consumer electronics. If StoreDot's technology does not align with market needs or timing, it could struggle to gain traction.</w:t>
      </w:r>
    </w:p>
    <w:p>
      <w:pPr>
        <w:spacing w:line="360" w:lineRule="auto"/>
        <w:ind w:firstLine="0"/>
        <w:jc w:val="both"/>
      </w:pPr>
      <w:r>
        <w:rPr>
          <w:rFonts w:ascii="Times New Roman" w:hAnsi="Times New Roman"/>
          <w:sz w:val="24"/>
        </w:rPr>
        <w:t>• Technical Scalability: While StoreDot's technology shows potential, scaling it for mass production could present significant challenges. Any issues in scaling could lead to increased costs or delays in meeting customer demand.</w:t>
      </w:r>
    </w:p>
    <w:p>
      <w:pPr>
        <w:spacing w:line="360" w:lineRule="auto"/>
        <w:ind w:firstLine="0"/>
        <w:jc w:val="both"/>
      </w:pPr>
      <w:r>
        <w:rPr>
          <w:rFonts w:ascii="Times New Roman" w:hAnsi="Times New Roman"/>
          <w:sz w:val="24"/>
        </w:rPr>
        <w:t>• Supply Chain Vulnerabilities: The production of advanced battery technologies often relies on specific raw materials and components. StoreDot may face supply chain disruptions or price volatility, impacting its ability to produce and deliver products costeffectively.</w:t>
      </w:r>
    </w:p>
    <w:p>
      <w:pPr>
        <w:spacing w:line="360" w:lineRule="auto"/>
        <w:ind w:firstLine="0"/>
        <w:jc w:val="both"/>
      </w:pPr>
      <w:r>
        <w:rPr>
          <w:rFonts w:ascii="Times New Roman" w:hAnsi="Times New Roman"/>
          <w:sz w:val="24"/>
        </w:rPr>
        <w:t>• Intellectual Property Risks: As a technologydriven company, StoreDot's success is heavily dependent on its intellectual property. There is a risk of IP infringement or challenges in defending its patents, which could undermine its competitive advantage.</w:t>
      </w:r>
    </w:p>
    <w:p>
      <w:pPr>
        <w:spacing w:line="360" w:lineRule="auto"/>
        <w:ind w:firstLine="0"/>
        <w:jc w:val="both"/>
      </w:pPr>
      <w:r>
        <w:rPr>
          <w:rFonts w:ascii="Times New Roman" w:hAnsi="Times New Roman"/>
          <w:sz w:val="24"/>
        </w:rPr>
        <w:t>• Financial Viability: Given the high capital requirements and long development timelines typical in the battery sector, StoreDot's financial health is a concern. Any missteps in financial planning or unexpected expenses could jeopardize its operational sustainability.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unique battery technology to capture significant market share in the rapidly growing electric vehicle sector. Given the competitive landscape with players like QuantumScape and Solid Power, StoreDot's differentiation through its proprietary fast-charging technology positions it well for strategic partnerships or acquisitions by major automotive or tech companies seeking to enhance their electric vehicle offerings. The most likely exit strategy would be an acquisition by a larger player in the automotive or energy sector, capitalizing on StoreDot's innovative technology and market traction. Alternatively, if StoreDot achieves substantial growth and market penetration, an IPO could be considered, offering investors a lucrative exit opportunity.</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StoreDot, a company in the battery technology sector, primarily revolves around missing out on potential first-mover advantages in a market with a total addressable size of $160 billion. Despite being pre-revenue, StoreDot's traction proxies such as pilots, wait-lists, or letters of intent could indicate significant interest and potential for rapid scaling upon successful commercialization. The absence of highlighted top competitors suggests a potentially unique position in the market, which could allow StoreDot to capture significant market share if their technology proves viable. Strategically, not investing could mean foregoing the chance to participate in shaping the future of battery technology, a sector critical to numerous industries including automotive and consumer electronics. However, the lack of revenue and the unknown stage of development also imply high risk, which must be weighed against these potential benefits.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milestones for demonstrating the maturity of StoreDot's technology, and what is the timeline for achieving them?</w:t>
      </w:r>
    </w:p>
    <w:p>
      <w:pPr>
        <w:spacing w:line="360" w:lineRule="auto"/>
        <w:ind w:firstLine="0"/>
        <w:jc w:val="both"/>
      </w:pPr>
      <w:r>
        <w:rPr>
          <w:rFonts w:ascii="Times New Roman" w:hAnsi="Times New Roman"/>
          <w:sz w:val="24"/>
        </w:rPr>
        <w:t>• How does StoreDot's technology differentiate itself from competitors like QuantumScape and Solid Power, particularly in terms of charging speed and cycle life?</w:t>
      </w:r>
    </w:p>
    <w:p>
      <w:pPr>
        <w:spacing w:line="360" w:lineRule="auto"/>
        <w:ind w:firstLine="0"/>
        <w:jc w:val="both"/>
      </w:pPr>
      <w:r>
        <w:rPr>
          <w:rFonts w:ascii="Times New Roman" w:hAnsi="Times New Roman"/>
          <w:sz w:val="24"/>
        </w:rPr>
        <w:t>• What is the current status of StoreDot's intellectual property portfolio, and are there any pending patents that are critical to the company's competitive advantage?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existing partnerships does StoreDot have with OEMs, and how do these partnerships support the company's commercialization strategy?</w:t>
      </w:r>
    </w:p>
    <w:p>
      <w:pPr>
        <w:spacing w:line="360" w:lineRule="auto"/>
        <w:ind w:firstLine="0"/>
        <w:jc w:val="both"/>
      </w:pPr>
      <w:r>
        <w:rPr>
          <w:rFonts w:ascii="Times New Roman" w:hAnsi="Times New Roman"/>
          <w:sz w:val="24"/>
        </w:rPr>
        <w:t>• What are the next steps in securing additional manufacturing partnerships to scale production, and what criteria are being used to select these partners?</w:t>
      </w:r>
    </w:p>
    <w:p>
      <w:pPr>
        <w:spacing w:line="360" w:lineRule="auto"/>
        <w:ind w:firstLine="0"/>
        <w:jc w:val="both"/>
      </w:pPr>
      <w:r>
        <w:rPr>
          <w:rFonts w:ascii="Times New Roman" w:hAnsi="Times New Roman"/>
          <w:sz w:val="24"/>
        </w:rPr>
        <w:t>• How does StoreDot plan to integrate its technology into existing manufacturing lines, and what challenges are anticipated in this process?</w:t>
      </w:r>
    </w:p>
    <w:p>
      <w:pPr>
        <w:spacing w:line="360" w:lineRule="auto"/>
        <w:ind w:firstLine="0"/>
        <w:jc w:val="both"/>
      </w:pPr>
      <w:r>
        <w:rPr>
          <w:rFonts w:ascii="Times New Roman" w:hAnsi="Times New Roman"/>
          <w:sz w:val="24"/>
        </w:rPr>
        <w:t>Financial Strategy &amp; Runway Management</w:t>
      </w:r>
    </w:p>
    <w:p>
      <w:pPr>
        <w:spacing w:line="360" w:lineRule="auto"/>
        <w:ind w:firstLine="0"/>
        <w:jc w:val="both"/>
      </w:pPr>
      <w:r>
        <w:rPr>
          <w:rFonts w:ascii="Times New Roman" w:hAnsi="Times New Roman"/>
          <w:sz w:val="24"/>
        </w:rPr>
        <w:t>• What are the current cash reserves, and how long is the runway based on current burn rates and projected revenue?</w:t>
      </w:r>
    </w:p>
    <w:p>
      <w:pPr>
        <w:spacing w:line="360" w:lineRule="auto"/>
        <w:ind w:firstLine="0"/>
        <w:jc w:val="both"/>
      </w:pPr>
      <w:r>
        <w:rPr>
          <w:rFonts w:ascii="Times New Roman" w:hAnsi="Times New Roman"/>
          <w:sz w:val="24"/>
        </w:rPr>
        <w:t>• What are the contingency plans if additional funding is not secured within the expected timeline?</w:t>
      </w:r>
    </w:p>
    <w:p>
      <w:pPr>
        <w:spacing w:line="360" w:lineRule="auto"/>
        <w:ind w:firstLine="0"/>
        <w:jc w:val="both"/>
      </w:pPr>
      <w:r>
        <w:rPr>
          <w:rFonts w:ascii="Times New Roman" w:hAnsi="Times New Roman"/>
          <w:sz w:val="24"/>
        </w:rPr>
        <w:t>• How does StoreDot plan to mitigate the risks associated with high runway dependency, and what are the key financial milestones for the next 12 months?</w:t>
      </w:r>
    </w:p>
    <w:p>
      <w:pPr>
        <w:spacing w:line="360" w:lineRule="auto"/>
        <w:ind w:firstLine="0"/>
        <w:jc w:val="both"/>
      </w:pPr>
      <w:r>
        <w:rPr>
          <w:rFonts w:ascii="Times New Roman" w:hAnsi="Times New Roman"/>
          <w:sz w:val="24"/>
        </w:rPr>
        <w:t>Regulatory &amp; Compliance</w:t>
      </w:r>
    </w:p>
    <w:p>
      <w:pPr>
        <w:spacing w:line="360" w:lineRule="auto"/>
        <w:ind w:firstLine="0"/>
        <w:jc w:val="both"/>
      </w:pPr>
      <w:r>
        <w:rPr>
          <w:rFonts w:ascii="Times New Roman" w:hAnsi="Times New Roman"/>
          <w:sz w:val="24"/>
        </w:rPr>
        <w:t>• What are the primary regulatory hurdles StoreDot faces in its key markets, and what is the timeline for achieving compliance?</w:t>
      </w:r>
    </w:p>
    <w:p>
      <w:pPr>
        <w:spacing w:line="360" w:lineRule="auto"/>
        <w:ind w:firstLine="0"/>
        <w:jc w:val="both"/>
      </w:pPr>
      <w:r>
        <w:rPr>
          <w:rFonts w:ascii="Times New Roman" w:hAnsi="Times New Roman"/>
          <w:sz w:val="24"/>
        </w:rPr>
        <w:t>• How is StoreDot preparing for potential changes in regulatory environments, particularly in regions with stringent battery safety and environmental standards?</w:t>
      </w:r>
    </w:p>
    <w:p>
      <w:pPr>
        <w:spacing w:line="360" w:lineRule="auto"/>
        <w:ind w:firstLine="0"/>
        <w:jc w:val="both"/>
      </w:pPr>
      <w:r>
        <w:rPr>
          <w:rFonts w:ascii="Times New Roman" w:hAnsi="Times New Roman"/>
          <w:sz w:val="24"/>
        </w:rPr>
        <w:t>• What steps are being taken to ensure that StoreDot's products meet all necessary certifications and standards for market entry?</w:t>
      </w:r>
    </w:p>
    <w:p>
      <w:pPr>
        <w:spacing w:line="360" w:lineRule="auto"/>
        <w:ind w:firstLine="0"/>
        <w:jc w:val="both"/>
      </w:pPr>
      <w:r>
        <w:rPr>
          <w:rFonts w:ascii="Times New Roman" w:hAnsi="Times New Roman"/>
          <w:sz w:val="24"/>
        </w:rPr>
        <w:t>Competitive Landscape &amp; Market Positioning</w:t>
      </w:r>
    </w:p>
    <w:p>
      <w:pPr>
        <w:spacing w:line="360" w:lineRule="auto"/>
        <w:ind w:firstLine="0"/>
        <w:jc w:val="both"/>
      </w:pPr>
      <w:r>
        <w:rPr>
          <w:rFonts w:ascii="Times New Roman" w:hAnsi="Times New Roman"/>
          <w:sz w:val="24"/>
        </w:rPr>
        <w:t>• How does StoreDot plan to position itself against competitors like Sila Nanotechnologies, particularly in terms of product integration and market adoption?</w:t>
      </w:r>
    </w:p>
    <w:p>
      <w:pPr>
        <w:spacing w:line="360" w:lineRule="auto"/>
        <w:ind w:firstLine="0"/>
        <w:jc w:val="both"/>
      </w:pPr>
      <w:r>
        <w:rPr>
          <w:rFonts w:ascii="Times New Roman" w:hAnsi="Times New Roman"/>
          <w:sz w:val="24"/>
        </w:rPr>
        <w:t>• What are the key competitive advantages that StoreDot believes will allow it to capture significant market share, and how are these being communicated to potential customers and partners?</w:t>
      </w:r>
    </w:p>
    <w:p>
      <w:pPr>
        <w:spacing w:line="360" w:lineRule="auto"/>
        <w:ind w:firstLine="0"/>
        <w:jc w:val="both"/>
      </w:pPr>
      <w:r>
        <w:rPr>
          <w:rFonts w:ascii="Times New Roman" w:hAnsi="Times New Roman"/>
          <w:sz w:val="24"/>
        </w:rPr>
        <w:t>• What is the strategy for monitoring and responding to competitive threats, especially from companies with established market presence and technological advancements?</w:t>
      </w:r>
    </w:p>
    <w:p>
      <w:pPr>
        <w:spacing w:before="240" w:line="360" w:lineRule="auto" w:after="120"/>
        <w:ind w:firstLine="0"/>
        <w:jc w:val="both"/>
      </w:pPr>
      <w:r>
        <w:rPr>
          <w:rFonts w:ascii="Times New Roman" w:hAnsi="Times New Roman"/>
          <w:b/>
          <w:sz w:val="24"/>
        </w:rPr>
        <w:t>17. AI DISCUSSION AND COMMENTARY</w:t>
      </w:r>
    </w:p>
    <w:p>
      <w:pPr>
        <w:spacing w:before="240" w:line="360" w:lineRule="auto" w:after="120"/>
        <w:ind w:firstLine="0"/>
        <w:jc w:val="both"/>
      </w:pPr>
      <w:r>
        <w:rPr>
          <w:rFonts w:ascii="Times New Roman" w:hAnsi="Times New Roman"/>
          <w:b/>
          <w:sz w:val="24"/>
        </w:rPr>
        <w:t>Key Strengths</w:t>
      </w:r>
    </w:p>
    <w:p>
      <w:pPr>
        <w:spacing w:line="360" w:lineRule="auto"/>
        <w:ind w:firstLine="0"/>
        <w:jc w:val="both"/>
      </w:pPr>
      <w:r>
        <w:rPr>
          <w:rFonts w:ascii="Times New Roman" w:hAnsi="Times New Roman"/>
          <w:sz w:val="24"/>
        </w:rPr>
        <w:t>• Compelling Value Proposition: StoreDot’s silicondominant anode technology enabling a 100mile charge in 5 minutes directly addresses a critical pain point in EV adoption—charging anxiety. This is a strong marketdriven innovation with clear user benefits.</w:t>
      </w:r>
    </w:p>
    <w:p>
      <w:pPr>
        <w:spacing w:line="360" w:lineRule="auto"/>
        <w:ind w:firstLine="0"/>
        <w:jc w:val="both"/>
      </w:pPr>
      <w:r>
        <w:rPr>
          <w:rFonts w:ascii="Times New Roman" w:hAnsi="Times New Roman"/>
          <w:sz w:val="24"/>
        </w:rPr>
        <w:t>• Licensing Business Model: By focusing on licensing rather than manufacturing, StoreDot minimizes capital intensity and leverages existing lithiumion production infrastructure. This model supports rapid scalability and reduces operational risk.</w:t>
      </w:r>
    </w:p>
    <w:p>
      <w:pPr>
        <w:spacing w:line="360" w:lineRule="auto"/>
        <w:ind w:firstLine="0"/>
        <w:jc w:val="both"/>
      </w:pPr>
      <w:r>
        <w:rPr>
          <w:rFonts w:ascii="Times New Roman" w:hAnsi="Times New Roman"/>
          <w:sz w:val="24"/>
        </w:rPr>
        <w:t>• Industry Validation: Engagement with over 15 OEMs for technology evaluation signals meaningful market interest and potential for commercial partnerships, which is crucial for adoption in a conservative automotive supply chain.</w:t>
      </w:r>
    </w:p>
    <w:p>
      <w:pPr>
        <w:spacing w:line="360" w:lineRule="auto"/>
        <w:ind w:firstLine="0"/>
        <w:jc w:val="both"/>
      </w:pPr>
      <w:r>
        <w:rPr>
          <w:rFonts w:ascii="Times New Roman" w:hAnsi="Times New Roman"/>
          <w:sz w:val="24"/>
        </w:rPr>
        <w:t>• Clear Product Roadmap: The company has a defined timeline for production readiness (2024) and plans for energy density and sustainability improvements by 2032, indicating a longterm vision aligned with evolving market demands.</w:t>
      </w:r>
    </w:p>
    <w:p>
      <w:pPr>
        <w:spacing w:line="360" w:lineRule="auto"/>
        <w:ind w:firstLine="0"/>
        <w:jc w:val="both"/>
      </w:pPr>
      <w:r>
        <w:rPr>
          <w:rFonts w:ascii="Times New Roman" w:hAnsi="Times New Roman"/>
          <w:sz w:val="24"/>
        </w:rPr>
        <w:t>• Strong IP Position: A robust patent portfolio provides a defensible moat, critical in a technologyheavy sector with intense competition.</w:t>
      </w:r>
    </w:p>
    <w:p>
      <w:pPr>
        <w:spacing w:line="360" w:lineRule="auto"/>
        <w:ind w:firstLine="0"/>
        <w:jc w:val="both"/>
      </w:pPr>
      <w:r>
        <w:rPr>
          <w:rFonts w:ascii="Times New Roman" w:hAnsi="Times New Roman"/>
          <w:sz w:val="24"/>
        </w:rPr>
        <w:t>• ESG Alignment: Reduced cobalt content and enabling faster EV adoption contribute positively to environmental and social goals, enhancing appeal to ESGconscious investors.</w:t>
      </w:r>
    </w:p>
    <w:p>
      <w:pPr>
        <w:spacing w:line="360" w:lineRule="auto"/>
        <w:ind w:firstLine="0"/>
        <w:jc w:val="both"/>
      </w:pPr>
      <w:r>
        <w:rPr>
          <w:rFonts w:ascii="Times New Roman" w:hAnsi="Times New Roman"/>
          <w:sz w:val="24"/>
        </w:rPr>
        <w:t>•</w:t>
      </w:r>
    </w:p>
    <w:p>
      <w:pPr>
        <w:spacing w:before="240" w:line="360" w:lineRule="auto" w:after="120"/>
        <w:ind w:firstLine="0"/>
        <w:jc w:val="both"/>
      </w:pPr>
      <w:r>
        <w:rPr>
          <w:rFonts w:ascii="Times New Roman" w:hAnsi="Times New Roman"/>
          <w:b/>
          <w:sz w:val="24"/>
        </w:rPr>
        <w:t>Key Weaknesses</w:t>
      </w:r>
    </w:p>
    <w:p>
      <w:pPr>
        <w:spacing w:line="360" w:lineRule="auto"/>
        <w:ind w:firstLine="0"/>
        <w:jc w:val="both"/>
      </w:pPr>
      <w:r>
        <w:rPr>
          <w:rFonts w:ascii="Times New Roman" w:hAnsi="Times New Roman"/>
          <w:sz w:val="24"/>
        </w:rPr>
        <w:t>• Lack of Financial Transparency: Absence of disclosed financials, funding stage, burn rate, and runway raises concerns about financial health and sustainability. This opacity complicates risk assessment.</w:t>
      </w:r>
    </w:p>
    <w:p>
      <w:pPr>
        <w:spacing w:line="360" w:lineRule="auto"/>
        <w:ind w:firstLine="0"/>
        <w:jc w:val="both"/>
      </w:pPr>
      <w:r>
        <w:rPr>
          <w:rFonts w:ascii="Times New Roman" w:hAnsi="Times New Roman"/>
          <w:sz w:val="24"/>
        </w:rPr>
        <w:t>• Technical Validation Gaps: No independent thirdparty validation of performance claims (charging speed, cycle life, safety) is provided. The technical feasibility and scalability remain unproven at scale.</w:t>
      </w:r>
    </w:p>
    <w:p>
      <w:pPr>
        <w:spacing w:line="360" w:lineRule="auto"/>
        <w:ind w:firstLine="0"/>
        <w:jc w:val="both"/>
      </w:pPr>
      <w:r>
        <w:rPr>
          <w:rFonts w:ascii="Times New Roman" w:hAnsi="Times New Roman"/>
          <w:sz w:val="24"/>
        </w:rPr>
        <w:t>• Limited Details on Implementation: The memo lacks specifics on integration challenges, manufacturing scaleup, and regulatory compliance pathways, which are critical for commercialization.</w:t>
      </w:r>
    </w:p>
    <w:p>
      <w:pPr>
        <w:spacing w:line="360" w:lineRule="auto"/>
        <w:ind w:firstLine="0"/>
        <w:jc w:val="both"/>
      </w:pPr>
      <w:r>
        <w:rPr>
          <w:rFonts w:ascii="Times New Roman" w:hAnsi="Times New Roman"/>
          <w:sz w:val="24"/>
        </w:rPr>
        <w:t>• Unclear Competitive Differentiation: While competitors are named (QuantumScape, Solid Power, Sila Nanotechnologies), the memo does not clearly articulate StoreDot’s technological advantages beyond charging speed, nor how it addresses cycle life or cost competitiveness.</w:t>
      </w:r>
    </w:p>
    <w:p>
      <w:pPr>
        <w:spacing w:line="360" w:lineRule="auto"/>
        <w:ind w:firstLine="0"/>
        <w:jc w:val="both"/>
      </w:pPr>
      <w:r>
        <w:rPr>
          <w:rFonts w:ascii="Times New Roman" w:hAnsi="Times New Roman"/>
          <w:sz w:val="24"/>
        </w:rPr>
        <w:t>• EarlyStage Technology Risk: The technology is still maturing, with inherent risks of delays, performance shortfalls, or unforeseen technical hurdles.</w:t>
      </w:r>
    </w:p>
    <w:p>
      <w:pPr>
        <w:spacing w:before="240" w:line="360" w:lineRule="auto" w:after="120"/>
        <w:ind w:firstLine="0"/>
        <w:jc w:val="both"/>
      </w:pPr>
      <w:r>
        <w:rPr>
          <w:rFonts w:ascii="Times New Roman" w:hAnsi="Times New Roman"/>
          <w:b/>
          <w:sz w:val="24"/>
        </w:rPr>
        <w:t>Opportunities</w:t>
      </w:r>
    </w:p>
    <w:p>
      <w:pPr>
        <w:spacing w:line="360" w:lineRule="auto"/>
        <w:ind w:firstLine="0"/>
        <w:jc w:val="both"/>
      </w:pPr>
      <w:r>
        <w:rPr>
          <w:rFonts w:ascii="Times New Roman" w:hAnsi="Times New Roman"/>
          <w:sz w:val="24"/>
        </w:rPr>
        <w:t>• Large and Growing Market: The $160B TAM with 15% CAGR reflects robust demand driven by EV adoption and energy storage needs.</w:t>
      </w:r>
    </w:p>
    <w:p>
      <w:pPr>
        <w:spacing w:line="360" w:lineRule="auto"/>
        <w:ind w:firstLine="0"/>
        <w:jc w:val="both"/>
      </w:pPr>
      <w:r>
        <w:rPr>
          <w:rFonts w:ascii="Times New Roman" w:hAnsi="Times New Roman"/>
          <w:sz w:val="24"/>
        </w:rPr>
        <w:t>• FirstMover Advantage in XFC: If StoreDot can deliver on its promise, it could become the preferred technology for OEMs seeking to differentiate EVs on charging convenience.</w:t>
      </w:r>
    </w:p>
    <w:p>
      <w:pPr>
        <w:spacing w:line="360" w:lineRule="auto"/>
        <w:ind w:firstLine="0"/>
        <w:jc w:val="both"/>
      </w:pPr>
      <w:r>
        <w:rPr>
          <w:rFonts w:ascii="Times New Roman" w:hAnsi="Times New Roman"/>
          <w:sz w:val="24"/>
        </w:rPr>
        <w:t>• Strategic Partnerships and Licensing: Expanding OEM and battery producer partnerships could accelerate adoption and create multiple revenue streams.</w:t>
      </w:r>
    </w:p>
    <w:p>
      <w:pPr>
        <w:spacing w:line="360" w:lineRule="auto"/>
        <w:ind w:firstLine="0"/>
        <w:jc w:val="both"/>
      </w:pPr>
      <w:r>
        <w:rPr>
          <w:rFonts w:ascii="Times New Roman" w:hAnsi="Times New Roman"/>
          <w:sz w:val="24"/>
        </w:rPr>
        <w:t>• Sustainability Trends: Increasing regulatory and consumer focus on sustainability could favor StoreDot’s reduced cobalt and improved battery chemistries roadmap.</w:t>
      </w:r>
    </w:p>
    <w:p>
      <w:pPr>
        <w:spacing w:line="360" w:lineRule="auto"/>
        <w:ind w:firstLine="0"/>
        <w:jc w:val="both"/>
      </w:pPr>
      <w:r>
        <w:rPr>
          <w:rFonts w:ascii="Times New Roman" w:hAnsi="Times New Roman"/>
          <w:sz w:val="24"/>
        </w:rPr>
        <w:t>• Potential for Acquisition or IPO: Given the strategic importance of battery tech, StoreDot could attract acquisition interest from automotive or energy giants or pursue a public offering if commercial traction is achieved.</w:t>
      </w:r>
    </w:p>
    <w:p>
      <w:pPr>
        <w:spacing w:before="240" w:line="360" w:lineRule="auto" w:after="120"/>
        <w:ind w:firstLine="0"/>
        <w:jc w:val="both"/>
      </w:pPr>
      <w:r>
        <w:rPr>
          <w:rFonts w:ascii="Times New Roman" w:hAnsi="Times New Roman"/>
          <w:b/>
          <w:sz w:val="24"/>
        </w:rPr>
        <w:t>Risks</w:t>
      </w:r>
    </w:p>
    <w:p>
      <w:pPr>
        <w:spacing w:line="360" w:lineRule="auto"/>
        <w:ind w:firstLine="0"/>
        <w:jc w:val="both"/>
      </w:pPr>
      <w:r>
        <w:rPr>
          <w:rFonts w:ascii="Times New Roman" w:hAnsi="Times New Roman"/>
          <w:sz w:val="24"/>
        </w:rPr>
        <w:t>• Technical and Commercial Scalability: Scaling silicondominant anode technology without compromising battery life, safety, or cost is notoriously difficult. Failure here could derail adoption.</w:t>
      </w:r>
    </w:p>
    <w:p>
      <w:pPr>
        <w:spacing w:line="360" w:lineRule="auto"/>
        <w:ind w:firstLine="0"/>
        <w:jc w:val="both"/>
      </w:pPr>
      <w:r>
        <w:rPr>
          <w:rFonts w:ascii="Times New Roman" w:hAnsi="Times New Roman"/>
          <w:sz w:val="24"/>
        </w:rPr>
        <w:t>• Funding and Runway Dependency: Without disclosed financials, the risk of capital shortfall is significant, especially given high R&amp;D costs and long development cycles.</w:t>
      </w:r>
    </w:p>
    <w:p>
      <w:pPr>
        <w:spacing w:line="360" w:lineRule="auto"/>
        <w:ind w:firstLine="0"/>
        <w:jc w:val="both"/>
      </w:pPr>
      <w:r>
        <w:rPr>
          <w:rFonts w:ascii="Times New Roman" w:hAnsi="Times New Roman"/>
          <w:sz w:val="24"/>
        </w:rPr>
        <w:t>• Regulatory and Certification Hurdles: Battery safety and environmental regulations are stringent and evolving. Delays or failures in certification could postpone market entry.</w:t>
      </w:r>
    </w:p>
    <w:p>
      <w:pPr>
        <w:spacing w:line="360" w:lineRule="auto"/>
        <w:ind w:firstLine="0"/>
        <w:jc w:val="both"/>
      </w:pPr>
      <w:r>
        <w:rPr>
          <w:rFonts w:ascii="Times New Roman" w:hAnsi="Times New Roman"/>
          <w:sz w:val="24"/>
        </w:rPr>
        <w:t>• Competitive Pressure: Established players with deep pockets and advanced tech could outpace StoreDot, limiting market share and pricing power.</w:t>
      </w:r>
    </w:p>
    <w:p>
      <w:pPr>
        <w:spacing w:line="360" w:lineRule="auto"/>
        <w:ind w:firstLine="0"/>
        <w:jc w:val="both"/>
      </w:pPr>
      <w:r>
        <w:rPr>
          <w:rFonts w:ascii="Times New Roman" w:hAnsi="Times New Roman"/>
          <w:sz w:val="24"/>
        </w:rPr>
        <w:t>• Supply Chain Vulnerabilities: Dependence on critical raw materials and potential geopolitical or logistical disruptions could impact production and costs.</w:t>
      </w:r>
    </w:p>
    <w:p>
      <w:pPr>
        <w:spacing w:line="360" w:lineRule="auto"/>
        <w:ind w:firstLine="0"/>
        <w:jc w:val="both"/>
      </w:pPr>
      <w:r>
        <w:rPr>
          <w:rFonts w:ascii="Times New Roman" w:hAnsi="Times New Roman"/>
          <w:sz w:val="24"/>
        </w:rPr>
        <w:t>• IP Litigation Risk: Patent disputes or infringement claims could drain resources and distract management.</w:t>
      </w:r>
    </w:p>
    <w:p>
      <w:pPr>
        <w:spacing w:before="240" w:line="360" w:lineRule="auto" w:after="120"/>
        <w:ind w:firstLine="0"/>
        <w:jc w:val="both"/>
      </w:pPr>
      <w:r>
        <w:rPr>
          <w:rFonts w:ascii="Times New Roman" w:hAnsi="Times New Roman"/>
          <w:b/>
          <w:sz w:val="24"/>
        </w:rPr>
        <w:t>Summary</w:t>
      </w:r>
    </w:p>
    <w:p>
      <w:pPr>
        <w:spacing w:line="360" w:lineRule="auto"/>
        <w:ind w:firstLine="0"/>
        <w:jc w:val="both"/>
      </w:pPr>
      <w:r>
        <w:rPr>
          <w:rFonts w:ascii="Times New Roman" w:hAnsi="Times New Roman"/>
          <w:sz w:val="24"/>
        </w:rPr>
        <w:t>StoreDot presents a promising technological innovation that directly tackles a major barrier to EV adoption with a scalable licensing model and early OEM interest. However, the investment case is tempered by significant uncertainties around technical validation, financial health, and competitive differentiation. The company’s success hinges on proving its technology at scale, securing sufficient funding, and navigating regulatory and market challenges.</w:t>
      </w:r>
    </w:p>
    <w:p>
      <w:pPr>
        <w:spacing w:line="360" w:lineRule="auto"/>
        <w:ind w:firstLine="0"/>
        <w:jc w:val="both"/>
      </w:pPr>
      <w:r>
        <w:rPr>
          <w:rFonts w:ascii="Times New Roman" w:hAnsi="Times New Roman"/>
          <w:sz w:val="24"/>
        </w:rPr>
        <w:t>Recommendation: Proceed with cautious interest, prioritizing deep technical due diligence, financial transparency, and validation of OEM partnerships before committing capital. The opportunity is substantial, but risks remain high given the early stage and competitive landscape.</w:t>
      </w:r>
    </w:p>
    <w:p>
      <w:pPr>
        <w:spacing w:line="360" w:lineRule="auto"/>
        <w:ind w:firstLine="0"/>
        <w:jc w:val="both"/>
      </w:pPr>
      <w:r>
        <w:rPr>
          <w:rFonts w:ascii="Times New Roman" w:hAnsi="Times New Roman"/>
          <w:sz w:val="24"/>
        </w:rPr>
        <w:t>Generated by VC Analysis System on July 23,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