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19, 2025 at 10:31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https://insideevs.com/news/548404/volkswagen-confirms-8percent-degradation-id3/</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DSc</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Their proprietary solidstate electrolyte technology enables significantly faster charging and longer battery life, positioning them as a leader in nextgeneration EV battery tech.</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Their silicondominant anode materials significantly increase battery capacity and charging speed while maintaining compatibility with existing lithiumion battery manufacturing processes.</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Their focus on sulfide solid electrolytes offers a balance of high ionic conductivity and manufacturability, aiming to overcome scalability challenges faced by other solidstate battery developers.</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a battery technology startup focused on enabling extreme fast charging (XFC) for electric vehicles (EVs), aiming to eliminate "charging anxiety" by delivering a charging experience comparable to refueling conventional cars. Their core business model revolves around developing and licensing proprietary silicon-dominant anode lithium-ion battery cells capable of charging 100 miles of range in 5 minutes ("100in5"), targeting OEMs and manufacturing partners globally, with commercial readiness expected by 2025. Revenue streams likely include licensing fees, technology partnerships, and possibly joint manufacturing ventures, addressing customer segments such as EV manufacturers and battery producers. Their go-to-market strategy leverages early adoption by &gt;15 OEMs and compatibility with existing lithium-ion production lines, enabling scalable deployment without requiring new CAPEX-heavy infrastructure. StoreDot’s technology roadmap includes progressive enhancements through 2032, maintaining a competitive edge over emerging battery chemistries by balancing performance, cost, and manufacturability. Recent materials do not indicate any major pivots but emphasize readiness for commercialization and scaling.</w:t>
      </w:r>
    </w:p>
    <w:p>
      <w:pPr>
        <w:spacing w:line="360" w:lineRule="auto"/>
        <w:ind w:firstLine="0"/>
        <w:jc w:val="both"/>
      </w:pPr>
      <w:r>
        <w:rPr>
          <w:rFonts w:ascii="Times New Roman" w:hAnsi="Times New Roman"/>
          <w:sz w:val="24"/>
        </w:rPr>
        <w:t>Sources: StoreDot April 2023 Corporate Overview; UBS Global EV Battery Makers report (cited).</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a pioneering battery technology company specializing in extreme fast charging (XFC) solutions for electric vehicles (EVs). Their flagship product is a silicon-dominant anode lithium-ion battery cell, designed to alleviate "charging anxiety" by enabling EVs to gain 100 miles of range in just 5 minutes. StoreDot's business model focuses on developing and licensing this proprietary technology to OEMs and manufacturing partners globally, with a commercial launch anticipated by 2025.</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Silicondominant anode lithiumion battery cells</w:t>
      </w:r>
    </w:p>
    <w:p>
      <w:pPr>
        <w:spacing w:line="360" w:lineRule="auto"/>
        <w:ind w:firstLine="0"/>
        <w:jc w:val="both"/>
      </w:pPr>
      <w:r>
        <w:rPr>
          <w:rFonts w:ascii="Times New Roman" w:hAnsi="Times New Roman"/>
          <w:sz w:val="24"/>
        </w:rPr>
        <w:t>• Capability to charge 100 miles of range in 5 minutes ("100in5")</w:t>
      </w:r>
    </w:p>
    <w:p>
      <w:pPr>
        <w:spacing w:line="360" w:lineRule="auto"/>
        <w:ind w:firstLine="0"/>
        <w:jc w:val="both"/>
      </w:pPr>
      <w:r>
        <w:rPr>
          <w:rFonts w:ascii="Times New Roman" w:hAnsi="Times New Roman"/>
          <w:sz w:val="24"/>
        </w:rPr>
        <w:t>• Compatibility with existing lithiumion production lines</w:t>
      </w:r>
    </w:p>
    <w:p>
      <w:pPr>
        <w:spacing w:line="360" w:lineRule="auto"/>
        <w:ind w:firstLine="0"/>
        <w:jc w:val="both"/>
      </w:pPr>
      <w:r>
        <w:rPr>
          <w:rFonts w:ascii="Times New Roman" w:hAnsi="Times New Roman"/>
          <w:sz w:val="24"/>
        </w:rPr>
        <w:t>• Targeted at OEMs and battery producers for licensing and partnerships</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Designed to eliminate "charging anxiety" with rapid charging capabilities</w:t>
      </w:r>
    </w:p>
    <w:p>
      <w:pPr>
        <w:spacing w:line="360" w:lineRule="auto"/>
        <w:ind w:firstLine="0"/>
        <w:jc w:val="both"/>
      </w:pPr>
      <w:r>
        <w:rPr>
          <w:rFonts w:ascii="Times New Roman" w:hAnsi="Times New Roman"/>
          <w:sz w:val="24"/>
        </w:rPr>
        <w:t>• Scalable deployment without the need for new, CAPEXheavy infrastructure</w:t>
      </w:r>
    </w:p>
    <w:p>
      <w:pPr>
        <w:spacing w:line="360" w:lineRule="auto"/>
        <w:ind w:firstLine="0"/>
        <w:jc w:val="both"/>
      </w:pPr>
      <w:r>
        <w:rPr>
          <w:rFonts w:ascii="Times New Roman" w:hAnsi="Times New Roman"/>
          <w:sz w:val="24"/>
        </w:rPr>
        <w:t>• Commercial readiness projected for 2025, with progressive enhancements planned through 2032</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Seamless integration with existing lithiumion production infrastructure</w:t>
      </w:r>
    </w:p>
    <w:p>
      <w:pPr>
        <w:spacing w:line="360" w:lineRule="auto"/>
        <w:ind w:firstLine="0"/>
        <w:jc w:val="both"/>
      </w:pPr>
      <w:r>
        <w:rPr>
          <w:rFonts w:ascii="Times New Roman" w:hAnsi="Times New Roman"/>
          <w:sz w:val="24"/>
        </w:rPr>
        <w:t>• Potential for joint manufacturing ventures to expand market reach</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 opensource or communitydriven aspects are mentioned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Commercial readiness by 2025</w:t>
      </w:r>
    </w:p>
    <w:p>
      <w:pPr>
        <w:spacing w:line="360" w:lineRule="auto"/>
        <w:ind w:firstLine="0"/>
        <w:jc w:val="both"/>
      </w:pPr>
      <w:r>
        <w:rPr>
          <w:rFonts w:ascii="Times New Roman" w:hAnsi="Times New Roman"/>
          <w:sz w:val="24"/>
        </w:rPr>
        <w:t>• Progressive enhancements through 2032 to maintain competitive edge</w:t>
      </w:r>
    </w:p>
    <w:p>
      <w:pPr>
        <w:spacing w:line="360" w:lineRule="auto"/>
        <w:ind w:firstLine="0"/>
        <w:jc w:val="both"/>
      </w:pPr>
      <w:r>
        <w:rPr>
          <w:rFonts w:ascii="Times New Roman" w:hAnsi="Times New Roman"/>
          <w:sz w:val="24"/>
        </w:rPr>
        <w:t>Differentiation:</w:t>
      </w:r>
    </w:p>
    <w:p>
      <w:pPr>
        <w:spacing w:line="360" w:lineRule="auto"/>
        <w:ind w:firstLine="0"/>
        <w:jc w:val="both"/>
      </w:pPr>
      <w:r>
        <w:rPr>
          <w:rFonts w:ascii="Times New Roman" w:hAnsi="Times New Roman"/>
          <w:sz w:val="24"/>
        </w:rPr>
        <w:t>StoreDot differentiates itself from competitors through its unique silicon-dominant anode technology, which offers unprecedented charging speeds that closely mimic the refueling experience of conventional vehicles. This capability addresses a critical pain point for EV users and positions StoreDot as a leader in the fast-charging battery segment. Additionally, the compatibility with existing production lines offers a significant advantage by reducing the need for new infrastructure investments.</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Strengths:</w:t>
      </w:r>
    </w:p>
    <w:p>
      <w:pPr>
        <w:spacing w:line="360" w:lineRule="auto"/>
        <w:ind w:firstLine="0"/>
        <w:jc w:val="both"/>
      </w:pPr>
      <w:r>
        <w:rPr>
          <w:rFonts w:ascii="Times New Roman" w:hAnsi="Times New Roman"/>
          <w:sz w:val="24"/>
        </w:rPr>
        <w:t>• The technology addresses a significant market need by reducing charging times, which could accelerate EV adoption.</w:t>
      </w:r>
    </w:p>
    <w:p>
      <w:pPr>
        <w:spacing w:line="360" w:lineRule="auto"/>
        <w:ind w:firstLine="0"/>
        <w:jc w:val="both"/>
      </w:pPr>
      <w:r>
        <w:rPr>
          <w:rFonts w:ascii="Times New Roman" w:hAnsi="Times New Roman"/>
          <w:sz w:val="24"/>
        </w:rPr>
        <w:t>• Compatibility with existing infrastructure is a strategic advantage, facilitating easier adoption by manufacturers.</w:t>
      </w:r>
    </w:p>
    <w:p>
      <w:pPr>
        <w:spacing w:line="360" w:lineRule="auto"/>
        <w:ind w:firstLine="0"/>
        <w:jc w:val="both"/>
      </w:pPr>
      <w:r>
        <w:rPr>
          <w:rFonts w:ascii="Times New Roman" w:hAnsi="Times New Roman"/>
          <w:sz w:val="24"/>
        </w:rPr>
        <w:t>• The roadmap indicates a clear path to commercialization and sustained competitive advantage through planned enhancements.</w:t>
      </w:r>
    </w:p>
    <w:p>
      <w:pPr>
        <w:spacing w:line="360" w:lineRule="auto"/>
        <w:ind w:firstLine="0"/>
        <w:jc w:val="both"/>
      </w:pPr>
      <w:r>
        <w:rPr>
          <w:rFonts w:ascii="Times New Roman" w:hAnsi="Times New Roman"/>
          <w:sz w:val="24"/>
        </w:rPr>
        <w:t>Areas for Improvement/Unclear Information:</w:t>
      </w:r>
    </w:p>
    <w:p>
      <w:pPr>
        <w:spacing w:line="360" w:lineRule="auto"/>
        <w:ind w:firstLine="0"/>
        <w:jc w:val="both"/>
      </w:pPr>
      <w:r>
        <w:rPr>
          <w:rFonts w:ascii="Times New Roman" w:hAnsi="Times New Roman"/>
          <w:sz w:val="24"/>
        </w:rPr>
        <w:t>• Specific details on the cycle life and longterm performance of the battery cells are not provided.</w:t>
      </w:r>
    </w:p>
    <w:p>
      <w:pPr>
        <w:spacing w:line="360" w:lineRule="auto"/>
        <w:ind w:firstLine="0"/>
        <w:jc w:val="both"/>
      </w:pPr>
      <w:r>
        <w:rPr>
          <w:rFonts w:ascii="Times New Roman" w:hAnsi="Times New Roman"/>
          <w:sz w:val="24"/>
        </w:rPr>
        <w:t>• Information on potential environmental impacts or sustainability of the silicondominant technology is lacking.</w:t>
      </w:r>
    </w:p>
    <w:p>
      <w:pPr>
        <w:spacing w:line="360" w:lineRule="auto"/>
        <w:ind w:firstLine="0"/>
        <w:jc w:val="both"/>
      </w:pPr>
      <w:r>
        <w:rPr>
          <w:rFonts w:ascii="Times New Roman" w:hAnsi="Times New Roman"/>
          <w:sz w:val="24"/>
        </w:rPr>
        <w:t>• The extent of current partnerships with OEMs and the nature of these collaborations are not detailed.</w:t>
      </w:r>
    </w:p>
    <w:p>
      <w:pPr>
        <w:spacing w:line="360" w:lineRule="auto"/>
        <w:ind w:firstLine="0"/>
        <w:jc w:val="both"/>
      </w:pPr>
      <w:r>
        <w:rPr>
          <w:rFonts w:ascii="Times New Roman" w:hAnsi="Times New Roman"/>
          <w:sz w:val="24"/>
        </w:rPr>
        <w:t>• While the roadmap outlines enhancements through 2032, specific milestones or technological advancements are not described.</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19,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and expertise of StoreDot's leadership team is a critical factor in the company's ability to innovate and maintain its competitive edge in the fast-evolving battery technology sector. Below is an analysis of the key members of the executive team, highlighting their backgrounds, achievements, and potential contributions to StoreDot's strategic objectives.</w:t>
      </w:r>
    </w:p>
    <w:p>
      <w:pPr>
        <w:spacing w:line="360" w:lineRule="auto"/>
        <w:ind w:firstLine="0"/>
        <w:jc w:val="both"/>
      </w:pPr>
      <w:r>
        <w:rPr>
          <w:rFonts w:ascii="Times New Roman" w:hAnsi="Times New Roman"/>
          <w:sz w:val="24"/>
        </w:rPr>
        <w:t>Doron Myersdorf, DSc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Doron Myersdorf is the Founder and CEO of StoreDot, a company at the forefront of developing extreme fast-charging battery technology for electric vehicles. His leadership is instrumental in driving the company's mission to revolutionize energy storage solutions. Prior to founding StoreDot in 2012, Myersdorf held significant roles in the tech industry, including Senior Director at SanDisk SSD Business Unit, where he was pivotal in establishing and managing the division in Israel, achieving over $100M in revenue within three years. Additionally, as VP Flash and Operations at msystems, he managed strategic sourcing of $1B annually, contributing to over $1.5B in annual revenue. His entrepreneurial spirit is further evidenced by his roles as founder/CEO of InnerPresence and co-founder/VP at Siftology. Myersdorf's extensive experience in strategic management and business development positions him as a visionary leader capable of steering StoreDot towards achieving its ambitious goals.</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Meir Halberstam serves as the Chief Financial Officer at StoreDot, bringing a wealth of financial leadership experience to the company. His career is marked by significant achievements in financial management and strategic planning. Previously, Halberstam was the CFO at Broadcom Israel, where he played a key role in overseeing numerous mergers and acquisitions, enhancing the company's market position. His tenure as CFO EMEA at Convergys involved managing operations across more than 30 countries, showcasing his capability in handling complex financial landscapes. Notably, as VP of Finance at Radview Software, he successfully led the company from its seed stage to a NASDAQ IPO. Halberstam's expertise in financial strategy and his track record of guiding companies through critical growth phases make him a valuable asset to StoreDot's executive team.</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Carl-Peter Forster holds the position of Chairman at StoreDot, leveraging his extensive experience in the automotive industry to guide the company's strategic direction. Forster's career spans over 27 years, with notable leadership roles including Group CEO and Managing Director of Tata Motors, where he oversaw operations including Jaguar Land Rover. His tenure as President and CEO of General Motors Europe further underscores his expertise in managing large-scale automotive enterprises. Forster's earlier roles at BMW, such as managing director of BMW South Africa and board member for vehicle development, highlight his deep understanding of automotive engineering and market dynamics. Additionally, his experience at McKinsey provided a strong foundation in strategic consulting. Forster's comprehensive industry knowledge and leadership acumen are crucial in steering StoreDot towards its goal of becoming a leader in battery technology for electric vehicles.</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The executive team at StoreDot is composed of individuals with impressive track records and diverse experiences across technology, finance, and automotive sectors. Doron Myersdorf's innovative vision and entrepreneurial background are complemented by Meir Halberstam's financial acumen and Carl-Peter Forster's strategic insights from the automotive industry. Together, they form a robust leadership team capable of navigating the challenges and opportunities in the battery technology market. However, the team's success will depend on their ability to effectively integrate their diverse expertise and execute StoreDot's strategic initiatives in a highly competitive environment.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in 10 minutes with no degradation over 1200 cycles, leveraging scalable, industry-compatible manufacturing processes and a cobalt-reduction approach, which supports sustainability goals by potentially lowering reliance on critical raw materials. Socially, the technology could reduce "charging anxiety," improving EV user experience and supporting broader EV market penetration, especially in major regions like the US, EU, and China. Governance appears strong with an experienced leadership team and advisory board from automotive and battery sectors, though detailed ESG policies or disclosures are not provided in the materials. No recent ESG controversies or news were identified from the provided data or web context. Additional information on StoreDot’s environmental impact assessments, supply chain labor practices, and regulatory compliance would be needed for a fuller ESG evaluation.</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Size Unknown</w:t>
      </w:r>
    </w:p>
    <w:p>
      <w:pPr>
        <w:spacing w:line="360" w:lineRule="auto"/>
        <w:ind w:firstLine="0"/>
        <w:jc w:val="both"/>
      </w:pPr>
      <w:r>
        <w:rPr>
          <w:rFonts w:ascii="Times New Roman" w:hAnsi="Times New Roman"/>
          <w:sz w:val="24"/>
        </w:rPr>
        <w:t>The electric vehicle (EV) market is rapidly evolving, and while there is significant potential for growth, the exact size and adoption rate of fast-charging battery technology remain uncertain. This risk matters because StoreDot's business model heavily relies on widespread adoption of their extreme fast charging (XFC) technology by OEMs and manufacturing partners. If the market for such technology does not grow as anticipated, StoreDot may struggle to achieve its revenue targets and justify its valuation.</w:t>
      </w:r>
    </w:p>
    <w:p>
      <w:pPr>
        <w:spacing w:line="360" w:lineRule="auto"/>
        <w:ind w:firstLine="0"/>
        <w:jc w:val="both"/>
      </w:pPr>
      <w:r>
        <w:rPr>
          <w:rFonts w:ascii="Times New Roman" w:hAnsi="Times New Roman"/>
          <w:sz w:val="24"/>
        </w:rPr>
        <w:t>• Mitigation: StoreDot can mitigate this risk by conducting comprehensive market research and analysis to better understand adoption trends and potential barriers. Additionally, forming strategic partnerships with key industry players could help in gaining insights and securing early commitments.</w:t>
      </w:r>
    </w:p>
    <w:p>
      <w:pPr>
        <w:spacing w:line="360" w:lineRule="auto"/>
        <w:ind w:firstLine="0"/>
        <w:jc w:val="both"/>
      </w:pPr>
      <w:r>
        <w:rPr>
          <w:rFonts w:ascii="Times New Roman" w:hAnsi="Times New Roman"/>
          <w:sz w:val="24"/>
        </w:rPr>
        <w:t>Competition Intense</w:t>
      </w:r>
    </w:p>
    <w:p>
      <w:pPr>
        <w:spacing w:line="360" w:lineRule="auto"/>
        <w:ind w:firstLine="0"/>
        <w:jc w:val="both"/>
      </w:pPr>
      <w:r>
        <w:rPr>
          <w:rFonts w:ascii="Times New Roman" w:hAnsi="Times New Roman"/>
          <w:sz w:val="24"/>
        </w:rPr>
        <w:t>The battery technology sector is highly competitive, with numerous companies racing to develop and commercialize advanced battery solutions. This risk is critical because intense competition could lead to price wars, reduced margins, and the potential for StoreDot's technology to be overshadowed by a superior alternative.</w:t>
      </w:r>
    </w:p>
    <w:p>
      <w:pPr>
        <w:spacing w:line="360" w:lineRule="auto"/>
        <w:ind w:firstLine="0"/>
        <w:jc w:val="both"/>
      </w:pPr>
      <w:r>
        <w:rPr>
          <w:rFonts w:ascii="Times New Roman" w:hAnsi="Times New Roman"/>
          <w:sz w:val="24"/>
        </w:rPr>
        <w:t>• Mitigation: StoreDot should focus on maintaining its technological edge through continuous innovation and R&amp;D investment. Building strong relationships with OEMs and securing longterm contracts could also provide a competitive advantage.</w:t>
      </w:r>
    </w:p>
    <w:p>
      <w:pPr>
        <w:spacing w:line="360" w:lineRule="auto"/>
        <w:ind w:firstLine="0"/>
        <w:jc w:val="both"/>
      </w:pPr>
      <w:r>
        <w:rPr>
          <w:rFonts w:ascii="Times New Roman" w:hAnsi="Times New Roman"/>
          <w:sz w:val="24"/>
        </w:rPr>
        <w:t>Tech Maturity Unclear</w:t>
      </w:r>
    </w:p>
    <w:p>
      <w:pPr>
        <w:spacing w:line="360" w:lineRule="auto"/>
        <w:ind w:firstLine="0"/>
        <w:jc w:val="both"/>
      </w:pPr>
      <w:r>
        <w:rPr>
          <w:rFonts w:ascii="Times New Roman" w:hAnsi="Times New Roman"/>
          <w:sz w:val="24"/>
        </w:rPr>
        <w:t>While StoreDot's technology promises significant advancements in charging speed, the maturity and scalability of their silicon-dominant anode lithium-ion battery cells are not fully proven. This risk is significant because any technical setbacks or delays in achieving commercial readiness by 2025 could impact StoreDot's credibility and financial performance.</w:t>
      </w:r>
    </w:p>
    <w:p>
      <w:pPr>
        <w:spacing w:line="360" w:lineRule="auto"/>
        <w:ind w:firstLine="0"/>
        <w:jc w:val="both"/>
      </w:pPr>
      <w:r>
        <w:rPr>
          <w:rFonts w:ascii="Times New Roman" w:hAnsi="Times New Roman"/>
          <w:sz w:val="24"/>
        </w:rPr>
        <w:t>• Mitigation: StoreDot can address this risk by conducting rigorous testing and validation of their technology in collaboration with industry partners. Transparent communication with stakeholders about technological milestones and challenges will also be crucial.</w:t>
      </w:r>
    </w:p>
    <w:p>
      <w:pPr>
        <w:spacing w:before="240" w:line="360" w:lineRule="auto" w:after="120"/>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The battery technology industry is subject to various regulatory requirements, which can vary significantly across different regions. This risk is important because non-compliance could lead to legal challenges, fines, or restrictions on StoreDot's ability to operate in certain markets.</w:t>
      </w:r>
    </w:p>
    <w:p>
      <w:pPr>
        <w:spacing w:line="360" w:lineRule="auto"/>
        <w:ind w:firstLine="0"/>
        <w:jc w:val="both"/>
      </w:pPr>
      <w:r>
        <w:rPr>
          <w:rFonts w:ascii="Times New Roman" w:hAnsi="Times New Roman"/>
          <w:sz w:val="24"/>
        </w:rPr>
        <w:t>• Mitigation: StoreDot should invest in a robust regulatory compliance program and engage with regulatory bodies early in the development process to ensure adherence to all relevant standards and requirements.</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As a startup, StoreDot may face challenges related to financial sustainability, especially if revenue streams from licensing fees and partnerships do not materialize as expected. This risk is crucial because insufficient financial resources could hinder StoreDot's ability to scale operations and invest in necessary R&amp;D.</w:t>
      </w:r>
    </w:p>
    <w:p>
      <w:pPr>
        <w:spacing w:line="360" w:lineRule="auto"/>
        <w:ind w:firstLine="0"/>
        <w:jc w:val="both"/>
      </w:pPr>
      <w:r>
        <w:rPr>
          <w:rFonts w:ascii="Times New Roman" w:hAnsi="Times New Roman"/>
          <w:sz w:val="24"/>
        </w:rPr>
        <w:t>• Mitigation: StoreDot should focus on securing diverse funding sources, including venture capital, strategic partnerships, and potential government grants. Maintaining a lean operational structure and closely monitoring cash flow will also be essential to mitigate financial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strong potential for mass adoption in the EV market. With a 3-5 year lead on alternative solutions and ongoing testing by OEMs and manufacturing partners, StoreDot could be an attractive acquisition target for major players in the automotive and technology industries. An IPO could also be a viable exit strategy, given the company's groundbreaking technology and scalable production approach. However, more data on financials, market penetration, and partnerships would be needed to assess the timing and feasibility of potential exits.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potential IP risks or overlaps.</w:t>
      </w:r>
    </w:p>
    <w:p>
      <w:pPr>
        <w:spacing w:line="360" w:lineRule="auto"/>
        <w:ind w:firstLine="0"/>
        <w:jc w:val="both"/>
      </w:pPr>
      <w:r>
        <w:rPr>
          <w:rFonts w:ascii="Times New Roman" w:hAnsi="Times New Roman"/>
          <w:sz w:val="24"/>
        </w:rPr>
        <w:t>• Understand any known limitations or degradation mechanisms not disclosed in the materials.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ind w:firstLine="0"/>
        <w:jc w:val="both"/>
      </w:pPr>
      <w:r>
        <w:rPr>
          <w:rFonts w:ascii="Times New Roman" w:hAnsi="Times New Roman"/>
          <w:sz w:val="24"/>
        </w:rPr>
        <w:t>• Confirm any signed commercial agreements or LOIs and expected timelines for volume production and deliveries.</w:t>
      </w:r>
    </w:p>
    <w:p>
      <w:pPr>
        <w:spacing w:line="360" w:lineRule="auto"/>
        <w:ind w:firstLine="0"/>
        <w:jc w:val="both"/>
      </w:pPr>
      <w:r>
        <w:rPr>
          <w:rFonts w:ascii="Times New Roman" w:hAnsi="Times New Roman"/>
          <w:sz w:val="24"/>
        </w:rPr>
        <w:t>• Assess manufacturing scaleup risks and timeline to reach commercial readiness in 2025.</w:t>
      </w:r>
    </w:p>
    <w:p>
      <w:pPr>
        <w:spacing w:line="360" w:lineRule="auto"/>
        <w:ind w:firstLine="0"/>
        <w:jc w:val="both"/>
      </w:pPr>
      <w:r>
        <w:rPr>
          <w:rFonts w:ascii="Times New Roman" w:hAnsi="Times New Roman"/>
          <w:sz w:val="24"/>
        </w:rPr>
        <w:t>Technology Scalability &amp; Cost</w:t>
      </w:r>
    </w:p>
    <w:p>
      <w:pPr>
        <w:spacing w:line="360" w:lineRule="auto"/>
        <w:ind w:firstLine="0"/>
        <w:jc w:val="both"/>
      </w:pPr>
      <w:r>
        <w:rPr>
          <w:rFonts w:ascii="Times New Roman" w:hAnsi="Times New Roman"/>
          <w:sz w:val="24"/>
        </w:rPr>
        <w:t>• Request detailed cost models comparing StoreDot’s technology with incumbent Liion and emerging battery chemistries.</w:t>
      </w:r>
    </w:p>
    <w:p>
      <w:pPr>
        <w:spacing w:line="360" w:lineRule="auto"/>
        <w:ind w:firstLine="0"/>
        <w:jc w:val="both"/>
      </w:pPr>
      <w:r>
        <w:rPr>
          <w:rFonts w:ascii="Times New Roman" w:hAnsi="Times New Roman"/>
          <w:sz w:val="24"/>
        </w:rPr>
        <w:t>• Verify compatibility claims with existing Liion production lines and any required CAPEX investments for partners.</w:t>
      </w:r>
    </w:p>
    <w:p>
      <w:pPr>
        <w:spacing w:line="360" w:lineRule="auto"/>
        <w:ind w:firstLine="0"/>
        <w:jc w:val="both"/>
      </w:pPr>
      <w:r>
        <w:rPr>
          <w:rFonts w:ascii="Times New Roman" w:hAnsi="Times New Roman"/>
          <w:sz w:val="24"/>
        </w:rPr>
        <w:t>• Understand supply chain dependencies, especially for silicon anode materials and semisolid state components planned for 2028.</w:t>
      </w:r>
    </w:p>
    <w:p>
      <w:pPr>
        <w:spacing w:line="360" w:lineRule="auto"/>
        <w:ind w:firstLine="0"/>
        <w:jc w:val="both"/>
      </w:pPr>
      <w:r>
        <w:rPr>
          <w:rFonts w:ascii="Times New Roman" w:hAnsi="Times New Roman"/>
          <w:sz w:val="24"/>
        </w:rPr>
        <w:t>Competitive Landscape &amp; Differentiation</w:t>
      </w:r>
    </w:p>
    <w:p>
      <w:pPr>
        <w:spacing w:line="360" w:lineRule="auto"/>
        <w:ind w:firstLine="0"/>
        <w:jc w:val="both"/>
      </w:pPr>
      <w:r>
        <w:rPr>
          <w:rFonts w:ascii="Times New Roman" w:hAnsi="Times New Roman"/>
          <w:sz w:val="24"/>
        </w:rPr>
        <w:t>• Clarify StoreDot’s competitive advantages vs. other fastcharging battery startups and solidstate battery developers.</w:t>
      </w:r>
    </w:p>
    <w:p>
      <w:pPr>
        <w:spacing w:line="360" w:lineRule="auto"/>
        <w:ind w:firstLine="0"/>
        <w:jc w:val="both"/>
      </w:pPr>
      <w:r>
        <w:rPr>
          <w:rFonts w:ascii="Times New Roman" w:hAnsi="Times New Roman"/>
          <w:sz w:val="24"/>
        </w:rPr>
        <w:t>• Assess potential threats from OEMs developing inhouse battery tech or alternative chemistries.</w:t>
      </w:r>
    </w:p>
    <w:p>
      <w:pPr>
        <w:spacing w:line="360" w:lineRule="auto"/>
        <w:ind w:firstLine="0"/>
        <w:jc w:val="both"/>
      </w:pPr>
      <w:r>
        <w:rPr>
          <w:rFonts w:ascii="Times New Roman" w:hAnsi="Times New Roman"/>
          <w:sz w:val="24"/>
        </w:rPr>
        <w:t>• Request market share and adoption forecasts supporting the stated 35 year lead time.</w:t>
      </w:r>
    </w:p>
    <w:p>
      <w:pPr>
        <w:spacing w:line="360" w:lineRule="auto"/>
        <w:ind w:firstLine="0"/>
        <w:jc w:val="both"/>
      </w:pPr>
      <w:r>
        <w:rPr>
          <w:rFonts w:ascii="Times New Roman" w:hAnsi="Times New Roman"/>
          <w:sz w:val="24"/>
        </w:rPr>
        <w:t>• Commercial &amp; GotoMarket Strategy</w:t>
      </w:r>
    </w:p>
    <w:p>
      <w:pPr>
        <w:spacing w:line="360" w:lineRule="auto"/>
        <w:ind w:firstLine="0"/>
        <w:jc w:val="both"/>
      </w:pPr>
      <w:r>
        <w:rPr>
          <w:rFonts w:ascii="Times New Roman" w:hAnsi="Times New Roman"/>
          <w:sz w:val="24"/>
        </w:rPr>
        <w:t>• Detail StoreDot’s licensing model, pricing strategy, and revenue projections.</w:t>
      </w:r>
    </w:p>
    <w:p>
      <w:pPr>
        <w:spacing w:line="360" w:lineRule="auto"/>
        <w:ind w:firstLine="0"/>
        <w:jc w:val="both"/>
      </w:pPr>
      <w:r>
        <w:rPr>
          <w:rFonts w:ascii="Times New Roman" w:hAnsi="Times New Roman"/>
          <w:sz w:val="24"/>
        </w:rPr>
        <w:t>• Understand plans for addressing charging infrastructure and connector standardization challenges.</w:t>
      </w:r>
    </w:p>
    <w:p>
      <w:pPr>
        <w:spacing w:line="360" w:lineRule="auto"/>
        <w:ind w:firstLine="0"/>
        <w:jc w:val="both"/>
      </w:pPr>
      <w:r>
        <w:rPr>
          <w:rFonts w:ascii="Times New Roman" w:hAnsi="Times New Roman"/>
          <w:sz w:val="24"/>
        </w:rPr>
        <w:t>• Explore potential regulatory or certification hurdles for mass adoption.</w:t>
      </w:r>
    </w:p>
    <w:p>
      <w:pPr>
        <w:spacing w:line="360" w:lineRule="auto"/>
        <w:ind w:firstLine="0"/>
        <w:jc w:val="both"/>
      </w:pPr>
      <w:r>
        <w:rPr>
          <w:rFonts w:ascii="Times New Roman" w:hAnsi="Times New Roman"/>
          <w:sz w:val="24"/>
        </w:rPr>
        <w:t>Financials &amp; Funding</w:t>
      </w:r>
    </w:p>
    <w:p>
      <w:pPr>
        <w:spacing w:line="360" w:lineRule="auto"/>
        <w:ind w:firstLine="0"/>
        <w:jc w:val="both"/>
      </w:pPr>
      <w:r>
        <w:rPr>
          <w:rFonts w:ascii="Times New Roman" w:hAnsi="Times New Roman"/>
          <w:sz w:val="24"/>
        </w:rPr>
        <w:t>• Request current financial statements, burn rate, and runway.</w:t>
      </w:r>
    </w:p>
    <w:p>
      <w:pPr>
        <w:spacing w:line="360" w:lineRule="auto"/>
        <w:ind w:firstLine="0"/>
        <w:jc w:val="both"/>
      </w:pPr>
      <w:r>
        <w:rPr>
          <w:rFonts w:ascii="Times New Roman" w:hAnsi="Times New Roman"/>
          <w:sz w:val="24"/>
        </w:rPr>
        <w:t>• Understand capital requirements for scaling production and R&amp;D through 2028 roadmap milestones.</w:t>
      </w:r>
    </w:p>
    <w:p>
      <w:pPr>
        <w:spacing w:line="360" w:lineRule="auto"/>
        <w:ind w:firstLine="0"/>
        <w:jc w:val="both"/>
      </w:pPr>
      <w:r>
        <w:rPr>
          <w:rFonts w:ascii="Times New Roman" w:hAnsi="Times New Roman"/>
          <w:sz w:val="24"/>
        </w:rPr>
        <w:t>• Clarify existing investors, funding rounds, and valuation expectations.</w:t>
      </w:r>
    </w:p>
    <w:p>
      <w:pPr>
        <w:spacing w:line="360" w:lineRule="auto"/>
        <w:ind w:firstLine="0"/>
        <w:jc w:val="both"/>
      </w:pPr>
      <w:r>
        <w:rPr>
          <w:rFonts w:ascii="Times New Roman" w:hAnsi="Times New Roman"/>
          <w:sz w:val="24"/>
        </w:rPr>
        <w:t>Team &amp; Execution Risk</w:t>
      </w:r>
    </w:p>
    <w:p>
      <w:pPr>
        <w:spacing w:line="360" w:lineRule="auto"/>
        <w:ind w:firstLine="0"/>
        <w:jc w:val="both"/>
      </w:pPr>
      <w:r>
        <w:rPr>
          <w:rFonts w:ascii="Times New Roman" w:hAnsi="Times New Roman"/>
          <w:sz w:val="24"/>
        </w:rPr>
        <w:t>• Assess depth of technical and operational team beyond leadership bios.</w:t>
      </w:r>
    </w:p>
    <w:p>
      <w:pPr>
        <w:spacing w:line="360" w:lineRule="auto"/>
        <w:ind w:firstLine="0"/>
        <w:jc w:val="both"/>
      </w:pPr>
      <w:r>
        <w:rPr>
          <w:rFonts w:ascii="Times New Roman" w:hAnsi="Times New Roman"/>
          <w:sz w:val="24"/>
        </w:rPr>
        <w:t>• Evaluate hiring plans and ability to attract talent in a competitive battery tech market.</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technical deepdive with CTO and R&amp;D leads.</w:t>
      </w:r>
    </w:p>
    <w:p>
      <w:pPr>
        <w:spacing w:line="360" w:lineRule="auto"/>
        <w:ind w:firstLine="0"/>
        <w:jc w:val="both"/>
      </w:pPr>
      <w:r>
        <w:rPr>
          <w:rFonts w:ascii="Times New Roman" w:hAnsi="Times New Roman"/>
          <w:sz w:val="24"/>
        </w:rPr>
        <w:t>• Conduct reference calls with OEM partners and industry experts on advisory board.</w:t>
      </w:r>
    </w:p>
    <w:p>
      <w:pPr>
        <w:spacing w:line="360" w:lineRule="auto"/>
        <w:ind w:firstLine="0"/>
        <w:jc w:val="both"/>
      </w:pPr>
      <w:r>
        <w:rPr>
          <w:rFonts w:ascii="Times New Roman" w:hAnsi="Times New Roman"/>
          <w:sz w:val="24"/>
        </w:rPr>
        <w:t>• Initiate IP due diligence with patent counsel.</w:t>
      </w:r>
    </w:p>
    <w:p>
      <w:pPr>
        <w:spacing w:line="360" w:lineRule="auto"/>
        <w:ind w:firstLine="0"/>
        <w:jc w:val="both"/>
      </w:pPr>
      <w:r>
        <w:rPr>
          <w:rFonts w:ascii="Times New Roman" w:hAnsi="Times New Roman"/>
          <w:sz w:val="24"/>
        </w:rPr>
        <w:t>• Request detailed financial model and commercialization roadmap.</w:t>
      </w:r>
    </w:p>
    <w:p>
      <w:pPr>
        <w:spacing w:line="360" w:lineRule="auto"/>
        <w:ind w:firstLine="0"/>
        <w:jc w:val="both"/>
      </w:pPr>
      <w:r>
        <w:rPr>
          <w:rFonts w:ascii="Times New Roman" w:hAnsi="Times New Roman"/>
          <w:sz w:val="24"/>
        </w:rPr>
        <w:t>• Plan site visit to pilot manufacturing or testing facilities.</w:t>
      </w:r>
    </w:p>
    <w:p>
      <w:pPr>
        <w:spacing w:line="360" w:lineRule="auto"/>
        <w:ind w:firstLine="0"/>
        <w:jc w:val="both"/>
      </w:pPr>
      <w:r>
        <w:rPr>
          <w:rFonts w:ascii="Times New Roman" w:hAnsi="Times New Roman"/>
          <w:sz w:val="24"/>
        </w:rPr>
        <w:t>• If all above information is provided and satisfactory, no further followup questions.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Technology Addressing a Critical Pain Point: StoreDot’s silicondominant anode lithiumion batteries enabling 100 miles of range in 510 minutes directly tackle “charging anxiety,” a major barrier to EV adoption. This breakthrough could significantly accelerate EV market growth.</w:t>
      </w:r>
    </w:p>
    <w:p>
      <w:pPr>
        <w:spacing w:line="360" w:lineRule="auto"/>
        <w:ind w:firstLine="0"/>
        <w:jc w:val="both"/>
      </w:pPr>
      <w:r>
        <w:rPr>
          <w:rFonts w:ascii="Times New Roman" w:hAnsi="Times New Roman"/>
          <w:sz w:val="24"/>
        </w:rPr>
        <w:t>• Compatibility with Existing Manufacturing: The dropin compatibility with current lithiumion production lines reduces CAPEX hurdles for OEMs and battery manufacturers, facilitating faster and broader adoption.</w:t>
      </w:r>
    </w:p>
    <w:p>
      <w:pPr>
        <w:spacing w:line="360" w:lineRule="auto"/>
        <w:ind w:firstLine="0"/>
        <w:jc w:val="both"/>
      </w:pPr>
      <w:r>
        <w:rPr>
          <w:rFonts w:ascii="Times New Roman" w:hAnsi="Times New Roman"/>
          <w:sz w:val="24"/>
        </w:rPr>
        <w:t>• Strong Leadership Team: The combination of Doron Myersdorf’s entrepreneurial and tech background, CFO Meir Halberstam’s financial expertise, and Chairman CarlPeter Forster’s deep automotive industry experience provides a balanced and capable management team.</w:t>
      </w:r>
    </w:p>
    <w:p>
      <w:pPr>
        <w:spacing w:line="360" w:lineRule="auto"/>
        <w:ind w:firstLine="0"/>
        <w:jc w:val="both"/>
      </w:pPr>
      <w:r>
        <w:rPr>
          <w:rFonts w:ascii="Times New Roman" w:hAnsi="Times New Roman"/>
          <w:sz w:val="24"/>
        </w:rPr>
        <w:t>• Robust Patent Portfolio and OEM Partnerships: 78 granted US patents and engagements with over 15 OEMs suggest solid IP protection and early market validation, which are critical for defensibility and scaling.</w:t>
      </w:r>
    </w:p>
    <w:p>
      <w:pPr>
        <w:spacing w:line="360" w:lineRule="auto"/>
        <w:ind w:firstLine="0"/>
        <w:jc w:val="both"/>
      </w:pPr>
      <w:r>
        <w:rPr>
          <w:rFonts w:ascii="Times New Roman" w:hAnsi="Times New Roman"/>
          <w:sz w:val="24"/>
        </w:rPr>
        <w:t>• Clear Commercialization Roadmap: Targeting commercial readiness by 2025 with progressive enhancements through 2032 indicates a longterm vision and commitment to maintaining technological leadership.</w:t>
      </w:r>
    </w:p>
    <w:p>
      <w:pPr>
        <w:spacing w:before="240" w:line="360" w:lineRule="auto" w:after="120"/>
        <w:ind w:firstLine="0"/>
        <w:jc w:val="both"/>
      </w:pPr>
      <w:r>
        <w:rPr>
          <w:rFonts w:ascii="Times New Roman" w:hAnsi="Times New Roman"/>
          <w:b/>
          <w:sz w:val="24"/>
        </w:rPr>
        <w:t>Key Weaknesses &amp; Uncertainties</w:t>
      </w:r>
    </w:p>
    <w:p>
      <w:pPr>
        <w:spacing w:line="360" w:lineRule="auto"/>
        <w:ind w:firstLine="0"/>
        <w:jc w:val="both"/>
      </w:pPr>
      <w:r>
        <w:rPr>
          <w:rFonts w:ascii="Times New Roman" w:hAnsi="Times New Roman"/>
          <w:sz w:val="24"/>
        </w:rPr>
        <w:t>• Lack of Independent Technical Validation: No thirdparty test data on charging speed, cycle life (&gt;1200 cycles), safety, or degradation under extreme fast charging conditions is provided. This is a critical gap given the ambitious performance claims.</w:t>
      </w:r>
    </w:p>
    <w:p>
      <w:pPr>
        <w:spacing w:line="360" w:lineRule="auto"/>
        <w:ind w:firstLine="0"/>
        <w:jc w:val="both"/>
      </w:pPr>
      <w:r>
        <w:rPr>
          <w:rFonts w:ascii="Times New Roman" w:hAnsi="Times New Roman"/>
          <w:sz w:val="24"/>
        </w:rPr>
        <w:t>• Opaque Market Sizing and Financials: Absence of TAM, SAM, SOM figures, and no disclosed financials or revenue projections make it difficult to assess market opportunity and valuation. Reliance on company projections without independent verification is risky.</w:t>
      </w:r>
    </w:p>
    <w:p>
      <w:pPr>
        <w:spacing w:line="360" w:lineRule="auto"/>
        <w:ind w:firstLine="0"/>
        <w:jc w:val="both"/>
      </w:pPr>
      <w:r>
        <w:rPr>
          <w:rFonts w:ascii="Times New Roman" w:hAnsi="Times New Roman"/>
          <w:sz w:val="24"/>
        </w:rPr>
        <w:t>• Unclear Depth Beyond Leadership: The memo lacks detail on the broader R&amp;D and operational teams, which are essential for scaling complex battery tech and manufacturing.</w:t>
      </w:r>
    </w:p>
    <w:p>
      <w:pPr>
        <w:spacing w:line="360" w:lineRule="auto"/>
        <w:ind w:firstLine="0"/>
        <w:jc w:val="both"/>
      </w:pPr>
      <w:r>
        <w:rPr>
          <w:rFonts w:ascii="Times New Roman" w:hAnsi="Times New Roman"/>
          <w:sz w:val="24"/>
        </w:rPr>
        <w:t>• Limited Details on OEM Partnerships: The nature, exclusivity, and commercial terms of the &gt;15 OEM engagements are unspecified, raising questions about the strength and timing of market adoption.</w:t>
      </w:r>
    </w:p>
    <w:p>
      <w:pPr>
        <w:spacing w:line="360" w:lineRule="auto"/>
        <w:ind w:firstLine="0"/>
        <w:jc w:val="both"/>
      </w:pPr>
      <w:r>
        <w:rPr>
          <w:rFonts w:ascii="Times New Roman" w:hAnsi="Times New Roman"/>
          <w:sz w:val="24"/>
        </w:rPr>
        <w:t>• Regulatory and Safety Compliance Unknowns: Battery tech is highly regulated; no information on certifications, safety testing, or regulatory approvals is provided.</w:t>
      </w:r>
    </w:p>
    <w:p>
      <w:pPr>
        <w:spacing w:line="360" w:lineRule="auto"/>
        <w:ind w:firstLine="0"/>
        <w:jc w:val="both"/>
      </w:pPr>
      <w:r>
        <w:rPr>
          <w:rFonts w:ascii="Times New Roman" w:hAnsi="Times New Roman"/>
          <w:sz w:val="24"/>
        </w:rPr>
        <w:t>• Competitive Landscape Intensity: Competitors like QuantumScape and Sila Nanotechnologies are also advancing fastcharging and solidstate batteries, potentially threatening StoreDot’s 35 year lead.</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in Extreme Fast Charging: If StoreDot delivers on its promises, it could become the de facto standard for fastcharging batteries, capturing significant licensing revenue.</w:t>
      </w:r>
    </w:p>
    <w:p>
      <w:pPr>
        <w:spacing w:line="360" w:lineRule="auto"/>
        <w:ind w:firstLine="0"/>
        <w:jc w:val="both"/>
      </w:pPr>
      <w:r>
        <w:rPr>
          <w:rFonts w:ascii="Times New Roman" w:hAnsi="Times New Roman"/>
          <w:sz w:val="24"/>
        </w:rPr>
        <w:t>• Strategic Partnerships and Joint Ventures: Leveraging OEM relationships and manufacturing partners can accelerate scale and reduce gotomarket risks.</w:t>
      </w:r>
    </w:p>
    <w:p>
      <w:pPr>
        <w:spacing w:line="360" w:lineRule="auto"/>
        <w:ind w:firstLine="0"/>
        <w:jc w:val="both"/>
      </w:pPr>
      <w:r>
        <w:rPr>
          <w:rFonts w:ascii="Times New Roman" w:hAnsi="Times New Roman"/>
          <w:sz w:val="24"/>
        </w:rPr>
        <w:t>• Sustainability Edge: Cobalt reduction and silicon anode use align with ESG trends, potentially attracting impactfocused investors and OEMs under regulatory pressure.</w:t>
      </w:r>
    </w:p>
    <w:p>
      <w:pPr>
        <w:spacing w:line="360" w:lineRule="auto"/>
        <w:ind w:firstLine="0"/>
        <w:jc w:val="both"/>
      </w:pPr>
      <w:r>
        <w:rPr>
          <w:rFonts w:ascii="Times New Roman" w:hAnsi="Times New Roman"/>
          <w:sz w:val="24"/>
        </w:rPr>
        <w:t>• Expansion Beyond Automotive: The technology could be adapted for other sectors requiring fast energy storage, such as grid storage or consumer electronics.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Maturity and Scalability: Delays or failure to meet performance and safety targets could derail commercialization plans and damage credibility.</w:t>
      </w:r>
    </w:p>
    <w:p>
      <w:pPr>
        <w:spacing w:line="360" w:lineRule="auto"/>
        <w:ind w:firstLine="0"/>
        <w:jc w:val="both"/>
      </w:pPr>
      <w:r>
        <w:rPr>
          <w:rFonts w:ascii="Times New Roman" w:hAnsi="Times New Roman"/>
          <w:sz w:val="24"/>
        </w:rPr>
        <w:t>• Market Adoption Uncertainty: OEMs may develop inhouse alternatives or opt for competing chemistries; infrastructure and standardization challenges remain.</w:t>
      </w:r>
    </w:p>
    <w:p>
      <w:pPr>
        <w:spacing w:line="360" w:lineRule="auto"/>
        <w:ind w:firstLine="0"/>
        <w:jc w:val="both"/>
      </w:pPr>
      <w:r>
        <w:rPr>
          <w:rFonts w:ascii="Times New Roman" w:hAnsi="Times New Roman"/>
          <w:sz w:val="24"/>
        </w:rPr>
        <w:t>• Financial Sustainability: Without disclosed funding status or revenue, the company may face cash constraints, especially given the capitalintensive nature of battery scaleup.</w:t>
      </w:r>
    </w:p>
    <w:p>
      <w:pPr>
        <w:spacing w:line="360" w:lineRule="auto"/>
        <w:ind w:firstLine="0"/>
        <w:jc w:val="both"/>
      </w:pPr>
      <w:r>
        <w:rPr>
          <w:rFonts w:ascii="Times New Roman" w:hAnsi="Times New Roman"/>
          <w:sz w:val="24"/>
        </w:rPr>
        <w:t>• Regulatory and Certification Hurdles: Noncompliance or delays in approvals could limit market access.</w:t>
      </w:r>
    </w:p>
    <w:p>
      <w:pPr>
        <w:spacing w:before="240" w:line="360" w:lineRule="auto" w:after="120"/>
        <w:ind w:firstLine="0"/>
        <w:jc w:val="both"/>
      </w:pPr>
      <w:r>
        <w:rPr>
          <w:rFonts w:ascii="Times New Roman" w:hAnsi="Times New Roman"/>
          <w:b/>
          <w:sz w:val="24"/>
        </w:rPr>
        <w:t>IP Risks: Potential overlaps or challenges in the patent landscape could lead to costly litigation or licensing disputes.</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Independent Technical Validation: Prioritize obtaining third-party test results on battery performance, cycle life, safety, and degradation under real-world fast-charging conditions before committing capital.</w:t>
      </w:r>
    </w:p>
    <w:p>
      <w:pPr>
        <w:spacing w:line="360" w:lineRule="auto"/>
        <w:ind w:firstLine="0"/>
        <w:jc w:val="both"/>
      </w:pPr>
      <w:r>
        <w:rPr>
          <w:rFonts w:ascii="Times New Roman" w:hAnsi="Times New Roman"/>
          <w:sz w:val="24"/>
        </w:rPr>
        <w:t>2. Clarify OEM Partnership Details: Secure transparency on the nature of OEM agreements, exclusivity, volume commitments, and timelines to assess commercial viability.</w:t>
      </w:r>
    </w:p>
    <w:p>
      <w:pPr>
        <w:spacing w:line="360" w:lineRule="auto"/>
        <w:ind w:firstLine="0"/>
        <w:jc w:val="both"/>
      </w:pPr>
      <w:r>
        <w:rPr>
          <w:rFonts w:ascii="Times New Roman" w:hAnsi="Times New Roman"/>
          <w:sz w:val="24"/>
        </w:rPr>
        <w:t>3. Request Financial Disclosure: Insist on current financials, burn rate, runway, and funding plans to evaluate financial health and capital needs.</w:t>
      </w:r>
    </w:p>
    <w:p>
      <w:pPr>
        <w:spacing w:line="360" w:lineRule="auto"/>
        <w:ind w:firstLine="0"/>
        <w:jc w:val="both"/>
      </w:pPr>
      <w:r>
        <w:rPr>
          <w:rFonts w:ascii="Times New Roman" w:hAnsi="Times New Roman"/>
          <w:sz w:val="24"/>
        </w:rPr>
        <w:t>4. Conduct IP Due Diligence: Engage patent counsel to assess the strength, scope, and freedom-to-operate of StoreDot’s IP portfolio.</w:t>
      </w:r>
    </w:p>
    <w:p>
      <w:pPr>
        <w:spacing w:line="360" w:lineRule="auto"/>
        <w:ind w:firstLine="0"/>
        <w:jc w:val="both"/>
      </w:pPr>
      <w:r>
        <w:rPr>
          <w:rFonts w:ascii="Times New Roman" w:hAnsi="Times New Roman"/>
          <w:sz w:val="24"/>
        </w:rPr>
        <w:t>5. Evaluate Competitive Positioning: Benchmark StoreDot’s technology and roadmap against competitors, including emerging solid-state battery players and OEM in-house developments.</w:t>
      </w:r>
    </w:p>
    <w:p>
      <w:pPr>
        <w:spacing w:line="360" w:lineRule="auto"/>
        <w:ind w:firstLine="0"/>
        <w:jc w:val="both"/>
      </w:pPr>
      <w:r>
        <w:rPr>
          <w:rFonts w:ascii="Times New Roman" w:hAnsi="Times New Roman"/>
          <w:sz w:val="24"/>
        </w:rPr>
        <w:t>6. Assess Regulatory Strategy: Verify StoreDot’s approach to certifications and compliance across key markets (US, EU, China).</w:t>
      </w:r>
    </w:p>
    <w:p>
      <w:pPr>
        <w:spacing w:line="360" w:lineRule="auto"/>
        <w:ind w:firstLine="0"/>
        <w:jc w:val="both"/>
      </w:pPr>
      <w:r>
        <w:rPr>
          <w:rFonts w:ascii="Times New Roman" w:hAnsi="Times New Roman"/>
          <w:sz w:val="24"/>
        </w:rPr>
        <w:t>7. Monitor Team Expansion and Execution Capability: Ensure StoreDot is building a strong technical and operational team to support scaling and commercialization.</w:t>
      </w:r>
    </w:p>
    <w:p>
      <w:pPr>
        <w:spacing w:line="360" w:lineRule="auto"/>
        <w:ind w:firstLine="0"/>
        <w:jc w:val="both"/>
      </w:pPr>
      <w:r>
        <w:rPr>
          <w:rFonts w:ascii="Times New Roman" w:hAnsi="Times New Roman"/>
          <w:sz w:val="24"/>
        </w:rPr>
        <w:t>8. Consider Staged Investment: Structure funding rounds contingent on milestone achievements (e.g., technical validation, OEM contracts, pilot production) to mitigate risk.</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highly promising technology with the potential to revolutionize EV charging and accelerate market adoption. Its strategic advantages in IP, leadership, and manufacturing compatibility are compelling. However, significant uncertainties remain around technical validation, market adoption, financial transparency, and competitive threats. Investors should adopt a cautious, due diligence-driven approach, emphasizing independent verification and clear commercial milestones before committing substantial capital. If these conditions are met, StoreDot could represent a valuable position in the fast-evolving battery technology landscape.</w:t>
      </w:r>
    </w:p>
    <w:p>
      <w:pPr>
        <w:spacing w:line="360" w:lineRule="auto"/>
        <w:ind w:firstLine="0"/>
        <w:jc w:val="both"/>
      </w:pPr>
      <w:r>
        <w:rPr>
          <w:rFonts w:ascii="Times New Roman" w:hAnsi="Times New Roman"/>
          <w:sz w:val="24"/>
        </w:rPr>
        <w:t>Generated by VC Analysis System on July 19,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