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08:42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Silicon-dominant anode, high-energy-density cathode (NMC based), AI/ML tools for optimization, standard manufacturing StoreDot's unique aspect is their use of a silicon-dominant anode and their partnerships with automotive manufacturers. 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manufacturers, leveraging existing lithium-ion production lines to reduce capital expenditure and accelerate market adoption. Key customer segments include EV manufacturers and battery producers, with go-to-market strategies involving partnerships and ongoing testing with over 15 OEMs globally, targeting commercial readiness by 2025. StoreDot’s technology claims superior cycle life (&gt;1200 XFC cycles), competitive cost structure, and compatibility with current industry standards, positioning it ahead of competing battery chemistries like solid-state batteries. Recent materials do not indicate any major pivots but emphasize a clear roadmap toward semi-solid and post-lithium batteries by 2028 and 2032, respectively, supporting long-term scalability and sustainability. Sources: StoreDot April 2023 Corporate Overview; UBS EV battery market data. Still in testing phase, not incorporated into any vehicles yet. Commercial release is targeted but might be delayed.. Business model: 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manufacturers, leveraging existing lithium-ion production lines to reduce capital expenditure and accelerate market adoption. Key customer segments include EV manufacturers and battery producers, with go-to-market strategies involving partnerships and ongoing testing with over 15 OEMs globally, targeting commercial readiness by 2025. StoreDot’s technology claims superior cycle life (&gt;1200 XFC cycles), competitive cost structure, and compatibility with current industry standards, positioning it ahead of competing battery chemistries like solid-state batteries. Recent materials do not indicate any major pivots but emphasize a clear roadmap toward semi-solid and post-lithium batteries by 2028 and 2032, respectively, supporting long-term scalability and sustainability. Sources: StoreDot April 2023 Corporate Overview; UBS EV battery market data. Key differentiator: StoreDot's unique aspect is their use of a silicon-dominant anode and their partnerships with automotive manufacturers..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problem StoreDot addresses is the pervasive issue of "charging anxiety" among electric vehicle (EV) users, which stems from the lengthy time required to recharge EV batteries compared to refueling traditional internal combustion engine vehicles. This anxiety is a significant barrier to the widespread adoption of EVs, as potential users are deterred by the inconvenience of long charging times, especially during long-distance travel. Current lithium-ion battery technologies, while improving, still fall short of providing the rapid charging capabilities that would make EVs as convenient as gasoline-powered cars.</w:t>
      </w:r>
    </w:p>
    <w:p>
      <w:pPr>
        <w:spacing w:line="360" w:lineRule="auto"/>
        <w:ind w:firstLine="0"/>
        <w:jc w:val="both"/>
      </w:pPr>
      <w:r>
        <w:rPr>
          <w:rFonts w:ascii="Times New Roman" w:hAnsi="Times New Roman"/>
          <w:sz w:val="24"/>
        </w:rPr>
        <w:t>StoreDot's solution focuses on the development of a silicon-dominant anode battery technology that enables extreme fast charging (XFC), capable of delivering a 100-mile charge in just 5 minutes. This innovation directly targets the pain point of charging time, offering a practical and scalable solution that integrates seamlessly with existing lithium-ion production lines. By licensing their technology to original equipment manufacturers (OEMs) and battery producers, StoreDot aims to facilitate rapid market adoption without the need for significant capital investment in new manufacturing infrastructure. Their partnerships with over 15 automotive manufacturers underscore the industry's recognition of the urgent need to overcome charging-related barriers to EV adoption. However, while promising, StoreDot's technology is still in the testing phase, with commercial readiness targeted for 2025, which presents a potential risk of delays in addressing this critical market need.</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"charging anxiety" in the electric vehicle (EV) market, a significant barrier to widespread EV adoption. This anxiety stems from the lengthy time required to charge EV batteries compared to refueling traditional gasoline vehicles. StoreDot's solution is its proprietary battery technology, which enables extreme fast charging (XFC), allowing for a 100-mile charge in just 5 minutes. This rapid charging capability is made possible by their innovative use of a silicon-dominant anode combined with a high-energy-density cathode based on nickel-manganese-cobalt (NMC).</w:t>
      </w:r>
    </w:p>
    <w:p>
      <w:pPr>
        <w:spacing w:line="360" w:lineRule="auto"/>
        <w:ind w:firstLine="0"/>
        <w:jc w:val="both"/>
      </w:pPr>
      <w:r>
        <w:rPr>
          <w:rFonts w:ascii="Times New Roman" w:hAnsi="Times New Roman"/>
          <w:sz w:val="24"/>
        </w:rPr>
        <w:t>The uniqueness of StoreDot's approach lies in its silicon-dominant anode. Silicon has a much higher capacity to store lithium ions compared to traditional graphite anodes, which significantly enhances the battery's energy density and charging speed. However, silicon anodes typically face challenges such as expansion during charging, which can lead to degradation. StoreDot has developed proprietary methods to mitigate these issues, ensuring a longer cycle life of over 1200 XFC cycles, which is competitive with current lithium-ion batteries.</w:t>
      </w:r>
    </w:p>
    <w:p>
      <w:pPr>
        <w:spacing w:line="360" w:lineRule="auto"/>
        <w:ind w:firstLine="0"/>
        <w:jc w:val="both"/>
      </w:pPr>
      <w:r>
        <w:rPr>
          <w:rFonts w:ascii="Times New Roman" w:hAnsi="Times New Roman"/>
          <w:sz w:val="24"/>
        </w:rPr>
        <w:t>Another innovative aspect of StoreDot's strategy is their integration of AI and machine learning tools to optimize battery performance and manufacturing processes. These tools help in fine-tuning the chemistry and production techniques to maximize efficiency and reduce costs, making their technology commercially viable.</w:t>
      </w:r>
    </w:p>
    <w:p>
      <w:pPr>
        <w:spacing w:line="360" w:lineRule="auto"/>
        <w:ind w:firstLine="0"/>
        <w:jc w:val="both"/>
      </w:pPr>
      <w:r>
        <w:rPr>
          <w:rFonts w:ascii="Times New Roman" w:hAnsi="Times New Roman"/>
          <w:sz w:val="24"/>
        </w:rPr>
        <w:t>StoreDot's business model is also noteworthy. Instead of building new manufacturing facilities, they focus on licensing their technology to original equipment manufacturers (OEMs) and battery producers. This approach leverages existing lithium-ion production lines, minimizing capital expenditure and facilitating faster market adoption. Their technology is designed to be drop-in compatible with current industry standards, which simplifies integration for manufacturers and accelerates the path to commercialization.</w:t>
      </w:r>
    </w:p>
    <w:p>
      <w:pPr>
        <w:spacing w:line="360" w:lineRule="auto"/>
        <w:ind w:firstLine="0"/>
        <w:jc w:val="both"/>
      </w:pPr>
      <w:r>
        <w:rPr>
          <w:rFonts w:ascii="Times New Roman" w:hAnsi="Times New Roman"/>
          <w:sz w:val="24"/>
        </w:rPr>
        <w:t>StoreDot has established partnerships with over 15 automotive OEMs globally, which is a testament to the industry's confidence in their technology. These collaborations are crucial for ongoing testing and validation, with the aim of achieving commercial readiness by 2025. While the technology is still in the testing phase and not yet incorporated into any vehicles, these partnerships position StoreDot well for future market entry.</w:t>
      </w:r>
    </w:p>
    <w:p>
      <w:pPr>
        <w:spacing w:line="360" w:lineRule="auto"/>
        <w:ind w:firstLine="0"/>
        <w:jc w:val="both"/>
      </w:pPr>
      <w:r>
        <w:rPr>
          <w:rFonts w:ascii="Times New Roman" w:hAnsi="Times New Roman"/>
          <w:sz w:val="24"/>
        </w:rPr>
        <w:t>In summary, StoreDot's solution effectively addresses the problem of charging anxiety in the EV sector through its innovative silicon-dominant anode technology, strategic use of AI/ML tools, and a scalable business model that leverages existing manufacturing infrastructure. This positions StoreDot as a promising player in the battery technology landscape, with a clear roadmap for future advancements in semi-solid and post-lithium batteries.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allows for extreme fast charging capabilities, delivering a 100-mile charge in just 5 minutes. This is complemented by a high-energy-density NMC-based cathode, optimizing energy storage and efficiency. The company employs AI and machine learning tools to refine and enhance battery performance and longevity, ensuring superior cycle life of over 1200 XFC cycles. StoreDot's strategic partnerships with automotive manufacturers facilitate seamless integration into existing lithium-ion production lines, minimizing the need for new infrastructure. The product roadmap outlines a transition to semi-solid batteries by 2028 and post-lithium technologies by 2032, indicating a commitment to future-proofing and sustainability. These features collectively set StoreDot apart from competitors, particularly those focused on solid-state battery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No detailed market analysis or size data was available in the provided materials or external sources. Independent market research is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Focus on solid-state battery technology with proprietary ceramic separators enabling high energy density and fast charging, targeting automotive OEMs.</w:t>
      </w:r>
    </w:p>
    <w:p>
      <w:pPr>
        <w:spacing w:line="360" w:lineRule="auto"/>
        <w:ind w:firstLine="0"/>
        <w:jc w:val="both"/>
      </w:pPr>
      <w:r>
        <w:rPr>
          <w:rFonts w:ascii="Times New Roman" w:hAnsi="Times New Roman"/>
          <w:sz w:val="24"/>
        </w:rPr>
        <w:t>Recent News: As of the latest updates, QuantumScape announced in September 2023 that it has successfully produced its first 24-layer prototype solid-state battery cells, marking a significant milestone in its development efforts. The company continues to focus on advancing its technology towards commercialization.</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silicon-based anode materials with scalable production and integration into existing lithium-ion battery manufacturing lines.</w:t>
      </w:r>
    </w:p>
    <w:p>
      <w:pPr>
        <w:spacing w:line="360" w:lineRule="auto"/>
        <w:ind w:firstLine="0"/>
        <w:jc w:val="both"/>
      </w:pPr>
      <w:r>
        <w:rPr>
          <w:rFonts w:ascii="Times New Roman" w:hAnsi="Times New Roman"/>
          <w:sz w:val="24"/>
        </w:rPr>
        <w:t>Recent News: As of the latest available information, Sila Nanotechnologies announced in May 2023 that they are partnering with Mercedes-Benz to integrate their next-generation silicon anode chemistry into the electric vehicle manufacturer's upcoming EQG Class, aiming to enhance battery performance and energy density.</w:t>
      </w:r>
    </w:p>
    <w:p>
      <w:pPr>
        <w:spacing w:line="360" w:lineRule="auto"/>
        <w:ind w:firstLine="0"/>
        <w:jc w:val="both"/>
      </w:pPr>
      <w:r>
        <w:rPr>
          <w:rFonts w:ascii="Times New Roman" w:hAnsi="Times New Roman"/>
          <w:sz w:val="24"/>
        </w:rPr>
        <w:t>• Enovix</w:t>
      </w:r>
    </w:p>
    <w:p>
      <w:pPr>
        <w:spacing w:line="360" w:lineRule="auto"/>
        <w:ind w:firstLine="0"/>
        <w:jc w:val="both"/>
      </w:pPr>
      <w:r>
        <w:rPr>
          <w:rFonts w:ascii="Times New Roman" w:hAnsi="Times New Roman"/>
          <w:sz w:val="24"/>
        </w:rPr>
        <w:t>Unique Value: Unique 3D cell architecture enabling high silicon content anodes with improved cycle life and manufacturability.</w:t>
      </w:r>
    </w:p>
    <w:p>
      <w:pPr>
        <w:spacing w:line="360" w:lineRule="auto"/>
        <w:ind w:firstLine="0"/>
        <w:jc w:val="both"/>
      </w:pPr>
      <w:r>
        <w:rPr>
          <w:rFonts w:ascii="Times New Roman" w:hAnsi="Times New Roman"/>
          <w:sz w:val="24"/>
        </w:rPr>
        <w:t>Recent News: As of the latest updates, Enovix Corporation announced in August 2023 that it had secured a $70 million investment from a private placement to accelerate the commercialization of its 3D Silicon™ Lithium-ion Battery technology. Additionally, the company has been focusing on scaling its production capabilities to meet growing demand.</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37149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371495"/>
                    </a:xfrm>
                    <a:prstGeom prst="rect"/>
                  </pic:spPr>
                </pic:pic>
              </a:graphicData>
            </a:graphic>
          </wp:inline>
        </w:drawing>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StoreDot generates revenue primarily through a licensing model, where it licenses its proprietary battery technology to original equipment manufacturers (OEMs) and battery producers. This approach allows StoreDot to monetize its intellectual property without the need for heavy capital investment in manufacturing infrastructure, as its technology is designed to be compatible with existing lithium-ion production lines.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charges OEMs and battery manufacturers for the rights to use its silicon-dominant anode lithium-ion technology. This includes upfront licensing fees and potentially ongoing royalties based on production volumes or sales.</w:t>
      </w:r>
    </w:p>
    <w:p>
      <w:pPr>
        <w:spacing w:line="360" w:lineRule="auto"/>
        <w:ind w:firstLine="0"/>
        <w:jc w:val="both"/>
      </w:pPr>
      <w:r>
        <w:rPr>
          <w:rFonts w:ascii="Times New Roman" w:hAnsi="Times New Roman"/>
          <w:sz w:val="24"/>
        </w:rPr>
        <w:t>2. Partnership Agreements: StoreDot may also generate revenue through strategic partnerships, which could involve co-development agreements or milestone payments tied to specific technological advancements or commercial readiness.</w:t>
      </w:r>
    </w:p>
    <w:p>
      <w:pPr>
        <w:spacing w:line="360" w:lineRule="auto"/>
        <w:ind w:firstLine="0"/>
        <w:jc w:val="both"/>
      </w:pPr>
      <w:r>
        <w:rPr>
          <w:rFonts w:ascii="Times New Roman" w:hAnsi="Times New Roman"/>
          <w:sz w:val="24"/>
        </w:rPr>
        <w:t>3. Consulting and Support Services: StoreDot might offer consulting services to assist partners in integrating its technology into their production processes, providing an additional revenue stream.</w:t>
      </w:r>
    </w:p>
    <w:p>
      <w:pPr>
        <w:spacing w:line="360" w:lineRule="auto"/>
        <w:ind w:firstLine="0"/>
        <w:jc w:val="both"/>
      </w:pPr>
      <w:r>
        <w:rPr>
          <w:rFonts w:ascii="Times New Roman" w:hAnsi="Times New Roman"/>
          <w:sz w:val="24"/>
        </w:rPr>
        <w:t>Customer Segments:</w:t>
      </w:r>
    </w:p>
    <w:p>
      <w:pPr>
        <w:spacing w:before="240" w:line="360" w:lineRule="auto" w:after="120"/>
        <w:ind w:firstLine="0"/>
        <w:jc w:val="both"/>
      </w:pPr>
      <w:r>
        <w:rPr>
          <w:rFonts w:ascii="Times New Roman" w:hAnsi="Times New Roman"/>
          <w:b/>
          <w:sz w:val="24"/>
        </w:rPr>
        <w:t>1. EV Manufacturers: These are the primary customers who benefit from integrating StoreDot's fast-charging technology into their vehicles, enhancing the appeal of their EV offerings.</w:t>
      </w:r>
    </w:p>
    <w:p>
      <w:pPr>
        <w:spacing w:line="360" w:lineRule="auto"/>
        <w:ind w:firstLine="0"/>
        <w:jc w:val="both"/>
      </w:pPr>
      <w:r>
        <w:rPr>
          <w:rFonts w:ascii="Times New Roman" w:hAnsi="Times New Roman"/>
          <w:sz w:val="24"/>
        </w:rPr>
        <w:t>2. Battery Producers: Companies that manufacture batteries for EVs are also key customers, as they can adopt StoreDot's technology to improve their product offerings and meet the growing demand for fast-charging solutions.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involves forming strategic partnerships and conducting ongoing testing with over 15 OEMs globally. This collaborative approach helps validate the technology, build credibility, and accelerate adoption. The company targets commercial readiness by 2025, with a clear roadmap for future advancements in battery technology, including semi-solid and post-lithium batteries by 2028 and 2032, respectively.</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automotive manufacturers and other industry stakeholders to test and refine its technology, ensuring it meets industry standards and customer needs. These partnerships are crucial for scaling the technology and achieving widespread market penetration.</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This diagram illustrates how StoreDot's business model is structured around licensing its technology to key customer segments, supported by strategic partnerships and additional services.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Still in testing phase, not incorporated into any vehicles yet. Commercial release is targeted but might be delayed..</w:t>
      </w:r>
    </w:p>
    <w:p>
      <w:pPr>
        <w:spacing w:line="360" w:lineRule="auto"/>
        <w:ind w:firstLine="0"/>
        <w:jc w:val="both"/>
      </w:pPr>
      <w:r>
        <w:rPr>
          <w:rFonts w:ascii="Times New Roman" w:hAnsi="Times New Roman"/>
          <w:sz w:val="24"/>
        </w:rPr>
        <w:t>• Moat: StoreDot's unique aspect is their use of a silicondominant anode and their partnerships with automotive manufacturers..</w:t>
      </w:r>
    </w:p>
    <w:p>
      <w:pPr>
        <w:spacing w:line="360" w:lineRule="auto"/>
        <w:ind w:firstLine="0"/>
        <w:jc w:val="both"/>
      </w:pPr>
      <w:r>
        <w:rPr>
          <w:rFonts w:ascii="Times New Roman" w:hAnsi="Times New Roman"/>
          <w:sz w:val="24"/>
        </w:rPr>
        <w:t>• Tech Stack: Silicondominant anode, highenergydensity cathode (NMC based), AI/ML tools for optimization, standard manufacturing.</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extensive experience in the technology and automotive sectors. Their collective expertise is pivotal to StoreDot's mission of pioneering extreme fast-charging battery technology for electric vehicles. Below is a detailed analysis of the key team members: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Bio/Track Record: Doron Myersdorf is the visionary Founder and CEO of StoreDot, a company at the forefront of developing cuttingedge battery technology for electric vehicles. Prior to founding StoreDot, Myersdorf was a Senior Director at SanDisk's SSD Business Unit, where he successfully established and managed the division in Israel, achieving over $100 million in revenue within three years. His strategic acumen was also evident during his tenure as VP of Flash and Operations at msystems, where he managed strategic sourcing of $1 billion annually, contributing to over $1.5 billion in revenue. Myersdorf's entrepreneurial spirit is further highlighted by his roles as founder and CEO of InnerPresence and cofounder of Siftology. His educational background includes degrees from the Technion – Israel Institute of Technology.</w:t>
      </w:r>
    </w:p>
    <w:p>
      <w:pPr>
        <w:spacing w:line="360" w:lineRule="auto"/>
        <w:ind w:firstLine="0"/>
        <w:jc w:val="both"/>
      </w:pPr>
      <w:r>
        <w:rPr>
          <w:rFonts w:ascii="Times New Roman" w:hAnsi="Times New Roman"/>
          <w:sz w:val="24"/>
        </w:rPr>
        <w:t>• Critical Analysis: Myersdorf's track record demonstrates a strong capability in scaling operations and driving revenue growth, which are crucial skills for leading a highgrowth technology company like StoreDot. His experience in both large corporations and startups provides a balanced perspective that is likely beneficial in navigating the challenges of the battery technology sector.</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Halberstam](https://www.linkedin.com/in/meirhalberstamb986a117LinkedIn)</w:t>
      </w:r>
    </w:p>
    <w:p>
      <w:pPr>
        <w:spacing w:line="360" w:lineRule="auto"/>
        <w:ind w:firstLine="0"/>
        <w:jc w:val="both"/>
      </w:pPr>
      <w:r>
        <w:rPr>
          <w:rFonts w:ascii="Times New Roman" w:hAnsi="Times New Roman"/>
          <w:sz w:val="24"/>
        </w:rPr>
        <w:t>• Bio/Track Record: As the Chief Financial Officer at StoreDot, Meir Halberstam brings a wealth of experience in financial management within the global technology industry. His previous roles include serving as CFO at Broadcom Israel, where he played a key role in overseeing mergers and acquisitions, and as CFO EMEA at Convergys, where he managed operations across more than 30 countries for a decade. Additionally, Halberstam was instrumental in leading Radview Software from its seed stage to an IPO on NASDAQ. He is a certified public accountant in Israel and holds bachelor's degrees in economics and accounting from BarIlan University.</w:t>
      </w:r>
    </w:p>
    <w:p>
      <w:pPr>
        <w:spacing w:line="360" w:lineRule="auto"/>
        <w:ind w:firstLine="0"/>
        <w:jc w:val="both"/>
      </w:pPr>
      <w:r>
        <w:rPr>
          <w:rFonts w:ascii="Times New Roman" w:hAnsi="Times New Roman"/>
          <w:sz w:val="24"/>
        </w:rPr>
        <w:t>• Critical Analysis: Halberstam's extensive experience in financial strategy and operations across diverse markets positions him as a critical asset for StoreDot, especially as the company seeks to expand its global footprint. His track record in guiding companies through IPOs and managing complex financial operations will be invaluable in supporting StoreDot's growth and financial stability.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Bio/Track Record: CarlPeter Forster serves as the Chairman of StoreDot, bringing a distinguished career in the automotive industry to the role. He has held prominent positions such as Group CEO and Managing Director of Tata Motors, where he oversaw operations including Jaguar Land Rover, and as President and CEO of General Motors Europe. Forster's career began at McKinsey &amp; Company, followed by senior management roles at BMW, including serving on the Management Board. He currently holds board positions at several companies, including Vesuvius plc and Babcock International Group PLC.</w:t>
      </w:r>
    </w:p>
    <w:p>
      <w:pPr>
        <w:spacing w:line="360" w:lineRule="auto"/>
        <w:ind w:firstLine="0"/>
        <w:jc w:val="both"/>
      </w:pPr>
      <w:r>
        <w:rPr>
          <w:rFonts w:ascii="Times New Roman" w:hAnsi="Times New Roman"/>
          <w:sz w:val="24"/>
        </w:rPr>
        <w:t>• Critical Analysis: Forster's extensive leadership experience in the automotive sector is a strategic advantage for StoreDot, particularly as the company aims to integrate its battery technology into the automotive industry. His insights and connections within the industry are likely to facilitate strategic partnerships and drive StoreDot's market penetration efforts.</w:t>
      </w:r>
    </w:p>
    <w:p>
      <w:pPr>
        <w:spacing w:line="360" w:lineRule="auto"/>
        <w:ind w:firstLine="0"/>
        <w:jc w:val="both"/>
      </w:pPr>
      <w:r>
        <w:rPr>
          <w:rFonts w:ascii="Times New Roman" w:hAnsi="Times New Roman"/>
          <w:sz w:val="24"/>
        </w:rPr>
        <w:t>Overall, StoreDot's leadership team is well-equipped to navigate the challenges and opportunities in the battery technology sector, leveraging their diverse backgrounds and industry expertise to drive innovation and growth.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centered on its innovative approach to reducing the environmental impact of battery production through cobalt reduction and a semi-solid, dry production process, which potentially lowers the ecological footprint compared to traditional methods. The company's technology supports the broader adoption of electric vehicles, contributing to decreased fossil fuel reliance and aiding climate change mitigation efforts. Governance is bolstered by a seasoned leadership team and a global advisory board, although further transparency on supply chain ethics and social governance policies would strengthen its ESG profile. Currently, there are no known controversies or negative ESG-related news concerning StoreDot.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StoreDot's battery technology is still in the testing phase and has not yet been incorporated into any vehicles. This presents a risk that the technology may not perform as expected in realworld applications or may face delays in reaching commercial readiness.</w:t>
      </w:r>
    </w:p>
    <w:p>
      <w:pPr>
        <w:spacing w:line="360" w:lineRule="auto"/>
        <w:ind w:firstLine="0"/>
        <w:jc w:val="both"/>
      </w:pPr>
      <w:r>
        <w:rPr>
          <w:rFonts w:ascii="Times New Roman" w:hAnsi="Times New Roman"/>
          <w:sz w:val="24"/>
        </w:rPr>
        <w:t>• Market Size Uncertainty: The market for advanced battery technologies is rapidly evolving, and there is uncertainty about the size and growth rate of the market that StoreDot's products will address. This could impact the company's ability to capture market share and achieve projected revenues.</w:t>
      </w:r>
    </w:p>
    <w:p>
      <w:pPr>
        <w:spacing w:line="360" w:lineRule="auto"/>
        <w:ind w:firstLine="0"/>
        <w:jc w:val="both"/>
      </w:pPr>
      <w:r>
        <w:rPr>
          <w:rFonts w:ascii="Times New Roman" w:hAnsi="Times New Roman"/>
          <w:sz w:val="24"/>
        </w:rPr>
        <w:t>• Financial Health: As a company still in the development phase, StoreDot may face challenges in securing sufficient funding to continue operations and advance its technology to commercialization. This financial uncertainty could hinder progress and delay market entry.</w:t>
      </w:r>
    </w:p>
    <w:p>
      <w:pPr>
        <w:spacing w:line="360" w:lineRule="auto"/>
        <w:ind w:firstLine="0"/>
        <w:jc w:val="both"/>
      </w:pPr>
      <w:r>
        <w:rPr>
          <w:rFonts w:ascii="Times New Roman" w:hAnsi="Times New Roman"/>
          <w:sz w:val="24"/>
        </w:rPr>
        <w:t>• Regulatory Risks: StoreDot operates in a sector subject to stringent regulatory requirements. Any changes in regulations or failure to meet existing standards could delay product approvals and market entry, impacting the company's ability to compete effectively.</w:t>
      </w:r>
    </w:p>
    <w:p>
      <w:pPr>
        <w:spacing w:line="360" w:lineRule="auto"/>
        <w:ind w:firstLine="0"/>
        <w:jc w:val="both"/>
      </w:pPr>
      <w:r>
        <w:rPr>
          <w:rFonts w:ascii="Times New Roman" w:hAnsi="Times New Roman"/>
          <w:sz w:val="24"/>
        </w:rPr>
        <w:t>• Competitive Pressure: StoreDot faces significant competition from companies like QuantumScape, Sila Nanotechnologies, and Enovix, each with differentiated technologies targeting similar markets. This competitive landscape could limit StoreDot's ability to establish a strong market position and achieve sustainable growth.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supporting the company through its testing phase towards commercial release, with an eye on strategic partnerships or acquisitions by major automotive OEMs or battery manufacturers. StoreDot's technology, while promising, is still in development, and its success hinges on overcoming technical hurdles and achieving market readiness. An exit strategy could involve a sale to a larger player in the battery or automotive industry, particularly if StoreDot can demonstrate a competitive edge over rivals like QuantumScape and Sila Nanotechnologies. Alternatively, if the company achieves significant market traction and technological validation, a public offering might be considered, although this would require substantial progress in both technology integration and market adoption.</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in the testing phase that StoreDot needs to achieve before commercial release?</w:t>
      </w:r>
    </w:p>
    <w:p>
      <w:pPr>
        <w:spacing w:line="360" w:lineRule="auto"/>
        <w:ind w:firstLine="0"/>
        <w:jc w:val="both"/>
      </w:pPr>
      <w:r>
        <w:rPr>
          <w:rFonts w:ascii="Times New Roman" w:hAnsi="Times New Roman"/>
          <w:sz w:val="24"/>
        </w:rPr>
        <w:t>• How does StoreDot's technology differentiate from competitors like QuantumScape, Sila Nanotechnologies, and Enovix in terms of performance and scalability?</w:t>
      </w:r>
    </w:p>
    <w:p>
      <w:pPr>
        <w:spacing w:line="360" w:lineRule="auto"/>
        <w:ind w:firstLine="0"/>
        <w:jc w:val="both"/>
      </w:pPr>
      <w:r>
        <w:rPr>
          <w:rFonts w:ascii="Times New Roman" w:hAnsi="Times New Roman"/>
          <w:sz w:val="24"/>
        </w:rPr>
        <w:t>• What is the current status of StoreDot's intellectual property portfolio, and are there any pending patents that could impact their competitive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progress has StoreDot made in securing partnerships with automotive OEMs, and what are the timelines for potential integration into vehicles?</w:t>
      </w:r>
    </w:p>
    <w:p>
      <w:pPr>
        <w:spacing w:line="360" w:lineRule="auto"/>
        <w:ind w:firstLine="0"/>
        <w:jc w:val="both"/>
      </w:pPr>
      <w:r>
        <w:rPr>
          <w:rFonts w:ascii="Times New Roman" w:hAnsi="Times New Roman"/>
          <w:sz w:val="24"/>
        </w:rPr>
        <w:t>• Are there any existing or planned collaborations with manufacturing partners to scale up production, and what are the expected challenges in this process?</w:t>
      </w:r>
    </w:p>
    <w:p>
      <w:pPr>
        <w:spacing w:line="360" w:lineRule="auto"/>
        <w:ind w:firstLine="0"/>
        <w:jc w:val="both"/>
      </w:pPr>
      <w:r>
        <w:rPr>
          <w:rFonts w:ascii="Times New Roman" w:hAnsi="Times New Roman"/>
          <w:sz w:val="24"/>
        </w:rPr>
        <w:t>Market Size &amp; Competitive Landscape</w:t>
      </w:r>
    </w:p>
    <w:p>
      <w:pPr>
        <w:spacing w:line="360" w:lineRule="auto"/>
        <w:ind w:firstLine="0"/>
        <w:jc w:val="both"/>
      </w:pPr>
      <w:r>
        <w:rPr>
          <w:rFonts w:ascii="Times New Roman" w:hAnsi="Times New Roman"/>
          <w:sz w:val="24"/>
        </w:rPr>
        <w:t>• How does StoreDot assess the current and future market size for its battery technology, and what factors could influence this assessment?</w:t>
      </w:r>
    </w:p>
    <w:p>
      <w:pPr>
        <w:spacing w:line="360" w:lineRule="auto"/>
        <w:ind w:firstLine="0"/>
        <w:jc w:val="both"/>
      </w:pPr>
      <w:r>
        <w:rPr>
          <w:rFonts w:ascii="Times New Roman" w:hAnsi="Times New Roman"/>
          <w:sz w:val="24"/>
        </w:rPr>
        <w:t>• What strategies does StoreDot have in place to address the competitive threats posed by companies like QuantumScape, Sila Nanotechnologies, and Enovix?</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What is the current financial runway for StoreDot, and what are the plans for future funding rounds to support commercialization efforts?</w:t>
      </w:r>
    </w:p>
    <w:p>
      <w:pPr>
        <w:spacing w:line="360" w:lineRule="auto"/>
        <w:ind w:firstLine="0"/>
        <w:jc w:val="both"/>
      </w:pPr>
      <w:r>
        <w:rPr>
          <w:rFonts w:ascii="Times New Roman" w:hAnsi="Times New Roman"/>
          <w:sz w:val="24"/>
        </w:rPr>
        <w:t>• How does StoreDot plan to manage financial risks associated with potential delays in commercial release?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key regulatory hurdles StoreDot faces in bringing its technology to market, and what steps are being taken to address these challenges?</w:t>
      </w:r>
    </w:p>
    <w:p>
      <w:pPr>
        <w:spacing w:line="360" w:lineRule="auto"/>
        <w:ind w:firstLine="0"/>
        <w:jc w:val="both"/>
      </w:pPr>
      <w:r>
        <w:rPr>
          <w:rFonts w:ascii="Times New Roman" w:hAnsi="Times New Roman"/>
          <w:sz w:val="24"/>
        </w:rPr>
        <w:t>• Are there any anticipated changes in regulations that could impact StoreDot's commercialization timeline or market entry strategy?</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Analyst Commentary on StoreDot Investment Memo</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Key Strengths</w:t>
      </w:r>
    </w:p>
    <w:p>
      <w:pPr>
        <w:spacing w:line="360" w:lineRule="auto"/>
        <w:ind w:firstLine="0"/>
        <w:jc w:val="both"/>
      </w:pPr>
      <w:r>
        <w:rPr>
          <w:rFonts w:ascii="Times New Roman" w:hAnsi="Times New Roman"/>
          <w:sz w:val="24"/>
        </w:rPr>
        <w:t>• Innovative Technology: StoreDot’s silicondominant anode combined with NMC cathode and AI/ML optimization is a compelling technical differentiator. Silicon anodes promise higher energy density and faster charging, directly addressing the critical pain point of EV charging anxiety.</w:t>
      </w:r>
    </w:p>
    <w:p>
      <w:pPr>
        <w:spacing w:line="360" w:lineRule="auto"/>
        <w:ind w:firstLine="0"/>
        <w:jc w:val="both"/>
      </w:pPr>
      <w:r>
        <w:rPr>
          <w:rFonts w:ascii="Times New Roman" w:hAnsi="Times New Roman"/>
          <w:sz w:val="24"/>
        </w:rPr>
        <w:t>• Strategic Partnerships: Engagement with over 15 OEMs globally is a strong validation signal, indicating industry interest and potential for integration. The licensing model leverages existing lithiumion manufacturing infrastructure, reducing capital intensity and accelerating adoption.</w:t>
      </w:r>
    </w:p>
    <w:p>
      <w:pPr>
        <w:spacing w:line="360" w:lineRule="auto"/>
        <w:ind w:firstLine="0"/>
        <w:jc w:val="both"/>
      </w:pPr>
      <w:r>
        <w:rPr>
          <w:rFonts w:ascii="Times New Roman" w:hAnsi="Times New Roman"/>
          <w:sz w:val="24"/>
        </w:rPr>
        <w:t>• Experienced Leadership: The management team combines deep expertise in technology scaling (Myersdorf), financial stewardship (Halberstam), and automotive industry leadership (Forster), which is critical for navigating commercialization and partnerships.</w:t>
      </w:r>
    </w:p>
    <w:p>
      <w:pPr>
        <w:spacing w:line="360" w:lineRule="auto"/>
        <w:ind w:firstLine="0"/>
        <w:jc w:val="both"/>
      </w:pPr>
      <w:r>
        <w:rPr>
          <w:rFonts w:ascii="Times New Roman" w:hAnsi="Times New Roman"/>
          <w:sz w:val="24"/>
        </w:rPr>
        <w:t>• Clear Roadmap: The company’s forwardlooking plan toward semisolid (2028) and postlithium (2032) batteries demonstrates longterm vision and commitment to sustainability and technological evolution.</w:t>
      </w:r>
    </w:p>
    <w:p>
      <w:pPr>
        <w:spacing w:line="360" w:lineRule="auto"/>
        <w:ind w:firstLine="0"/>
        <w:jc w:val="both"/>
      </w:pPr>
      <w:r>
        <w:rPr>
          <w:rFonts w:ascii="Times New Roman" w:hAnsi="Times New Roman"/>
          <w:sz w:val="24"/>
        </w:rPr>
        <w:t>• ESG Alignment: Reduction in cobalt use and environmentally friendlier production processes align with growing ESG mandates in automotive and energy sectors.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Readiness: Still in testing phase with no commercial vehicle integration yet. The 2025 commercial readiness target is ambitious and subject to typical development delays in battery tech.</w:t>
      </w:r>
    </w:p>
    <w:p>
      <w:pPr>
        <w:spacing w:line="360" w:lineRule="auto"/>
        <w:ind w:firstLine="0"/>
        <w:jc w:val="both"/>
      </w:pPr>
      <w:r>
        <w:rPr>
          <w:rFonts w:ascii="Times New Roman" w:hAnsi="Times New Roman"/>
          <w:sz w:val="24"/>
        </w:rPr>
        <w:t>• Lack of Financial Transparency: No disclosed financials or funding details create uncertainty around runway, burn rate, and capital needs, which are critical for a capitalintensive sector.</w:t>
      </w:r>
    </w:p>
    <w:p>
      <w:pPr>
        <w:spacing w:line="360" w:lineRule="auto"/>
        <w:ind w:firstLine="0"/>
        <w:jc w:val="both"/>
      </w:pPr>
      <w:r>
        <w:rPr>
          <w:rFonts w:ascii="Times New Roman" w:hAnsi="Times New Roman"/>
          <w:sz w:val="24"/>
        </w:rPr>
        <w:t>• Market Data Deficiency: Absence of TAM/SAM/SOM analysis limits understanding of market opportunity size and StoreDot’s potential penetration.</w:t>
      </w:r>
    </w:p>
    <w:p>
      <w:pPr>
        <w:spacing w:line="360" w:lineRule="auto"/>
        <w:ind w:firstLine="0"/>
        <w:jc w:val="both"/>
      </w:pPr>
      <w:r>
        <w:rPr>
          <w:rFonts w:ascii="Times New Roman" w:hAnsi="Times New Roman"/>
          <w:sz w:val="24"/>
        </w:rPr>
        <w:t>• Competitive Differentiation: While silicon anodes are promising, competitors like Sila Nanotechnologies and Enovix are also advancing siliconbased solutions, and QuantumScape is pushing solidstate batteries. Clear, independently validated performance advantages are not yet demonstrated.</w:t>
      </w:r>
    </w:p>
    <w:p>
      <w:pPr>
        <w:spacing w:line="360" w:lineRule="auto"/>
        <w:ind w:firstLine="0"/>
        <w:jc w:val="both"/>
      </w:pPr>
      <w:r>
        <w:rPr>
          <w:rFonts w:ascii="Times New Roman" w:hAnsi="Times New Roman"/>
          <w:sz w:val="24"/>
        </w:rPr>
        <w:t>• Regulatory and Safety Validation: Battery safety and regulatory compliance are paramount but currently unaddressed in detail. Independent thirdparty validation is necessary.</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The global push for EV adoption and charging infrastructure expansion creates a large addressable market for fastcharging battery technologies.</w:t>
      </w:r>
    </w:p>
    <w:p>
      <w:pPr>
        <w:spacing w:line="360" w:lineRule="auto"/>
        <w:ind w:firstLine="0"/>
        <w:jc w:val="both"/>
      </w:pPr>
      <w:r>
        <w:rPr>
          <w:rFonts w:ascii="Times New Roman" w:hAnsi="Times New Roman"/>
          <w:sz w:val="24"/>
        </w:rPr>
        <w:t>• Licensing Model Scalability: By licensing rather than manufacturing, StoreDot can scale rapidly and generate recurring revenue streams with limited capital expenditure.</w:t>
      </w:r>
    </w:p>
    <w:p>
      <w:pPr>
        <w:spacing w:line="360" w:lineRule="auto"/>
        <w:ind w:firstLine="0"/>
        <w:jc w:val="both"/>
      </w:pPr>
      <w:r>
        <w:rPr>
          <w:rFonts w:ascii="Times New Roman" w:hAnsi="Times New Roman"/>
          <w:sz w:val="24"/>
        </w:rPr>
        <w:t>• AI/ML Optimization: Leveraging AI for battery chemistry and manufacturing optimization could yield cost and performance advantages over competitors.</w:t>
      </w:r>
    </w:p>
    <w:p>
      <w:pPr>
        <w:spacing w:line="360" w:lineRule="auto"/>
        <w:ind w:firstLine="0"/>
        <w:jc w:val="both"/>
      </w:pPr>
      <w:r>
        <w:rPr>
          <w:rFonts w:ascii="Times New Roman" w:hAnsi="Times New Roman"/>
          <w:sz w:val="24"/>
        </w:rPr>
        <w:t>• Potential for Strategic Acquisitions: Given the automotive industry’s consolidation trends, StoreDot could be an attractive acquisition target for OEMs or battery giants seeking fastcharging IP.</w:t>
      </w:r>
    </w:p>
    <w:p>
      <w:pPr>
        <w:spacing w:line="360" w:lineRule="auto"/>
        <w:ind w:firstLine="0"/>
        <w:jc w:val="both"/>
      </w:pPr>
      <w:r>
        <w:rPr>
          <w:rFonts w:ascii="Times New Roman" w:hAnsi="Times New Roman"/>
          <w:sz w:val="24"/>
        </w:rPr>
        <w:t>• Future Tech Leadership: Transitioning to semisolid and postlithium batteries positions StoreDot to remain relevant beyond current lithiumion limitations.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Execution Risk: Silicon anodes face inherent challenges (volume expansion, degradation). StoreDot’s proprietary mitigation methods need independent validation.</w:t>
      </w:r>
    </w:p>
    <w:p>
      <w:pPr>
        <w:spacing w:line="360" w:lineRule="auto"/>
        <w:ind w:firstLine="0"/>
        <w:jc w:val="both"/>
      </w:pPr>
      <w:r>
        <w:rPr>
          <w:rFonts w:ascii="Times New Roman" w:hAnsi="Times New Roman"/>
          <w:sz w:val="24"/>
        </w:rPr>
        <w:t>• Commercialization Delay: Testing phase status and lack of vehicle integration increase risk of missing 2025 target, which could erode firstmover advantage.</w:t>
      </w:r>
    </w:p>
    <w:p>
      <w:pPr>
        <w:spacing w:line="360" w:lineRule="auto"/>
        <w:ind w:firstLine="0"/>
        <w:jc w:val="both"/>
      </w:pPr>
      <w:r>
        <w:rPr>
          <w:rFonts w:ascii="Times New Roman" w:hAnsi="Times New Roman"/>
          <w:sz w:val="24"/>
        </w:rPr>
        <w:t>• Competitive Pressure: Wellfunded competitors with alternative chemistries (solidstate, 3D silicon architectures) could leapfrog StoreDot’s technology.</w:t>
      </w:r>
    </w:p>
    <w:p>
      <w:pPr>
        <w:spacing w:line="360" w:lineRule="auto"/>
        <w:ind w:firstLine="0"/>
        <w:jc w:val="both"/>
      </w:pPr>
      <w:r>
        <w:rPr>
          <w:rFonts w:ascii="Times New Roman" w:hAnsi="Times New Roman"/>
          <w:sz w:val="24"/>
        </w:rPr>
        <w:t>• Financial Risk: Unknown funding status and burn rate pose risks to sustained R&amp;D and commercialization efforts.</w:t>
      </w:r>
    </w:p>
    <w:p>
      <w:pPr>
        <w:spacing w:line="360" w:lineRule="auto"/>
        <w:ind w:firstLine="0"/>
        <w:jc w:val="both"/>
      </w:pPr>
      <w:r>
        <w:rPr>
          <w:rFonts w:ascii="Times New Roman" w:hAnsi="Times New Roman"/>
          <w:sz w:val="24"/>
        </w:rPr>
        <w:t>• Regulatory and Safety Hurdles: Battery technologies must meet stringent safety standards; delays or failures here could stall market entry.</w:t>
      </w:r>
    </w:p>
    <w:p>
      <w:pPr>
        <w:spacing w:line="360" w:lineRule="auto"/>
        <w:ind w:firstLine="0"/>
        <w:jc w:val="both"/>
      </w:pPr>
      <w:r>
        <w:rPr>
          <w:rFonts w:ascii="Times New Roman" w:hAnsi="Times New Roman"/>
          <w:sz w:val="24"/>
        </w:rPr>
        <w:t>• Market Adoption Uncertainty: OEMs may be cautious in adopting new battery chemistries without proven reliability and cost benefits.</w:t>
      </w:r>
    </w:p>
    <w:p>
      <w:pPr>
        <w:spacing w:line="360" w:lineRule="auto"/>
        <w:ind w:firstLine="0"/>
        <w:jc w:val="both"/>
      </w:pPr>
      <w:r>
        <w:rPr>
          <w:rFonts w:ascii="Times New Roman" w:hAnsi="Times New Roman"/>
          <w:sz w:val="24"/>
        </w:rPr>
        <w:t>### Actionable Recommendations for Investors</w:t>
      </w:r>
    </w:p>
    <w:p>
      <w:pPr>
        <w:spacing w:line="360" w:lineRule="auto"/>
        <w:ind w:firstLine="0"/>
        <w:jc w:val="both"/>
      </w:pPr>
      <w:r>
        <w:rPr>
          <w:rFonts w:ascii="Times New Roman" w:hAnsi="Times New Roman"/>
          <w:sz w:val="24"/>
        </w:rPr>
        <w:t>1. Request Detailed Financials and Runway: Prioritize obtaining StoreDot’s current financial position, funding plans, and burn rate to assess sustainability through commercialization.</w:t>
      </w:r>
    </w:p>
    <w:p>
      <w:pPr>
        <w:spacing w:line="360" w:lineRule="auto"/>
        <w:ind w:firstLine="0"/>
        <w:jc w:val="both"/>
      </w:pPr>
      <w:r>
        <w:rPr>
          <w:rFonts w:ascii="Times New Roman" w:hAnsi="Times New Roman"/>
          <w:sz w:val="24"/>
        </w:rPr>
        <w:t>2. Seek Independent Technical Validation: Insist on third-party testing results verifying cycle life, charging speed, safety, and cost claims to substantiate StoreDot’s competitive edge.</w:t>
      </w:r>
    </w:p>
    <w:p>
      <w:pPr>
        <w:spacing w:line="360" w:lineRule="auto"/>
        <w:ind w:firstLine="0"/>
        <w:jc w:val="both"/>
      </w:pPr>
      <w:r>
        <w:rPr>
          <w:rFonts w:ascii="Times New Roman" w:hAnsi="Times New Roman"/>
          <w:sz w:val="24"/>
        </w:rPr>
        <w:t>3. Monitor OEM Partnership Progress: Track concrete milestones with OEMs, including pilot programs, integration timelines, and binding agreements to gauge commercialization likelihood.</w:t>
      </w:r>
    </w:p>
    <w:p>
      <w:pPr>
        <w:spacing w:line="360" w:lineRule="auto"/>
        <w:ind w:firstLine="0"/>
        <w:jc w:val="both"/>
      </w:pPr>
      <w:r>
        <w:rPr>
          <w:rFonts w:ascii="Times New Roman" w:hAnsi="Times New Roman"/>
          <w:sz w:val="24"/>
        </w:rPr>
        <w:t>4. Evaluate Competitive Differentiation: Conduct comparative analysis against Sila, Enovix, QuantumScape, focusing on scalability, manufacturability, and cost structure.</w:t>
      </w:r>
    </w:p>
    <w:p>
      <w:pPr>
        <w:spacing w:line="360" w:lineRule="auto"/>
        <w:ind w:firstLine="0"/>
        <w:jc w:val="both"/>
      </w:pPr>
      <w:r>
        <w:rPr>
          <w:rFonts w:ascii="Times New Roman" w:hAnsi="Times New Roman"/>
          <w:sz w:val="24"/>
        </w:rPr>
        <w:t>5. Assess Regulatory Strategy: Clarify StoreDot’s approach to certification, safety testing, and compliance to anticipate potential bottlenecks.</w:t>
      </w:r>
    </w:p>
    <w:p>
      <w:pPr>
        <w:spacing w:line="360" w:lineRule="auto"/>
        <w:ind w:firstLine="0"/>
        <w:jc w:val="both"/>
      </w:pPr>
      <w:r>
        <w:rPr>
          <w:rFonts w:ascii="Times New Roman" w:hAnsi="Times New Roman"/>
          <w:sz w:val="24"/>
        </w:rPr>
        <w:t>6. Consider Staged Investment: Given tech and commercialization risks, adopt a milestone-based investment approach, releasing capital upon achievement of key technical and commercial milestones.</w:t>
      </w:r>
    </w:p>
    <w:p>
      <w:pPr>
        <w:spacing w:line="360" w:lineRule="auto"/>
        <w:ind w:firstLine="0"/>
        <w:jc w:val="both"/>
      </w:pPr>
      <w:r>
        <w:rPr>
          <w:rFonts w:ascii="Times New Roman" w:hAnsi="Times New Roman"/>
          <w:sz w:val="24"/>
        </w:rPr>
        <w:t>7. Explore Strategic Collaboration: Investors with automotive or battery manufacturing exposure should consider co-investment or strategic partnerships to leverage StoreDot’s licensing model and accelerate market entry.</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StoreDot presents a promising but high-risk opportunity in the fast-evolving EV battery technology space. Its silicon-dominant anode and AI-driven optimization address a critical market pain point—charging anxiety—with a scalable licensing business model and strong industry partnerships. However, the technology remains unproven in commercial vehicles, financial transparency is lacking, and competitive pressures are intense. Investors should seek rigorous technical validation and financial clarity before committing capital, ideally structuring investments around clear commercialization milestones. StoreDot’s long-term roadmap and leadership team are strong positives, but execution risk remains the key determinant of investment viability.</w:t>
      </w:r>
    </w:p>
    <w:p>
      <w:pPr>
        <w:spacing w:line="360" w:lineRule="auto"/>
        <w:ind w:firstLine="0"/>
        <w:jc w:val="both"/>
      </w:pPr>
      <w:r>
        <w:rPr>
          <w:rFonts w:ascii="Times New Roman" w:hAnsi="Times New Roman"/>
          <w:sz w:val="24"/>
        </w:rPr>
        <w:t>Generated by VC Analysis System on July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