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17, 2025 at 03:36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line="360" w:lineRule="auto"/>
        <w:ind w:firstLine="0"/>
        <w:jc w:val="both"/>
      </w:pPr>
      <w:r>
        <w:rPr>
          <w:rFonts w:ascii="Times New Roman" w:hAnsi="Times New Roman"/>
          <w:sz w:val="24"/>
        </w:rPr>
        <w:t>INVESTMENT MEMORANDUM – StoreDot</w:t>
      </w: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founded by Doron Myersdorf, DSc,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 DSc</w:t>
      </w:r>
    </w:p>
    <w:p>
      <w:pPr>
        <w:spacing w:line="360" w:lineRule="auto"/>
        <w:ind w:firstLine="0"/>
        <w:jc w:val="both"/>
      </w:pPr>
      <w:r>
        <w:rPr>
          <w:rFonts w:ascii="Times New Roman" w:hAnsi="Times New Roman"/>
          <w:sz w:val="24"/>
        </w:rPr>
        <w:t>No LinkedIn profile found.</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before="240" w:line="360" w:lineRule="auto" w:after="120"/>
        <w:ind w:firstLine="0"/>
        <w:jc w:val="both"/>
      </w:pPr>
      <w:r>
        <w:rPr>
          <w:rFonts w:ascii="Times New Roman" w:hAnsi="Times New Roman"/>
          <w:b/>
          <w:sz w:val="24"/>
        </w:rPr>
        <w:t>5. MARKET SIZE &amp; ANALYSIS</w:t>
      </w:r>
    </w:p>
    <w:p>
      <w:pPr>
        <w:spacing w:line="360" w:lineRule="auto"/>
        <w:ind w:firstLine="0"/>
        <w:jc w:val="both"/>
      </w:pPr>
      <w:r>
        <w:rPr>
          <w:rFonts w:ascii="Times New Roman" w:hAnsi="Times New Roman"/>
          <w:sz w:val="24"/>
        </w:rPr>
        <w:t>TAM None, SAM None, SOM None; Market Penetration: 0.0 %</w:t>
      </w:r>
    </w:p>
    <w:p>
      <w:pPr>
        <w:spacing w:line="360" w:lineRule="auto"/>
        <w:ind w:firstLine="0"/>
        <w:jc w:val="both"/>
      </w:pPr>
      <w:r>
        <w:rPr>
          <w:rFonts w:ascii="Times New Roman" w:hAnsi="Times New Roman"/>
          <w:sz w:val="24"/>
        </w:rPr>
        <w:t>Growth is driven by increasing EV adoption, regulatory mandates for clean energy, and advances in battery technology. Inhibitors include supply chain constraints, raw material costs, and evolving safety standards. Key opportunities include first-mover advantage, strategic partnerships, and addressing unmet needs in fast-charging and energy density. Threats include new entrants, disruptive chemistries, and policy uncertainty. SOM is based on company projections and may require independent validation. (Market size is based on company materials; independent verification recommended.)</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6. COMPETITORS</w:t>
      </w:r>
    </w:p>
    <w:p>
      <w:pPr>
        <w:spacing w:line="360" w:lineRule="auto"/>
        <w:ind w:firstLine="0"/>
        <w:jc w:val="both"/>
      </w:pPr>
      <w:r>
        <w:rPr>
          <w:rFonts w:ascii="Times New Roman" w:hAnsi="Times New Roman"/>
          <w:sz w:val="24"/>
        </w:rPr>
        <w:t>• QuantumScape</w:t>
      </w:r>
    </w:p>
    <w:p>
      <w:pPr>
        <w:spacing w:line="360" w:lineRule="auto"/>
        <w:ind w:firstLine="0"/>
        <w:jc w:val="both"/>
      </w:pPr>
      <w:r>
        <w:rPr>
          <w:rFonts w:ascii="Times New Roman" w:hAnsi="Times New Roman"/>
          <w:sz w:val="24"/>
        </w:rPr>
        <w:t>• Differentiator: Focus on solidstate battery technology with proprietary ceramic separators enabling fast charging and longer battery life.</w:t>
      </w:r>
    </w:p>
    <w:p>
      <w:pPr>
        <w:spacing w:line="360" w:lineRule="auto"/>
        <w:ind w:firstLine="0"/>
        <w:jc w:val="both"/>
      </w:pPr>
      <w:r>
        <w:rPr>
          <w:rFonts w:ascii="Times New Roman" w:hAnsi="Times New Roman"/>
          <w:sz w:val="24"/>
        </w:rPr>
        <w:t>• Sila Nanotechnologies</w:t>
      </w:r>
    </w:p>
    <w:p>
      <w:pPr>
        <w:spacing w:line="360" w:lineRule="auto"/>
        <w:ind w:firstLine="0"/>
        <w:jc w:val="both"/>
      </w:pPr>
      <w:r>
        <w:rPr>
          <w:rFonts w:ascii="Times New Roman" w:hAnsi="Times New Roman"/>
          <w:sz w:val="24"/>
        </w:rPr>
        <w:t>• Differentiator: Proprietary silicondominant anode materials that significantly increase battery capacity and charging speed without compromising safety.</w:t>
      </w:r>
    </w:p>
    <w:p>
      <w:pPr>
        <w:spacing w:line="360" w:lineRule="auto"/>
        <w:ind w:firstLine="0"/>
        <w:jc w:val="both"/>
      </w:pPr>
      <w:r>
        <w:rPr>
          <w:rFonts w:ascii="Times New Roman" w:hAnsi="Times New Roman"/>
          <w:sz w:val="24"/>
        </w:rPr>
        <w:t>• Solid Power</w:t>
      </w:r>
    </w:p>
    <w:p>
      <w:pPr>
        <w:spacing w:line="360" w:lineRule="auto"/>
        <w:ind w:firstLine="0"/>
        <w:jc w:val="both"/>
      </w:pPr>
      <w:r>
        <w:rPr>
          <w:rFonts w:ascii="Times New Roman" w:hAnsi="Times New Roman"/>
          <w:sz w:val="24"/>
        </w:rPr>
        <w:t>• Differentiator: Use of sulfide solid electrolytes enabling scalable manufacturing and compatibility with existing battery production infrastructure.</w:t>
      </w:r>
    </w:p>
    <w:p>
      <w:pPr>
        <w:spacing w:before="240" w:line="360" w:lineRule="auto" w:after="120"/>
        <w:ind w:firstLine="0"/>
        <w:jc w:val="both"/>
      </w:pPr>
      <w:r>
        <w:rPr>
          <w:rFonts w:ascii="Times New Roman" w:hAnsi="Times New Roman"/>
          <w:b/>
          <w:sz w:val="24"/>
        </w:rPr>
        <w:t>7. BUSINESS MODEL</w:t>
      </w:r>
    </w:p>
    <w:p>
      <w:pPr>
        <w:spacing w:line="360" w:lineRule="auto"/>
        <w:ind w:firstLine="0"/>
        <w:jc w:val="both"/>
      </w:pPr>
      <w:r>
        <w:rPr>
          <w:rFonts w:ascii="Times New Roman" w:hAnsi="Times New Roman"/>
          <w:sz w:val="24"/>
        </w:rPr>
        <w:t>StoreDot is a battery technology startup focused on enabling extreme fast charging (XFC) for electric vehicles (EVs), aiming to eliminate "charging anxiety" by delivering a 100-mile charge in 5 to 10 minutes with their proprietary silicon-dominant anode lithium-ion cells. Their business model centers on licensing this scalable, drop-in compatible battery technology to OEMs and manufacturing partners, leveraging existing lithium-ion production lines to minimize CAPEX and align costs with industry standards. Key customer segments include EV manufacturers and battery producers seeking to differentiate through superior charging speed and battery longevity (&gt;1200 XFC cycles without degradation). StoreDot’s go-to-market strategy involves ongoing testing and partnerships with over 15 OEMs worldwide, targeting commercial readiness by 2025. The technology roadmap includes evolving from silicon anode cells to semi-solid and post-lithium chemistries by 2032, maintaining a competitive edge over emerging battery technologies. Recent materials do not indicate any major pivots but emphasize StoreDot’s leadership in fast-charging battery tech and readiness for scale.</w:t>
      </w:r>
    </w:p>
    <w:p>
      <w:pPr>
        <w:spacing w:line="360" w:lineRule="auto"/>
        <w:ind w:firstLine="0"/>
        <w:jc w:val="both"/>
      </w:pPr>
      <w:r>
        <w:rPr>
          <w:rFonts w:ascii="Times New Roman" w:hAnsi="Times New Roman"/>
          <w:sz w:val="24"/>
        </w:rPr>
        <w:t>Sources: StoreDot April 2023 Corporate Overview; UBS Global EV Battery Makers report (cited in materials).</w:t>
      </w:r>
    </w:p>
    <w:p>
      <w:pPr>
        <w:spacing w:before="240" w:line="360" w:lineRule="auto" w:after="120"/>
        <w:ind w:firstLine="0"/>
        <w:jc w:val="both"/>
      </w:pPr>
      <w:r>
        <w:rPr>
          <w:rFonts w:ascii="Times New Roman" w:hAnsi="Times New Roman"/>
          <w:b/>
          <w:sz w:val="24"/>
        </w:rPr>
        <w:t>8. TECHNICAL DUE DILIGENCE</w:t>
      </w:r>
    </w:p>
    <w:p>
      <w:pPr>
        <w:spacing w:line="360" w:lineRule="auto"/>
        <w:ind w:firstLine="0"/>
        <w:jc w:val="both"/>
      </w:pPr>
      <w:r>
        <w:rPr>
          <w:rFonts w:ascii="Times New Roman" w:hAnsi="Times New Roman"/>
          <w:sz w:val="24"/>
        </w:rPr>
        <w:t>• Technical Feasibility and Performance: N/A.</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9. PRODUCT/SERVICE DESCRIPTION</w:t>
      </w:r>
    </w:p>
    <w:p>
      <w:pPr>
        <w:spacing w:line="360" w:lineRule="auto"/>
        <w:ind w:firstLine="0"/>
        <w:jc w:val="both"/>
      </w:pPr>
      <w:r>
        <w:rPr>
          <w:rFonts w:ascii="Times New Roman" w:hAnsi="Times New Roman"/>
          <w:sz w:val="24"/>
        </w:rPr>
        <w:t>StoreDot is a company operating in the battery technology sector, focused on developing advanced battery solutions. While specific product details are not provided, the company's efforts are likely centered around enhancing battery performance, cycle life, and scalability, given the typical objectives in this industry.</w:t>
      </w:r>
    </w:p>
    <w:p>
      <w:pPr>
        <w:spacing w:line="360" w:lineRule="auto"/>
        <w:ind w:firstLine="0"/>
        <w:jc w:val="both"/>
      </w:pPr>
      <w:r>
        <w:rPr>
          <w:rFonts w:ascii="Times New Roman" w:hAnsi="Times New Roman"/>
          <w:sz w:val="24"/>
        </w:rPr>
        <w:t>Key Features and Functionality:</w:t>
      </w:r>
    </w:p>
    <w:p>
      <w:pPr>
        <w:spacing w:line="360" w:lineRule="auto"/>
        <w:ind w:firstLine="0"/>
        <w:jc w:val="both"/>
      </w:pPr>
      <w:r>
        <w:rPr>
          <w:rFonts w:ascii="Times New Roman" w:hAnsi="Times New Roman"/>
          <w:sz w:val="24"/>
        </w:rPr>
        <w:t>• Advanced Battery Technology: StoreDot is presumably working on cuttingedge battery solutions, potentially offering improvements in energy density, charge time, or longevity.</w:t>
      </w:r>
    </w:p>
    <w:p>
      <w:pPr>
        <w:spacing w:line="360" w:lineRule="auto"/>
        <w:ind w:firstLine="0"/>
        <w:jc w:val="both"/>
      </w:pPr>
      <w:r>
        <w:rPr>
          <w:rFonts w:ascii="Times New Roman" w:hAnsi="Times New Roman"/>
          <w:sz w:val="24"/>
        </w:rPr>
        <w:t>• Cycle Life: The product likely aims to extend the cycle life of batteries, a critical factor for consumer electronics and electric vehicles.</w:t>
      </w:r>
    </w:p>
    <w:p>
      <w:pPr>
        <w:spacing w:line="360" w:lineRule="auto"/>
        <w:ind w:firstLine="0"/>
        <w:jc w:val="both"/>
      </w:pPr>
      <w:r>
        <w:rPr>
          <w:rFonts w:ascii="Times New Roman" w:hAnsi="Times New Roman"/>
          <w:sz w:val="24"/>
        </w:rPr>
        <w:t>• Cell Format: The format of the battery cells is an important consideration, possibly offering compatibility with existing devices or new form factors.</w:t>
      </w:r>
    </w:p>
    <w:p>
      <w:pPr>
        <w:spacing w:line="360" w:lineRule="auto"/>
        <w:ind w:firstLine="0"/>
        <w:jc w:val="both"/>
      </w:pPr>
      <w:r>
        <w:rPr>
          <w:rFonts w:ascii="Times New Roman" w:hAnsi="Times New Roman"/>
          <w:sz w:val="24"/>
        </w:rPr>
        <w:t>Performance and Scalability:</w:t>
      </w:r>
    </w:p>
    <w:p>
      <w:pPr>
        <w:spacing w:line="360" w:lineRule="auto"/>
        <w:ind w:firstLine="0"/>
        <w:jc w:val="both"/>
      </w:pPr>
      <w:r>
        <w:rPr>
          <w:rFonts w:ascii="Times New Roman" w:hAnsi="Times New Roman"/>
          <w:sz w:val="24"/>
        </w:rPr>
        <w:t>• High Performance: The technology is expected to deliver superior performance metrics, such as faster charging times or higher energy output.</w:t>
      </w:r>
    </w:p>
    <w:p>
      <w:pPr>
        <w:spacing w:line="360" w:lineRule="auto"/>
        <w:ind w:firstLine="0"/>
        <w:jc w:val="both"/>
      </w:pPr>
      <w:r>
        <w:rPr>
          <w:rFonts w:ascii="Times New Roman" w:hAnsi="Times New Roman"/>
          <w:sz w:val="24"/>
        </w:rPr>
        <w:t>• Scalability: The solution should be scalable to meet the demands of various applications, from small consumer devices to largescale energy storage systems.</w:t>
      </w:r>
    </w:p>
    <w:p>
      <w:pPr>
        <w:spacing w:line="360" w:lineRule="auto"/>
        <w:ind w:firstLine="0"/>
        <w:jc w:val="both"/>
      </w:pPr>
      <w:r>
        <w:rPr>
          <w:rFonts w:ascii="Times New Roman" w:hAnsi="Times New Roman"/>
          <w:sz w:val="24"/>
        </w:rPr>
        <w:t>Extensibility and Integration:</w:t>
      </w:r>
    </w:p>
    <w:p>
      <w:pPr>
        <w:spacing w:line="360" w:lineRule="auto"/>
        <w:ind w:firstLine="0"/>
        <w:jc w:val="both"/>
      </w:pPr>
      <w:r>
        <w:rPr>
          <w:rFonts w:ascii="Times New Roman" w:hAnsi="Times New Roman"/>
          <w:sz w:val="24"/>
        </w:rPr>
        <w:t>• Integration Capabilities: The product may offer seamless integration with existing systems, facilitating adoption in current manufacturing processes.</w:t>
      </w:r>
    </w:p>
    <w:p>
      <w:pPr>
        <w:spacing w:line="360" w:lineRule="auto"/>
        <w:ind w:firstLine="0"/>
        <w:jc w:val="both"/>
      </w:pPr>
      <w:r>
        <w:rPr>
          <w:rFonts w:ascii="Times New Roman" w:hAnsi="Times New Roman"/>
          <w:sz w:val="24"/>
        </w:rPr>
        <w:t>• Extensibility: Potential for future enhancements or compatibility with new technologies could be a focus.</w:t>
      </w:r>
    </w:p>
    <w:p>
      <w:pPr>
        <w:spacing w:line="360" w:lineRule="auto"/>
        <w:ind w:firstLine="0"/>
        <w:jc w:val="both"/>
      </w:pPr>
      <w:r>
        <w:rPr>
          <w:rFonts w:ascii="Times New Roman" w:hAnsi="Times New Roman"/>
          <w:sz w:val="24"/>
        </w:rPr>
        <w:t>Open-Source/Community Aspects:</w:t>
      </w:r>
    </w:p>
    <w:p>
      <w:pPr>
        <w:spacing w:line="360" w:lineRule="auto"/>
        <w:ind w:firstLine="0"/>
        <w:jc w:val="both"/>
      </w:pPr>
      <w:r>
        <w:rPr>
          <w:rFonts w:ascii="Times New Roman" w:hAnsi="Times New Roman"/>
          <w:sz w:val="24"/>
        </w:rPr>
        <w:t>• No information provided regarding opensource or community involvement. This could be an area for development if community engagement or open innovation is desired.</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 No specific product roadmap details are available. Understanding future development plans and timelines would be beneficial for assessing longterm viability and innovation potential.</w:t>
      </w:r>
    </w:p>
    <w:p>
      <w:pPr>
        <w:spacing w:line="360" w:lineRule="auto"/>
        <w:ind w:firstLine="0"/>
        <w:jc w:val="both"/>
      </w:pPr>
      <w:r>
        <w:rPr>
          <w:rFonts w:ascii="Times New Roman" w:hAnsi="Times New Roman"/>
          <w:sz w:val="24"/>
        </w:rPr>
        <w:t>Differentiation:</w:t>
      </w:r>
    </w:p>
    <w:p>
      <w:pPr>
        <w:spacing w:line="360" w:lineRule="auto"/>
        <w:ind w:firstLine="0"/>
        <w:jc w:val="both"/>
      </w:pPr>
      <w:r>
        <w:rPr>
          <w:rFonts w:ascii="Times New Roman" w:hAnsi="Times New Roman"/>
          <w:sz w:val="24"/>
        </w:rPr>
        <w:t>• Technology Differentiator: StoreDot's technology is likely its main differentiator, possibly offering unique advancements in battery chemistry or design that set it apart from competitors.</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 Strengths: StoreDot appears to be positioned at the forefront of battery technology innovation, with a focus on improving key performance metrics such as cycle life and scalability.</w:t>
      </w:r>
    </w:p>
    <w:p>
      <w:pPr>
        <w:spacing w:line="360" w:lineRule="auto"/>
        <w:ind w:firstLine="0"/>
        <w:jc w:val="both"/>
      </w:pPr>
      <w:r>
        <w:rPr>
          <w:rFonts w:ascii="Times New Roman" w:hAnsi="Times New Roman"/>
          <w:sz w:val="24"/>
        </w:rPr>
        <w:t>• Missing Information: The lack of detailed product specifications, roadmap, and unique features makes it challenging to fully assess the company's competitive edge and market readiness.</w:t>
      </w:r>
    </w:p>
    <w:p>
      <w:pPr>
        <w:spacing w:line="360" w:lineRule="auto"/>
        <w:ind w:firstLine="0"/>
        <w:jc w:val="both"/>
      </w:pPr>
      <w:r>
        <w:rPr>
          <w:rFonts w:ascii="Times New Roman" w:hAnsi="Times New Roman"/>
          <w:sz w:val="24"/>
        </w:rPr>
        <w:t>• Unclear Aspects: Without explicit details on the technology or differentiators, it's difficult to gauge how StoreDot's offerings compare to existing solutions in the market.</w:t>
      </w:r>
    </w:p>
    <w:p>
      <w:pPr>
        <w:spacing w:line="360" w:lineRule="auto"/>
        <w:ind w:firstLine="0"/>
        <w:jc w:val="both"/>
      </w:pPr>
      <w:r>
        <w:rPr>
          <w:rFonts w:ascii="Times New Roman" w:hAnsi="Times New Roman"/>
          <w:sz w:val="24"/>
        </w:rPr>
        <w:t>Overall, while StoreDot seems to be pursuing significant advancements in battery technology, more detailed information is needed to thoroughly evaluate its potential and strategic direction.</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17, 2025.</w:t>
      </w:r>
    </w:p>
    <w:p>
      <w:pPr>
        <w:spacing w:line="360" w:lineRule="auto"/>
        <w:ind w:firstLine="0"/>
        <w:jc w:val="both"/>
      </w:pPr>
      <w:r>
        <w:rPr>
          <w:rFonts w:ascii="Times New Roman" w:hAnsi="Times New Roman"/>
          <w:sz w:val="24"/>
        </w:rPr>
        <w:t>Potential revenue/valuation projections unavailable due to missing SOM.</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The leadership team at StoreDot is composed of seasoned professionals with diverse backgrounds and expertise in technology, finance, and automotive industries. Their combined experience positions StoreDot to potentially capitalize on its innovative battery technology within the competitive energy storage sector. Below is a detailed analysis of the key team members:</w:t>
      </w:r>
    </w:p>
    <w:p>
      <w:pPr>
        <w:spacing w:line="360" w:lineRule="auto"/>
        <w:ind w:firstLine="0"/>
        <w:jc w:val="both"/>
      </w:pPr>
      <w:r>
        <w:rPr>
          <w:rFonts w:ascii="Times New Roman" w:hAnsi="Times New Roman"/>
          <w:sz w:val="24"/>
        </w:rPr>
        <w:t>Doron Myersdorf, DSc - CEO and Co-founder</w:t>
      </w:r>
    </w:p>
    <w:p>
      <w:pPr>
        <w:spacing w:line="360" w:lineRule="auto"/>
        <w:ind w:firstLine="0"/>
        <w:jc w:val="both"/>
      </w:pPr>
      <w:r>
        <w:rPr>
          <w:rFonts w:ascii="Times New Roman" w:hAnsi="Times New Roman"/>
          <w:sz w:val="24"/>
        </w:rPr>
        <w:t>• LinkedIn: Unknown</w:t>
      </w:r>
    </w:p>
    <w:p>
      <w:pPr>
        <w:spacing w:line="360" w:lineRule="auto"/>
        <w:ind w:firstLine="0"/>
        <w:jc w:val="both"/>
      </w:pPr>
      <w:r>
        <w:rPr>
          <w:rFonts w:ascii="Times New Roman" w:hAnsi="Times New Roman"/>
          <w:sz w:val="24"/>
        </w:rPr>
        <w:t>• Short Bio/Track Record: Doron Myersdorf serves as the CEO and Cofounder of StoreDot, bringing a wealth of experience in technology innovation and business leadership. While specific details about his prior exits are not available, his role as a cofounder suggests a deep commitment to the company's vision and strategic direction. Myersdorf's academic background, indicated by his Doctor of Science degree, underscores his technical expertise, which is crucial for leading a company in the battery technology sector. His leadership will be critical in navigating the challenges of scaling StoreDot's technology and securing strategic partnerships.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Short Bio/Track Record: As the Chief Financial Officer, Meir Halberstam is responsible for overseeing StoreDot's financial strategy and operations. Although specific information about his previous roles and exits is not provided, his position as CFO implies a strong background in financial management and possibly experience in guiding companies through growth phases. Halberstam's financial acumen will be essential for managing StoreDot's capital needs, optimizing its financial performance, and ensuring fiscal discipline as the company seeks to expand its market presence.</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Short Bio/Track Record: CarlPeter Forster holds the role of Chairman at StoreDot, bringing significant experience from the automotive industry. While his LinkedIn profile and prior exits are not disclosed, Forster's involvement as Chairman suggests a strategic focus on leveraging StoreDot's technology within the automotive sector. His industry insights and network could be invaluable in forging alliances with automotive manufacturers and positioning StoreDot as a leader in nextgeneration battery solutions. Forster's guidance will be pivotal in aligning the company's technological advancements with market demands and regulatory landscapes.</w:t>
      </w:r>
    </w:p>
    <w:p>
      <w:pPr>
        <w:spacing w:line="360" w:lineRule="auto"/>
        <w:ind w:firstLine="0"/>
        <w:jc w:val="both"/>
      </w:pPr>
      <w:r>
        <w:rPr>
          <w:rFonts w:ascii="Times New Roman" w:hAnsi="Times New Roman"/>
          <w:sz w:val="24"/>
        </w:rPr>
        <w:t>Daniel Aronov, PhD - CTO</w:t>
      </w:r>
    </w:p>
    <w:p>
      <w:pPr>
        <w:spacing w:line="360" w:lineRule="auto"/>
        <w:ind w:firstLine="0"/>
        <w:jc w:val="both"/>
      </w:pPr>
      <w:r>
        <w:rPr>
          <w:rFonts w:ascii="Times New Roman" w:hAnsi="Times New Roman"/>
          <w:sz w:val="24"/>
        </w:rPr>
        <w:t>• Short Bio/Track Record: Daniel Aronov serves as the Chief Technology Officer at StoreDot, with a PhD indicating a strong foundation in scientific research and development. Although details about his previous roles and exits are not provided, Aronov's role as CTO suggests a deep involvement in the company's technological innovations. His expertise will be critical in advancing StoreDot's proprietary battery technology and ensuring its competitiveness in the market. Aronov's leadership in R&amp;D will play a key role in maintaining the company's technological edge and driving product development.</w:t>
      </w:r>
    </w:p>
    <w:p>
      <w:pPr>
        <w:spacing w:line="360" w:lineRule="auto"/>
        <w:ind w:firstLine="0"/>
        <w:jc w:val="both"/>
      </w:pPr>
      <w:r>
        <w:rPr>
          <w:rFonts w:ascii="Times New Roman" w:hAnsi="Times New Roman"/>
          <w:sz w:val="24"/>
        </w:rPr>
        <w:t>Overall, the StoreDot leadership team is composed of individuals with relevant expertise and roles that complement each other. However, the lack of detailed information about their past achievements and exits presents a challenge in fully assessing their track record and potential impact on the company's success. As StoreDot continues to develop and commercialize its technology, the effectiveness of this team in executing its strategic objectives will be a crucial factor in its ability to attract investment and achieve market leadership.</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is an advanced battery technology startup focused on enabling extreme fast charging (XFC) for electric vehicles (EVs), aiming to address key barriers to EV adoption such as charging time and infrastructure limitations. Their technology promises charging times of 10 minutes for 100 miles, with over 1200 fast charge cycles without degradation, and is compatible with existing lithium-ion manufacturing, supporting scalability and cost-effectiveness. ESG considerations include sustainability efforts like cobalt content reduction and a semi-solid, dry production approach, which may reduce environmental impact compared to traditional batteries. Socially, StoreDot’s innovation targets reducing "charging anxiety," potentially accelerating EV adoption and contributing to lower emissions and cleaner transportation. Governance appears strong with experienced leadership and a global advisory board from the automotive and battery sectors, though detailed disclosures on ESG policies or regulatory compliance were not provided. No recent ESG controversies or negative news were found in available sources. Further data on environmental impact assessments, supply chain ethics, and diversity/inclusion policies would be needed for a comprehensive ESG evaluation.</w:t>
      </w:r>
    </w:p>
    <w:p>
      <w:pPr>
        <w:spacing w:before="240" w:line="360" w:lineRule="auto" w:after="120"/>
        <w:ind w:firstLine="0"/>
        <w:jc w:val="both"/>
      </w:pPr>
      <w:r>
        <w:rPr>
          <w:rFonts w:ascii="Times New Roman" w:hAnsi="Times New Roman"/>
          <w:b/>
          <w:sz w:val="24"/>
        </w:rPr>
        <w:t>13. RISKS &amp; MITIGATIONS</w:t>
      </w:r>
    </w:p>
    <w:p>
      <w:pPr>
        <w:spacing w:before="240" w:line="360" w:lineRule="auto" w:after="120"/>
        <w:ind w:firstLine="0"/>
        <w:jc w:val="both"/>
      </w:pPr>
      <w:r>
        <w:rPr>
          <w:rFonts w:ascii="Times New Roman" w:hAnsi="Times New Roman"/>
          <w:b/>
          <w:sz w:val="24"/>
        </w:rPr>
        <w:t>Risks &amp; Mitigations</w:t>
      </w:r>
    </w:p>
    <w:p>
      <w:pPr>
        <w:spacing w:line="360" w:lineRule="auto"/>
        <w:ind w:firstLine="0"/>
        <w:jc w:val="both"/>
      </w:pPr>
      <w:r>
        <w:rPr>
          <w:rFonts w:ascii="Times New Roman" w:hAnsi="Times New Roman"/>
          <w:sz w:val="24"/>
        </w:rPr>
        <w:t>1. Unknown Market Size</w:t>
      </w:r>
    </w:p>
    <w:p>
      <w:pPr>
        <w:spacing w:line="360" w:lineRule="auto"/>
        <w:ind w:firstLine="0"/>
        <w:jc w:val="both"/>
      </w:pPr>
      <w:r>
        <w:rPr>
          <w:rFonts w:ascii="Times New Roman" w:hAnsi="Times New Roman"/>
          <w:sz w:val="24"/>
        </w:rPr>
        <w:t>• Explanation: The market size for StoreDot's battery technology is not clearly defined. This uncertainty poses a significant risk as it affects the company's potential for growth and scalability. Without a clear understanding of the market size, it is challenging to forecast revenue potential and justify the investment.</w:t>
      </w:r>
    </w:p>
    <w:p>
      <w:pPr>
        <w:spacing w:line="360" w:lineRule="auto"/>
        <w:ind w:firstLine="0"/>
        <w:jc w:val="both"/>
      </w:pPr>
      <w:r>
        <w:rPr>
          <w:rFonts w:ascii="Times New Roman" w:hAnsi="Times New Roman"/>
          <w:sz w:val="24"/>
        </w:rPr>
        <w:t>• Mitigation: Conducting comprehensive market research to better understand the demand for advanced battery technologies across different sectors, such as electric vehicles, consumer electronics, and renewable energy storage, could provide clarity. Engaging with industry experts and potential customers to gauge interest and adoption rates might also help in estimating the market size more accurately.</w:t>
      </w:r>
    </w:p>
    <w:p>
      <w:pPr>
        <w:spacing w:line="360" w:lineRule="auto"/>
        <w:ind w:firstLine="0"/>
        <w:jc w:val="both"/>
      </w:pPr>
      <w:r>
        <w:rPr>
          <w:rFonts w:ascii="Times New Roman" w:hAnsi="Times New Roman"/>
          <w:sz w:val="24"/>
        </w:rPr>
        <w:t>2. Limited Financial Data</w:t>
      </w:r>
    </w:p>
    <w:p>
      <w:pPr>
        <w:spacing w:line="360" w:lineRule="auto"/>
        <w:ind w:firstLine="0"/>
        <w:jc w:val="both"/>
      </w:pPr>
      <w:r>
        <w:rPr>
          <w:rFonts w:ascii="Times New Roman" w:hAnsi="Times New Roman"/>
          <w:sz w:val="24"/>
        </w:rPr>
        <w:t>• Explanation: The absence of detailed financial data makes it difficult to assess StoreDot's current financial health and future financial projections. This lack of transparency can hinder the ability to evaluate the company's profitability, cash flow, and overall financial stability.</w:t>
      </w:r>
    </w:p>
    <w:p>
      <w:pPr>
        <w:spacing w:line="360" w:lineRule="auto"/>
        <w:ind w:firstLine="0"/>
        <w:jc w:val="both"/>
      </w:pPr>
      <w:r>
        <w:rPr>
          <w:rFonts w:ascii="Times New Roman" w:hAnsi="Times New Roman"/>
          <w:sz w:val="24"/>
        </w:rPr>
        <w:t>• Mitigation: Requesting more detailed financial statements, including historical financial performance, cash flow analysis, and future financial projections, would be essential. Additionally, implementing regular financial audits and establishing robust financial reporting systems could enhance transparency and investor confidence.</w:t>
      </w:r>
    </w:p>
    <w:p>
      <w:pPr>
        <w:spacing w:line="360" w:lineRule="auto"/>
        <w:ind w:firstLine="0"/>
        <w:jc w:val="both"/>
      </w:pPr>
      <w:r>
        <w:rPr>
          <w:rFonts w:ascii="Times New Roman" w:hAnsi="Times New Roman"/>
          <w:sz w:val="24"/>
        </w:rPr>
        <w:t>3. Tech Maturity Unclear</w:t>
      </w:r>
    </w:p>
    <w:p>
      <w:pPr>
        <w:spacing w:line="360" w:lineRule="auto"/>
        <w:ind w:firstLine="0"/>
        <w:jc w:val="both"/>
      </w:pPr>
      <w:r>
        <w:rPr>
          <w:rFonts w:ascii="Times New Roman" w:hAnsi="Times New Roman"/>
          <w:sz w:val="24"/>
        </w:rPr>
        <w:t>• Explanation: The maturity level of StoreDot's technology is not welldefined, which raises concerns about its readiness for commercialization. If the technology is still in the early stages of development, there could be significant technical challenges and delays in bringing the product to market.</w:t>
      </w:r>
    </w:p>
    <w:p>
      <w:pPr>
        <w:spacing w:line="360" w:lineRule="auto"/>
        <w:ind w:firstLine="0"/>
        <w:jc w:val="both"/>
      </w:pPr>
      <w:r>
        <w:rPr>
          <w:rFonts w:ascii="Times New Roman" w:hAnsi="Times New Roman"/>
          <w:sz w:val="24"/>
        </w:rPr>
        <w:t>• Mitigation: Conducting a thorough technical due diligence process to assess the current state of the technology, including prototype testing and validation, would be crucial. Collaborating with technical experts and potential partners to refine and accelerate the development process could also mitigate this risk.</w:t>
      </w:r>
    </w:p>
    <w:p>
      <w:pPr>
        <w:spacing w:line="360" w:lineRule="auto"/>
        <w:ind w:firstLine="0"/>
        <w:jc w:val="both"/>
      </w:pPr>
      <w:r>
        <w:rPr>
          <w:rFonts w:ascii="Times New Roman" w:hAnsi="Times New Roman"/>
          <w:sz w:val="24"/>
        </w:rPr>
        <w:t>4. Competitive Landscape</w:t>
      </w:r>
    </w:p>
    <w:p>
      <w:pPr>
        <w:spacing w:line="360" w:lineRule="auto"/>
        <w:ind w:firstLine="0"/>
        <w:jc w:val="both"/>
      </w:pPr>
      <w:r>
        <w:rPr>
          <w:rFonts w:ascii="Times New Roman" w:hAnsi="Times New Roman"/>
          <w:sz w:val="24"/>
        </w:rPr>
        <w:t>• Explanation: Although specific details about the competitive landscape are not provided, the battery technology sector is highly competitive with numerous established players and emerging startups. StoreDot may face challenges in differentiating its product and capturing market share.</w:t>
      </w:r>
    </w:p>
    <w:p>
      <w:pPr>
        <w:spacing w:line="360" w:lineRule="auto"/>
        <w:ind w:firstLine="0"/>
        <w:jc w:val="both"/>
      </w:pPr>
      <w:r>
        <w:rPr>
          <w:rFonts w:ascii="Times New Roman" w:hAnsi="Times New Roman"/>
          <w:sz w:val="24"/>
        </w:rPr>
        <w:t>• Mitigation: Developing a clear competitive analysis to identify StoreDot's unique value proposition and differentiators is necessary. Investing in strategic partnerships, intellectual property protection, and continuous innovation could help StoreDot maintain a competitive edge.</w:t>
      </w:r>
    </w:p>
    <w:p>
      <w:pPr>
        <w:spacing w:before="240" w:line="360" w:lineRule="auto" w:after="120"/>
        <w:ind w:firstLine="0"/>
        <w:jc w:val="both"/>
      </w:pPr>
      <w:r>
        <w:rPr>
          <w:rFonts w:ascii="Times New Roman" w:hAnsi="Times New Roman"/>
          <w:b/>
          <w:sz w:val="24"/>
        </w:rPr>
        <w:t>5. Regulatory Risks</w:t>
      </w:r>
    </w:p>
    <w:p>
      <w:pPr>
        <w:spacing w:line="360" w:lineRule="auto"/>
        <w:ind w:firstLine="0"/>
        <w:jc w:val="both"/>
      </w:pPr>
      <w:r>
        <w:rPr>
          <w:rFonts w:ascii="Times New Roman" w:hAnsi="Times New Roman"/>
          <w:sz w:val="24"/>
        </w:rPr>
        <w:t>• Explanation: The battery technology industry is subject to various regulatory standards and compliance requirements, which can vary significantly across regions. Failure to comply with these regulations could result in legal challenges, fines, or barriers to market entry.</w:t>
      </w:r>
    </w:p>
    <w:p>
      <w:pPr>
        <w:spacing w:line="360" w:lineRule="auto"/>
        <w:ind w:firstLine="0"/>
        <w:jc w:val="both"/>
      </w:pPr>
      <w:r>
        <w:rPr>
          <w:rFonts w:ascii="Times New Roman" w:hAnsi="Times New Roman"/>
          <w:sz w:val="24"/>
        </w:rPr>
        <w:t>• Mitigation: Establishing a dedicated regulatory compliance team to monitor and ensure adherence to relevant standards and regulations is critical. Engaging with regulatory bodies early in the development process and obtaining necessary certifications can help mitigate these risks.</w:t>
      </w:r>
    </w:p>
    <w:p>
      <w:pPr>
        <w:spacing w:before="240" w:line="360" w:lineRule="auto" w:after="120"/>
        <w:ind w:firstLine="0"/>
        <w:jc w:val="both"/>
      </w:pPr>
      <w:r>
        <w:rPr>
          <w:rFonts w:ascii="Times New Roman" w:hAnsi="Times New Roman"/>
          <w:b/>
          <w:sz w:val="24"/>
        </w:rPr>
        <w:t>6. Operational Risks</w:t>
      </w:r>
    </w:p>
    <w:p>
      <w:pPr>
        <w:spacing w:line="360" w:lineRule="auto"/>
        <w:ind w:firstLine="0"/>
        <w:jc w:val="both"/>
      </w:pPr>
      <w:r>
        <w:rPr>
          <w:rFonts w:ascii="Times New Roman" w:hAnsi="Times New Roman"/>
          <w:sz w:val="24"/>
        </w:rPr>
        <w:t>• Explanation: As StoreDot scales its operations, it may encounter challenges related to manufacturing, supply chain management, and quality control. Any disruptions in these areas could impact product delivery timelines and customer satisfaction.</w:t>
      </w:r>
    </w:p>
    <w:p>
      <w:pPr>
        <w:spacing w:line="360" w:lineRule="auto"/>
        <w:ind w:firstLine="0"/>
        <w:jc w:val="both"/>
      </w:pPr>
      <w:r>
        <w:rPr>
          <w:rFonts w:ascii="Times New Roman" w:hAnsi="Times New Roman"/>
          <w:sz w:val="24"/>
        </w:rPr>
        <w:t>• Mitigation: Investing in robust operational infrastructure, including advanced manufacturing capabilities and supply chain management systems, is essential. Building strong relationships with suppliers and implementing rigorous quality control measures can further reduce operational risks.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Based on the information provided, StoreDot's extreme fast charging battery technology seems to have a promising future in the EV industry. With a 3-5 year lead on alternative solutions and ongoing testing by OEMs and manufacturing partners, StoreDot could potentially attract acquisition interest from major players in the automotive or tech industry looking to enhance their EV offerings. An IPO could also be a viable exit strategy, especially if StoreDot continues to demonstrate technological superiority and scalability. However, specific financial data, market traction, and potential acquirers are missing, which would be crucial for a more detailed analysis of exit scenarios.</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 Technology Validation &amp; IP</w:t>
      </w:r>
    </w:p>
    <w:p>
      <w:pPr>
        <w:spacing w:line="360" w:lineRule="auto"/>
        <w:ind w:firstLine="0"/>
        <w:jc w:val="both"/>
      </w:pPr>
      <w:r>
        <w:rPr>
          <w:rFonts w:ascii="Times New Roman" w:hAnsi="Times New Roman"/>
          <w:sz w:val="24"/>
        </w:rPr>
        <w:t>• Request detailed thirdparty test results validating the 10minute charging claim and &gt;1200 cycle life under extreme fast charging conditions.</w:t>
      </w:r>
    </w:p>
    <w:p>
      <w:pPr>
        <w:spacing w:line="360" w:lineRule="auto"/>
        <w:ind w:firstLine="0"/>
        <w:jc w:val="both"/>
      </w:pPr>
      <w:r>
        <w:rPr>
          <w:rFonts w:ascii="Times New Roman" w:hAnsi="Times New Roman"/>
          <w:sz w:val="24"/>
        </w:rPr>
        <w:t>• Clarify the scope and geographic coverage of the 78 granted and 22 pending patents; assess potential IP risks or overlaps.</w:t>
      </w:r>
    </w:p>
    <w:p>
      <w:pPr>
        <w:spacing w:line="360" w:lineRule="auto"/>
        <w:ind w:firstLine="0"/>
        <w:jc w:val="both"/>
      </w:pPr>
      <w:r>
        <w:rPr>
          <w:rFonts w:ascii="Times New Roman" w:hAnsi="Times New Roman"/>
          <w:sz w:val="24"/>
        </w:rPr>
        <w:t>• Obtain data on battery performance degradation over time and under different environmental conditions.</w:t>
      </w:r>
    </w:p>
    <w:p>
      <w:pPr>
        <w:spacing w:line="360" w:lineRule="auto"/>
        <w:ind w:firstLine="0"/>
        <w:jc w:val="both"/>
      </w:pPr>
      <w:r>
        <w:rPr>
          <w:rFonts w:ascii="Times New Roman" w:hAnsi="Times New Roman"/>
          <w:sz w:val="24"/>
        </w:rPr>
        <w:t>• OEM &amp; Manufacturing Partnerships</w:t>
      </w:r>
    </w:p>
    <w:p>
      <w:pPr>
        <w:spacing w:line="360" w:lineRule="auto"/>
        <w:ind w:firstLine="0"/>
        <w:jc w:val="both"/>
      </w:pPr>
      <w:r>
        <w:rPr>
          <w:rFonts w:ascii="Times New Roman" w:hAnsi="Times New Roman"/>
          <w:sz w:val="24"/>
        </w:rPr>
        <w:t>• Get a list of the &gt;15 OEMs and manufacturing partners currently testing the 100in5 cells, including stage of engagement and feedback.</w:t>
      </w:r>
    </w:p>
    <w:p>
      <w:pPr>
        <w:spacing w:line="360" w:lineRule="auto"/>
        <w:ind w:firstLine="0"/>
        <w:jc w:val="both"/>
      </w:pPr>
      <w:r>
        <w:rPr>
          <w:rFonts w:ascii="Times New Roman" w:hAnsi="Times New Roman"/>
          <w:sz w:val="24"/>
        </w:rPr>
        <w:t>• Understand the terms and exclusivity (if any) of these partnerships and licensing agreements.</w:t>
      </w:r>
    </w:p>
    <w:p>
      <w:pPr>
        <w:spacing w:line="360" w:lineRule="auto"/>
        <w:ind w:firstLine="0"/>
        <w:jc w:val="both"/>
      </w:pPr>
      <w:r>
        <w:rPr>
          <w:rFonts w:ascii="Times New Roman" w:hAnsi="Times New Roman"/>
          <w:sz w:val="24"/>
        </w:rPr>
        <w:t>• Confirm manufacturing readiness and capacity for 2024 production readiness milestone, including supply chain robustness.</w:t>
      </w:r>
    </w:p>
    <w:p>
      <w:pPr>
        <w:spacing w:line="360" w:lineRule="auto"/>
        <w:ind w:firstLine="0"/>
        <w:jc w:val="both"/>
      </w:pPr>
      <w:r>
        <w:rPr>
          <w:rFonts w:ascii="Times New Roman" w:hAnsi="Times New Roman"/>
          <w:sz w:val="24"/>
        </w:rPr>
        <w:t>Technology Scalability &amp; Cost</w:t>
      </w:r>
    </w:p>
    <w:p>
      <w:pPr>
        <w:spacing w:line="360" w:lineRule="auto"/>
        <w:ind w:firstLine="0"/>
        <w:jc w:val="both"/>
      </w:pPr>
      <w:r>
        <w:rPr>
          <w:rFonts w:ascii="Times New Roman" w:hAnsi="Times New Roman"/>
          <w:sz w:val="24"/>
        </w:rPr>
        <w:t>• Request detailed cost model and comparison with incumbent Liion batteries and competing technologies.</w:t>
      </w:r>
    </w:p>
    <w:p>
      <w:pPr>
        <w:spacing w:line="360" w:lineRule="auto"/>
        <w:ind w:firstLine="0"/>
        <w:jc w:val="both"/>
      </w:pPr>
      <w:r>
        <w:rPr>
          <w:rFonts w:ascii="Times New Roman" w:hAnsi="Times New Roman"/>
          <w:sz w:val="24"/>
        </w:rPr>
        <w:t>• Clarify compatibility specifics with existing Liion production lines and any required CAPEX for scaleup.</w:t>
      </w:r>
    </w:p>
    <w:p>
      <w:pPr>
        <w:spacing w:line="360" w:lineRule="auto"/>
        <w:ind w:firstLine="0"/>
        <w:jc w:val="both"/>
      </w:pPr>
      <w:r>
        <w:rPr>
          <w:rFonts w:ascii="Times New Roman" w:hAnsi="Times New Roman"/>
          <w:sz w:val="24"/>
        </w:rPr>
        <w:t>• Assess risks related to raw material sourcing, especially silicon anode materials and cobalt reduction plans.</w:t>
      </w:r>
    </w:p>
    <w:p>
      <w:pPr>
        <w:spacing w:line="360" w:lineRule="auto"/>
        <w:ind w:firstLine="0"/>
        <w:jc w:val="both"/>
      </w:pPr>
      <w:r>
        <w:rPr>
          <w:rFonts w:ascii="Times New Roman" w:hAnsi="Times New Roman"/>
          <w:sz w:val="24"/>
        </w:rPr>
        <w:t>Market &amp; Competitive Landscape</w:t>
      </w:r>
    </w:p>
    <w:p>
      <w:pPr>
        <w:spacing w:line="360" w:lineRule="auto"/>
        <w:ind w:firstLine="0"/>
        <w:jc w:val="both"/>
      </w:pPr>
      <w:r>
        <w:rPr>
          <w:rFonts w:ascii="Times New Roman" w:hAnsi="Times New Roman"/>
          <w:sz w:val="24"/>
        </w:rPr>
        <w:t>• Clarify StoreDot’s gotomarket strategy and expected market share by 2025 and beyond.</w:t>
      </w:r>
    </w:p>
    <w:p>
      <w:pPr>
        <w:spacing w:line="360" w:lineRule="auto"/>
        <w:ind w:firstLine="0"/>
        <w:jc w:val="both"/>
      </w:pPr>
      <w:r>
        <w:rPr>
          <w:rFonts w:ascii="Times New Roman" w:hAnsi="Times New Roman"/>
          <w:sz w:val="24"/>
        </w:rPr>
        <w:t>• Request competitive analysis updates, especially on emerging solidstate and semisolid battery technologies.</w:t>
      </w:r>
    </w:p>
    <w:p>
      <w:pPr>
        <w:spacing w:line="360" w:lineRule="auto"/>
        <w:ind w:firstLine="0"/>
        <w:jc w:val="both"/>
      </w:pPr>
      <w:r>
        <w:rPr>
          <w:rFonts w:ascii="Times New Roman" w:hAnsi="Times New Roman"/>
          <w:sz w:val="24"/>
        </w:rPr>
        <w:t>• Understand regulatory and standardization challenges related to charging connectors and infrastructure compatibility.</w:t>
      </w:r>
    </w:p>
    <w:p>
      <w:pPr>
        <w:spacing w:line="360" w:lineRule="auto"/>
        <w:ind w:firstLine="0"/>
        <w:jc w:val="both"/>
      </w:pPr>
      <w:r>
        <w:rPr>
          <w:rFonts w:ascii="Times New Roman" w:hAnsi="Times New Roman"/>
          <w:sz w:val="24"/>
        </w:rPr>
        <w:t>Financials &amp; Business Model</w:t>
      </w:r>
    </w:p>
    <w:p>
      <w:pPr>
        <w:spacing w:line="360" w:lineRule="auto"/>
        <w:ind w:firstLine="0"/>
        <w:jc w:val="both"/>
      </w:pPr>
      <w:r>
        <w:rPr>
          <w:rFonts w:ascii="Times New Roman" w:hAnsi="Times New Roman"/>
          <w:sz w:val="24"/>
        </w:rPr>
        <w:t>• Obtain detailed financial projections, including revenue streams from licensing vs. direct sales.</w:t>
      </w:r>
    </w:p>
    <w:p>
      <w:pPr>
        <w:spacing w:line="360" w:lineRule="auto"/>
        <w:ind w:firstLine="0"/>
        <w:jc w:val="both"/>
      </w:pPr>
      <w:r>
        <w:rPr>
          <w:rFonts w:ascii="Times New Roman" w:hAnsi="Times New Roman"/>
          <w:sz w:val="24"/>
        </w:rPr>
        <w:t>• Clarify capital requirements and planned use of funds to reach commercial production.</w:t>
      </w:r>
    </w:p>
    <w:p>
      <w:pPr>
        <w:spacing w:line="360" w:lineRule="auto"/>
        <w:ind w:firstLine="0"/>
        <w:jc w:val="both"/>
      </w:pPr>
      <w:r>
        <w:rPr>
          <w:rFonts w:ascii="Times New Roman" w:hAnsi="Times New Roman"/>
          <w:sz w:val="24"/>
        </w:rPr>
        <w:t>• Assess margins and pricing strategy relative to incumbent battery suppliers.</w:t>
      </w:r>
    </w:p>
    <w:p>
      <w:pPr>
        <w:spacing w:line="360" w:lineRule="auto"/>
        <w:ind w:firstLine="0"/>
        <w:jc w:val="both"/>
      </w:pPr>
      <w:r>
        <w:rPr>
          <w:rFonts w:ascii="Times New Roman" w:hAnsi="Times New Roman"/>
          <w:sz w:val="24"/>
        </w:rPr>
        <w:t>Team &amp; Governance</w:t>
      </w:r>
    </w:p>
    <w:p>
      <w:pPr>
        <w:spacing w:line="360" w:lineRule="auto"/>
        <w:ind w:firstLine="0"/>
        <w:jc w:val="both"/>
      </w:pPr>
      <w:r>
        <w:rPr>
          <w:rFonts w:ascii="Times New Roman" w:hAnsi="Times New Roman"/>
          <w:sz w:val="24"/>
        </w:rPr>
        <w:t>• Validate key management and advisory board members’ ongoing involvement and potential gaps in EV battery commercialization expertise.</w:t>
      </w:r>
    </w:p>
    <w:p>
      <w:pPr>
        <w:spacing w:line="360" w:lineRule="auto"/>
        <w:ind w:firstLine="0"/>
        <w:jc w:val="both"/>
      </w:pPr>
      <w:r>
        <w:rPr>
          <w:rFonts w:ascii="Times New Roman" w:hAnsi="Times New Roman"/>
          <w:sz w:val="24"/>
        </w:rPr>
        <w:t>• Review organizational structure and hiring plans to support scaleup.</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Conduct technical due diligence with independent battery experts.</w:t>
      </w:r>
    </w:p>
    <w:p>
      <w:pPr>
        <w:spacing w:line="360" w:lineRule="auto"/>
        <w:ind w:firstLine="0"/>
        <w:jc w:val="both"/>
      </w:pPr>
      <w:r>
        <w:rPr>
          <w:rFonts w:ascii="Times New Roman" w:hAnsi="Times New Roman"/>
          <w:sz w:val="24"/>
        </w:rPr>
        <w:t>• Schedule meetings with key OEM partners for direct feedback.</w:t>
      </w:r>
    </w:p>
    <w:p>
      <w:pPr>
        <w:spacing w:line="360" w:lineRule="auto"/>
        <w:ind w:firstLine="0"/>
        <w:jc w:val="both"/>
      </w:pPr>
      <w:r>
        <w:rPr>
          <w:rFonts w:ascii="Times New Roman" w:hAnsi="Times New Roman"/>
          <w:sz w:val="24"/>
        </w:rPr>
        <w:t>• Perform market due diligence with EV manufacturers and infrastructure providers.</w:t>
      </w:r>
    </w:p>
    <w:p>
      <w:pPr>
        <w:spacing w:line="360" w:lineRule="auto"/>
        <w:ind w:firstLine="0"/>
        <w:jc w:val="both"/>
      </w:pPr>
      <w:r>
        <w:rPr>
          <w:rFonts w:ascii="Times New Roman" w:hAnsi="Times New Roman"/>
          <w:sz w:val="24"/>
        </w:rPr>
        <w:t>• Review legal/IP due diligence with patent counsel.</w:t>
      </w:r>
    </w:p>
    <w:p>
      <w:pPr>
        <w:spacing w:line="360" w:lineRule="auto"/>
        <w:ind w:firstLine="0"/>
        <w:jc w:val="both"/>
      </w:pPr>
      <w:r>
        <w:rPr>
          <w:rFonts w:ascii="Times New Roman" w:hAnsi="Times New Roman"/>
          <w:sz w:val="24"/>
        </w:rPr>
        <w:t>• Request updated financial model and detailed capex plan.</w:t>
      </w:r>
    </w:p>
    <w:p>
      <w:pPr>
        <w:spacing w:line="360" w:lineRule="auto"/>
        <w:ind w:firstLine="0"/>
        <w:jc w:val="both"/>
      </w:pPr>
      <w:r>
        <w:rPr>
          <w:rFonts w:ascii="Times New Roman" w:hAnsi="Times New Roman"/>
          <w:sz w:val="24"/>
        </w:rPr>
        <w:t>• No followup questions on basic technology claims, but critical details above are needed for investment decision.</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18. DISCUSSION &amp; ANALYST COMMENTARY</w:t>
      </w:r>
    </w:p>
    <w:p>
      <w:pPr>
        <w:spacing w:before="240" w:line="360" w:lineRule="auto" w:after="120"/>
        <w:ind w:firstLine="0"/>
        <w:jc w:val="both"/>
      </w:pPr>
      <w:r>
        <w:rPr>
          <w:rFonts w:ascii="Times New Roman" w:hAnsi="Times New Roman"/>
          <w:b/>
          <w:sz w:val="24"/>
        </w:rPr>
        <w:t>Analyst Commentary on StoreDot Investment Memo</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Technological Innovation: StoreDot’s silicondominant anode lithiumion battery technology promises a transformative leap in EV charging speed—100 miles in 510 minutes—addressing a critical pain point (charging anxiety) that limits EV adoption.</w:t>
      </w:r>
    </w:p>
    <w:p>
      <w:pPr>
        <w:spacing w:line="360" w:lineRule="auto"/>
        <w:ind w:firstLine="0"/>
        <w:jc w:val="both"/>
      </w:pPr>
      <w:r>
        <w:rPr>
          <w:rFonts w:ascii="Times New Roman" w:hAnsi="Times New Roman"/>
          <w:sz w:val="24"/>
        </w:rPr>
        <w:t>• Compatibility &amp; Scalability: The technology’s dropin compatibility with existing lithiumion manufacturing lines reduces CAPEX barriers and accelerates potential industry adoption.</w:t>
      </w:r>
    </w:p>
    <w:p>
      <w:pPr>
        <w:spacing w:line="360" w:lineRule="auto"/>
        <w:ind w:firstLine="0"/>
        <w:jc w:val="both"/>
      </w:pPr>
      <w:r>
        <w:rPr>
          <w:rFonts w:ascii="Times New Roman" w:hAnsi="Times New Roman"/>
          <w:sz w:val="24"/>
        </w:rPr>
        <w:t>• Strong IP Position: With 78 granted US patents and 22 pending, StoreDot has a defensible intellectual property moat.</w:t>
      </w:r>
    </w:p>
    <w:p>
      <w:pPr>
        <w:spacing w:line="360" w:lineRule="auto"/>
        <w:ind w:firstLine="0"/>
        <w:jc w:val="both"/>
      </w:pPr>
      <w:r>
        <w:rPr>
          <w:rFonts w:ascii="Times New Roman" w:hAnsi="Times New Roman"/>
          <w:sz w:val="24"/>
        </w:rPr>
        <w:t>• Strategic Partnerships: Engagement with over 15 OEMs and manufacturing partners globally signals market interest and validation potential.</w:t>
      </w:r>
    </w:p>
    <w:p>
      <w:pPr>
        <w:spacing w:line="360" w:lineRule="auto"/>
        <w:ind w:firstLine="0"/>
        <w:jc w:val="both"/>
      </w:pPr>
      <w:r>
        <w:rPr>
          <w:rFonts w:ascii="Times New Roman" w:hAnsi="Times New Roman"/>
          <w:sz w:val="24"/>
        </w:rPr>
        <w:t>• Experienced Leadership: The team combines technical expertise (PhDs) with automotive industry experience (Chairman with automotive background), which is vital for navigating commercialization challenges.</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Transparency: No public financial data, unclear funding stage, and absence of detailed product specs or roadmap limit investor confidence.</w:t>
      </w:r>
    </w:p>
    <w:p>
      <w:pPr>
        <w:spacing w:line="360" w:lineRule="auto"/>
        <w:ind w:firstLine="0"/>
        <w:jc w:val="both"/>
      </w:pPr>
      <w:r>
        <w:rPr>
          <w:rFonts w:ascii="Times New Roman" w:hAnsi="Times New Roman"/>
          <w:sz w:val="24"/>
        </w:rPr>
        <w:t>• Unverified Technical Claims: Critical performance metrics (charging speed, cycle life) lack independent validation, raising questions about technical maturity.</w:t>
      </w:r>
    </w:p>
    <w:p>
      <w:pPr>
        <w:spacing w:line="360" w:lineRule="auto"/>
        <w:ind w:firstLine="0"/>
        <w:jc w:val="both"/>
      </w:pPr>
      <w:r>
        <w:rPr>
          <w:rFonts w:ascii="Times New Roman" w:hAnsi="Times New Roman"/>
          <w:sz w:val="24"/>
        </w:rPr>
        <w:t>• Opaque Market Sizing: No TAM, SAM, or SOM figures provided; market opportunity remains undefined and unquantified.</w:t>
      </w:r>
    </w:p>
    <w:p>
      <w:pPr>
        <w:spacing w:line="360" w:lineRule="auto"/>
        <w:ind w:firstLine="0"/>
        <w:jc w:val="both"/>
      </w:pPr>
      <w:r>
        <w:rPr>
          <w:rFonts w:ascii="Times New Roman" w:hAnsi="Times New Roman"/>
          <w:sz w:val="24"/>
        </w:rPr>
        <w:t>• Limited Team Visibility: Key executives lack public profiles or documented track records, making it difficult to assess execution capability.</w:t>
      </w:r>
    </w:p>
    <w:p>
      <w:pPr>
        <w:spacing w:line="360" w:lineRule="auto"/>
        <w:ind w:firstLine="0"/>
        <w:jc w:val="both"/>
      </w:pPr>
      <w:r>
        <w:rPr>
          <w:rFonts w:ascii="Times New Roman" w:hAnsi="Times New Roman"/>
          <w:sz w:val="24"/>
        </w:rPr>
        <w:t>• Regulatory &amp; Safety Details Missing: No clear information on compliance, certifications, or safety testing, which are crucial in battery tech.</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Mass EV Adoption Tailwinds: Regulatory mandates and consumer demand for clean mobility create a large, growing market.</w:t>
      </w:r>
    </w:p>
    <w:p>
      <w:pPr>
        <w:spacing w:line="360" w:lineRule="auto"/>
        <w:ind w:firstLine="0"/>
        <w:jc w:val="both"/>
      </w:pPr>
      <w:r>
        <w:rPr>
          <w:rFonts w:ascii="Times New Roman" w:hAnsi="Times New Roman"/>
          <w:sz w:val="24"/>
        </w:rPr>
        <w:t>• FirstMover Advantage: StoreDot’s early lead in extreme fast charging could establish it as a preferred technology provider.</w:t>
      </w:r>
    </w:p>
    <w:p>
      <w:pPr>
        <w:spacing w:line="360" w:lineRule="auto"/>
        <w:ind w:firstLine="0"/>
        <w:jc w:val="both"/>
      </w:pPr>
      <w:r>
        <w:rPr>
          <w:rFonts w:ascii="Times New Roman" w:hAnsi="Times New Roman"/>
          <w:sz w:val="24"/>
        </w:rPr>
        <w:t>• Licensing Model: Enables rapid scaling and recurring revenue without heavy capital investment in manufacturing.</w:t>
      </w:r>
    </w:p>
    <w:p>
      <w:pPr>
        <w:spacing w:line="360" w:lineRule="auto"/>
        <w:ind w:firstLine="0"/>
        <w:jc w:val="both"/>
      </w:pPr>
      <w:r>
        <w:rPr>
          <w:rFonts w:ascii="Times New Roman" w:hAnsi="Times New Roman"/>
          <w:sz w:val="24"/>
        </w:rPr>
        <w:t>• Technology Roadmap: Plans to evolve toward semisolid and postlithium chemistries by 2032 could sustain longterm competitiveness.</w:t>
      </w:r>
    </w:p>
    <w:p>
      <w:pPr>
        <w:spacing w:line="360" w:lineRule="auto"/>
        <w:ind w:firstLine="0"/>
        <w:jc w:val="both"/>
      </w:pPr>
      <w:r>
        <w:rPr>
          <w:rFonts w:ascii="Times New Roman" w:hAnsi="Times New Roman"/>
          <w:sz w:val="24"/>
        </w:rPr>
        <w:t>• ESG Appeal: Reduced cobalt content and environmentally friendlier production methods align with sustainability trends.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Technology Commercialization Risk: Unclear technology readiness level and lack of independent testing pose execution risk.</w:t>
      </w:r>
    </w:p>
    <w:p>
      <w:pPr>
        <w:spacing w:line="360" w:lineRule="auto"/>
        <w:ind w:firstLine="0"/>
        <w:jc w:val="both"/>
      </w:pPr>
      <w:r>
        <w:rPr>
          <w:rFonts w:ascii="Times New Roman" w:hAnsi="Times New Roman"/>
          <w:sz w:val="24"/>
        </w:rPr>
        <w:t>• Competitive Pressure: Strong competitors (QuantumScape, Sila Nanotechnologies, Solid Power) with alternative chemistries may erode StoreDot’s market share.</w:t>
      </w:r>
    </w:p>
    <w:p>
      <w:pPr>
        <w:spacing w:line="360" w:lineRule="auto"/>
        <w:ind w:firstLine="0"/>
        <w:jc w:val="both"/>
      </w:pPr>
      <w:r>
        <w:rPr>
          <w:rFonts w:ascii="Times New Roman" w:hAnsi="Times New Roman"/>
          <w:sz w:val="24"/>
        </w:rPr>
        <w:t>• Supply Chain Vulnerabilities: Silicon anode materials and cobalt sourcing could face cost volatility or scarcity.</w:t>
      </w:r>
    </w:p>
    <w:p>
      <w:pPr>
        <w:spacing w:line="360" w:lineRule="auto"/>
        <w:ind w:firstLine="0"/>
        <w:jc w:val="both"/>
      </w:pPr>
      <w:r>
        <w:rPr>
          <w:rFonts w:ascii="Times New Roman" w:hAnsi="Times New Roman"/>
          <w:sz w:val="24"/>
        </w:rPr>
        <w:t>• Regulatory &amp; Certification Delays: Battery safety and compliance hurdles could delay market entry.</w:t>
      </w:r>
    </w:p>
    <w:p>
      <w:pPr>
        <w:spacing w:line="360" w:lineRule="auto"/>
        <w:ind w:firstLine="0"/>
        <w:jc w:val="both"/>
      </w:pPr>
      <w:r>
        <w:rPr>
          <w:rFonts w:ascii="Times New Roman" w:hAnsi="Times New Roman"/>
          <w:sz w:val="24"/>
        </w:rPr>
        <w:t>• Market Adoption Uncertainty: OEM partnerships are in testing phases; no confirmed commercial contracts or exclusivity.</w:t>
      </w:r>
    </w:p>
    <w:p>
      <w:pPr>
        <w:spacing w:line="360" w:lineRule="auto"/>
        <w:ind w:firstLine="0"/>
        <w:jc w:val="both"/>
      </w:pPr>
      <w:r>
        <w:rPr>
          <w:rFonts w:ascii="Times New Roman" w:hAnsi="Times New Roman"/>
          <w:sz w:val="24"/>
        </w:rPr>
        <w:t>• Financial Opacity: Without financials or capital requirements, investment risk is elevated.</w:t>
      </w:r>
    </w:p>
    <w:p>
      <w:pPr>
        <w:spacing w:before="240" w:line="360" w:lineRule="auto" w:after="120"/>
        <w:ind w:firstLine="0"/>
        <w:jc w:val="both"/>
      </w:pPr>
      <w:r>
        <w:rPr>
          <w:rFonts w:ascii="Times New Roman" w:hAnsi="Times New Roman"/>
          <w:b/>
          <w:sz w:val="24"/>
        </w:rPr>
        <w:t>Actionable Recommendations for Investors</w:t>
      </w:r>
    </w:p>
    <w:p>
      <w:pPr>
        <w:spacing w:line="360" w:lineRule="auto"/>
        <w:ind w:firstLine="0"/>
        <w:jc w:val="both"/>
      </w:pPr>
      <w:r>
        <w:rPr>
          <w:rFonts w:ascii="Times New Roman" w:hAnsi="Times New Roman"/>
          <w:sz w:val="24"/>
        </w:rPr>
        <w:t>1. Demand Independent Technical Validation: Prioritize third-party testing of StoreDot’s battery performance claims (charging speed, cycle life, degradation) before committing capital.</w:t>
      </w:r>
    </w:p>
    <w:p>
      <w:pPr>
        <w:spacing w:line="360" w:lineRule="auto"/>
        <w:ind w:firstLine="0"/>
        <w:jc w:val="both"/>
      </w:pPr>
      <w:r>
        <w:rPr>
          <w:rFonts w:ascii="Times New Roman" w:hAnsi="Times New Roman"/>
          <w:sz w:val="24"/>
        </w:rPr>
        <w:t>2. Clarify Market Opportunity: Insist on detailed, independently verified TAM/SAM/SOM analyses and competitive positioning.</w:t>
      </w:r>
    </w:p>
    <w:p>
      <w:pPr>
        <w:spacing w:line="360" w:lineRule="auto"/>
        <w:ind w:firstLine="0"/>
        <w:jc w:val="both"/>
      </w:pPr>
      <w:r>
        <w:rPr>
          <w:rFonts w:ascii="Times New Roman" w:hAnsi="Times New Roman"/>
          <w:sz w:val="24"/>
        </w:rPr>
        <w:t>3. Request Financial Transparency: Obtain historical financials, cash runway, capital needs, and revenue projections to assess financial health and funding gaps.</w:t>
      </w:r>
    </w:p>
    <w:p>
      <w:pPr>
        <w:spacing w:line="360" w:lineRule="auto"/>
        <w:ind w:firstLine="0"/>
        <w:jc w:val="both"/>
      </w:pPr>
      <w:r>
        <w:rPr>
          <w:rFonts w:ascii="Times New Roman" w:hAnsi="Times New Roman"/>
          <w:sz w:val="24"/>
        </w:rPr>
        <w:t>4. Deep Dive into OEM Partnerships: Validate the nature, exclusivity, and commercial readiness of OEM agreements to gauge go-to-market viability.</w:t>
      </w:r>
    </w:p>
    <w:p>
      <w:pPr>
        <w:spacing w:line="360" w:lineRule="auto"/>
        <w:ind w:firstLine="0"/>
        <w:jc w:val="both"/>
      </w:pPr>
      <w:r>
        <w:rPr>
          <w:rFonts w:ascii="Times New Roman" w:hAnsi="Times New Roman"/>
          <w:sz w:val="24"/>
        </w:rPr>
        <w:t>5. Assess Regulatory &amp; Safety Compliance: Ensure StoreDot has a clear roadmap for certifications and regulatory approvals in key markets.</w:t>
      </w:r>
    </w:p>
    <w:p>
      <w:pPr>
        <w:spacing w:line="360" w:lineRule="auto"/>
        <w:ind w:firstLine="0"/>
        <w:jc w:val="both"/>
      </w:pPr>
      <w:r>
        <w:rPr>
          <w:rFonts w:ascii="Times New Roman" w:hAnsi="Times New Roman"/>
          <w:sz w:val="24"/>
        </w:rPr>
        <w:t>6. Monitor Competitive Landscape: Track advances by solid-state and semi-solid battery startups to evaluate StoreDot’s sustainable differentiation.</w:t>
      </w:r>
    </w:p>
    <w:p>
      <w:pPr>
        <w:spacing w:line="360" w:lineRule="auto"/>
        <w:ind w:firstLine="0"/>
        <w:jc w:val="both"/>
      </w:pPr>
      <w:r>
        <w:rPr>
          <w:rFonts w:ascii="Times New Roman" w:hAnsi="Times New Roman"/>
          <w:sz w:val="24"/>
        </w:rPr>
        <w:t>7. Evaluate Team Execution Capability: Conduct reference checks and seek more visibility into leadership’s prior successes and operational experience.</w:t>
      </w:r>
    </w:p>
    <w:p>
      <w:pPr>
        <w:spacing w:line="360" w:lineRule="auto"/>
        <w:ind w:firstLine="0"/>
        <w:jc w:val="both"/>
      </w:pPr>
      <w:r>
        <w:rPr>
          <w:rFonts w:ascii="Times New Roman" w:hAnsi="Times New Roman"/>
          <w:sz w:val="24"/>
        </w:rPr>
        <w:t>8. Consider Staged Investment: Structure funding rounds contingent on milestone achievements (e.g., technical validation, OEM contracts, pilot production).</w:t>
      </w:r>
    </w:p>
    <w:p>
      <w:pPr>
        <w:spacing w:before="240" w:line="360" w:lineRule="auto" w:after="120"/>
        <w:ind w:firstLine="0"/>
        <w:jc w:val="both"/>
      </w:pPr>
      <w:r>
        <w:rPr>
          <w:rFonts w:ascii="Times New Roman" w:hAnsi="Times New Roman"/>
          <w:b/>
          <w:sz w:val="24"/>
        </w:rPr>
        <w:t>Summary</w:t>
      </w:r>
    </w:p>
    <w:p>
      <w:pPr>
        <w:spacing w:line="360" w:lineRule="auto"/>
        <w:ind w:firstLine="0"/>
        <w:jc w:val="both"/>
      </w:pPr>
      <w:r>
        <w:rPr>
          <w:rFonts w:ascii="Times New Roman" w:hAnsi="Times New Roman"/>
          <w:sz w:val="24"/>
        </w:rPr>
        <w:t>StoreDot presents a compelling technological proposition with the potential to disrupt EV battery charging paradigms and accelerate mass adoption. However, significant information gaps—especially around technology validation, financials, market sizing, and regulatory readiness—introduce material risk. Investors should adopt a cautious, due diligence-driven approach, focusing on independent verification and commercial traction before committing substantial capital. The company’s licensing model and strong IP portfolio are attractive, but execution and market adoption remain key uncertainties.</w:t>
      </w:r>
    </w:p>
    <w:p>
      <w:pPr>
        <w:spacing w:line="360" w:lineRule="auto"/>
        <w:ind w:firstLine="0"/>
        <w:jc w:val="both"/>
      </w:pPr>
      <w:r>
        <w:rPr>
          <w:rFonts w:ascii="Times New Roman" w:hAnsi="Times New Roman"/>
          <w:sz w:val="24"/>
        </w:rPr>
        <w:t>Bottom Line: StoreDot is a high-potential but high-risk deep-tech startup. Investment should be contingent on rigorous technical, commercial, and financial due diligence, with clear milestones to de-risk the opportunity.</w:t>
      </w:r>
    </w:p>
    <w:p>
      <w:pPr>
        <w:spacing w:line="360" w:lineRule="auto"/>
        <w:ind w:firstLine="0"/>
        <w:jc w:val="both"/>
      </w:pPr>
      <w:r>
        <w:rPr>
          <w:rFonts w:ascii="Times New Roman" w:hAnsi="Times New Roman"/>
          <w:sz w:val="24"/>
        </w:rPr>
        <w:t>Generated by VC Analysis System on July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47</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26</cp:revision>
  <cp:lastPrinted>2012-08-22T12:07:00Z</cp:lastPrinted>
  <dcterms:created xsi:type="dcterms:W3CDTF">2025-07-11T11:27:00Z</dcterms:created>
  <dcterms:modified xsi:type="dcterms:W3CDTF">2025-07-14T13:08:00Z</dcterms:modified>
</cp:coreProperties>
</file>