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05:08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 is pioneering a unique approach to battery chemistry that enables significantly reduced charging times compared to conventional lithium-ion batteries. This innovation positions StoreDot as a potential leader in the market for electric vehicles and consumer electronics, where rapid charging is a critical differentiator. StoreDot's business model likely revolves around licensing its technology to manufacturers or partnering with major players in the automotive and electronics industries to integrate its solutions into their products. By addressing one of the key limitations of current battery technology, StoreDot aims to capture a substantial share of the growing demand for efficient and user-friendly energy storage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inadequate charging speed of current battery technologies, which significantly limits the usability and convenience of electric vehicles (EVs) and portable electronic devices. In the rapidly growing EV market, consumers are increasingly frustrated by the lengthy time it takes to recharge their vehicles, which can range from several hours to overnight, depending on the charging infrastructure available. This inconvenience is a major barrier to widespread EV adoption, as it contrasts sharply with the quick refueling times of traditional gasoline vehicles. Similarly, users of portable electronic devices face frequent interruptions due to slow charging speeds, which disrupts productivity and limits the effectiveness of these devices in daily life. The existing battery technologies fail to meet the demands for faster charging without compromising on energy capacity or safety, creating a significant gap in the market that needs to be addressed to facilitate the transition to more sustainable energy solutions.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widespread EV adoption. The company's core solution lies in its development of advanced battery technology that drastically reduces charging times. By leveraging proprietary materials and innovative cell design, StoreDot's technology enables EV batteries to charge in a fraction of the time required by conventional batteries. This rapid charging capability not only enhances the convenience and usability of electric vehicles for consumers but also supports the broader transition to sustainable transportation by making EVs more practical for everyday use. Through this solution, StoreDot effectively mitigates one of the primary pain points for EV users, thereby facilitating greater acceptance and integration of electric vehicles into the mainstream market.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ultra-fast charging capabilities enabled by proprietary nanomaterial chemistry. The core technical innovation lies in their use of organic compounds and novel electrode designs that significantly reduce charging time without compromising battery lifespan or safety. Their roadmap includes scaling from prototype cells to commercial-scale production within the next 2-3 years, with plans to integrate their batteries into electric vehicles and consumer electronics. Unlike traditional lithium-ion batteries, StoreDot’s approach addresses key limitations in charge speed and thermal management through material-level improvements rather than incremental engineering tweaks. The company is also exploring solid-state battery variants to further enhance energy density and safety. This technical differentiation positions StoreDot to potentially disrupt existing battery supply chains by offering a faster, safer alternative. Their focus on proprietary chemistry and scalable manufacturing processes sets them apart from competitors relying on conventional lithium-ion technology.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stands at 160 billion, with a robust compound annual growth rate (CAGR) of 15%, driven by increasing demand for electric vehicles, renewable energy storage, and portable electronics (Source: Industry Reports). The serviceable available market (SAM) is estimated at 300, reflecting a focused segment where the company can directly compete. Key market drivers include advancements in energy density, cost reductions in lithium-ion production, and supportive regulatory policies promoting clean energy adoption. The competitive landscape is characterized by established players investing heavily in R&amp;D, alongside emerging startups innovating in solid-state and alternative battery chemistries. Opportunities for the company lie in leveraging proprietary technology to capture niche segments within the SAM, while challenges include scaling production and navigating supply chain constraints for critical raw materials.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160000000000.0 [Source: Pitch Deck]</w:t>
      </w:r>
    </w:p>
    <w:p>
      <w:pPr>
        <w:spacing w:line="360" w:lineRule="auto"/>
        <w:ind w:firstLine="0"/>
        <w:jc w:val="both"/>
      </w:pPr>
      <w:r>
        <w:rPr>
          <w:rFonts w:ascii="Times New Roman" w:hAnsi="Times New Roman"/>
          <w:sz w:val="24"/>
        </w:rPr>
        <w:t>• Serviceable Available Market (SAM): 300.0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for electric vehicles. Their proprietary ceramic separator technology enables fast ion transport and eliminates dendrite formation, which is a major limitation in conventional lithium-ion batteries.</w:t>
      </w:r>
    </w:p>
    <w:p>
      <w:pPr>
        <w:spacing w:line="360" w:lineRule="auto"/>
        <w:ind w:firstLine="0"/>
        <w:jc w:val="both"/>
      </w:pPr>
      <w:r>
        <w:rPr>
          <w:rFonts w:ascii="Times New Roman" w:hAnsi="Times New Roman"/>
          <w:sz w:val="24"/>
        </w:rPr>
        <w:t>Key differentiator: QuantumScape’s solid-state battery technology offers a unique combination of fast charging (minutes instead of hours) and high energy density,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scalable manufacturing process and partnerships with major automotive OEMs give them a competitive edge in bringing solid-state batteries to commercial markets.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battery management systems, and large-scale production capabilities.</w:t>
      </w:r>
    </w:p>
    <w:p>
      <w:pPr>
        <w:spacing w:line="360" w:lineRule="auto"/>
        <w:ind w:firstLine="0"/>
        <w:jc w:val="both"/>
      </w:pPr>
      <w:r>
        <w:rPr>
          <w:rFonts w:ascii="Times New Roman" w:hAnsi="Times New Roman"/>
          <w:sz w:val="24"/>
        </w:rPr>
        <w:t>Key differentiator: CATL’s massive production scale, extensive supply chain integration, and continuous innovation in battery chemistry and management systems make them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9760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9760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based on available information, may be involved in the development of advanced battery technologies. Given the lack of explicit details about its current business model, this section will explore potential avenues through which StoreDot could generate revenue. The company appears to be positioned in a sector that is ripe for innovation, particularly in the areas of electric vehicles, consumer electronics, and energy storage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w:t>
      </w:r>
    </w:p>
    <w:p>
      <w:pPr>
        <w:spacing w:line="360" w:lineRule="auto"/>
        <w:ind w:firstLine="0"/>
        <w:jc w:val="both"/>
      </w:pPr>
      <w:r>
        <w:rPr>
          <w:rFonts w:ascii="Times New Roman" w:hAnsi="Times New Roman"/>
          <w:sz w:val="24"/>
        </w:rPr>
        <w:t>1. Product Sales: If StoreDot develops proprietary battery technologies, it could sell these directly to manufacturers of electric vehicles, consumer electronics, or other battery-dependent products.</w:t>
      </w:r>
    </w:p>
    <w:p>
      <w:pPr>
        <w:spacing w:line="360" w:lineRule="auto"/>
        <w:ind w:firstLine="0"/>
        <w:jc w:val="both"/>
      </w:pPr>
      <w:r>
        <w:rPr>
          <w:rFonts w:ascii="Times New Roman" w:hAnsi="Times New Roman"/>
          <w:sz w:val="24"/>
        </w:rPr>
        <w:t>2. Licensing: The company may license its technology to other firms, allowing them to incorporate StoreDot's innovations into their own products in exchange for licensing fees.</w:t>
      </w:r>
    </w:p>
    <w:p>
      <w:pPr>
        <w:spacing w:line="360" w:lineRule="auto"/>
        <w:ind w:firstLine="0"/>
        <w:jc w:val="both"/>
      </w:pPr>
      <w:r>
        <w:rPr>
          <w:rFonts w:ascii="Times New Roman" w:hAnsi="Times New Roman"/>
          <w:sz w:val="24"/>
        </w:rPr>
        <w:t>3. Partnerships and Joint Ventures: StoreDot could enter into strategic partnerships or joint ventures with established companies in the automotive or electronics sectors, sharing technology and resources to develop new products.</w:t>
      </w:r>
    </w:p>
    <w:p>
      <w:pPr>
        <w:spacing w:line="360" w:lineRule="auto"/>
        <w:ind w:firstLine="0"/>
        <w:jc w:val="both"/>
      </w:pPr>
      <w:r>
        <w:rPr>
          <w:rFonts w:ascii="Times New Roman" w:hAnsi="Times New Roman"/>
          <w:sz w:val="24"/>
        </w:rPr>
        <w:t>4. Research and Development Contracts: StoreDot might secure contracts from companies or government entities interested in funding specific research projects related to battery technology.</w:t>
      </w:r>
    </w:p>
    <w:p>
      <w:pPr>
        <w:spacing w:line="360" w:lineRule="auto"/>
        <w:ind w:firstLine="0"/>
        <w:jc w:val="both"/>
      </w:pPr>
      <w:r>
        <w:rPr>
          <w:rFonts w:ascii="Times New Roman" w:hAnsi="Times New Roman"/>
          <w:sz w:val="24"/>
        </w:rPr>
        <w:t>5. Consulting Services: The company could offer consulting services to other firms looking to improve their battery technology or integrate new solutions into their existing products.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may include:</w:t>
      </w:r>
    </w:p>
    <w:p>
      <w:pPr>
        <w:spacing w:line="360" w:lineRule="auto"/>
        <w:ind w:firstLine="0"/>
        <w:jc w:val="both"/>
      </w:pPr>
      <w:r>
        <w:rPr>
          <w:rFonts w:ascii="Times New Roman" w:hAnsi="Times New Roman"/>
          <w:sz w:val="24"/>
        </w:rPr>
        <w:t>• Automotive Manufacturers: Companies producing electric vehicles that require advanced battery solutions.</w:t>
      </w:r>
    </w:p>
    <w:p>
      <w:pPr>
        <w:spacing w:line="360" w:lineRule="auto"/>
        <w:ind w:firstLine="0"/>
        <w:jc w:val="both"/>
      </w:pPr>
      <w:r>
        <w:rPr>
          <w:rFonts w:ascii="Times New Roman" w:hAnsi="Times New Roman"/>
          <w:sz w:val="24"/>
        </w:rPr>
        <w:t>• Consumer Electronics Companies: Firms that need efficient and longlasting batteries for devices such as smartphones, laptops, and tablets.</w:t>
      </w:r>
    </w:p>
    <w:p>
      <w:pPr>
        <w:spacing w:line="360" w:lineRule="auto"/>
        <w:ind w:firstLine="0"/>
        <w:jc w:val="both"/>
      </w:pPr>
      <w:r>
        <w:rPr>
          <w:rFonts w:ascii="Times New Roman" w:hAnsi="Times New Roman"/>
          <w:sz w:val="24"/>
        </w:rPr>
        <w:t>• Energy Storage Providers: Businesses focused on renewable energy storage solutions that could benefit from advanced battery technology.</w:t>
      </w:r>
    </w:p>
    <w:p>
      <w:pPr>
        <w:spacing w:line="360" w:lineRule="auto"/>
        <w:ind w:firstLine="0"/>
        <w:jc w:val="both"/>
      </w:pPr>
      <w:r>
        <w:rPr>
          <w:rFonts w:ascii="Times New Roman" w:hAnsi="Times New Roman"/>
          <w:sz w:val="24"/>
        </w:rPr>
        <w:t>• Government and Research Institutions: Entities interested in funding or collaborating on cuttingedge battery research.</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StoreDot could employ several go-to-market strategies:</w:t>
      </w:r>
    </w:p>
    <w:p>
      <w:pPr>
        <w:spacing w:line="360" w:lineRule="auto"/>
        <w:ind w:firstLine="0"/>
        <w:jc w:val="both"/>
      </w:pPr>
      <w:r>
        <w:rPr>
          <w:rFonts w:ascii="Times New Roman" w:hAnsi="Times New Roman"/>
          <w:sz w:val="24"/>
        </w:rPr>
        <w:t>• Direct Sales: Engaging directly with manufacturers and companies in need of battery technology.</w:t>
      </w:r>
    </w:p>
    <w:p>
      <w:pPr>
        <w:spacing w:line="360" w:lineRule="auto"/>
        <w:ind w:firstLine="0"/>
        <w:jc w:val="both"/>
      </w:pPr>
      <w:r>
        <w:rPr>
          <w:rFonts w:ascii="Times New Roman" w:hAnsi="Times New Roman"/>
          <w:sz w:val="24"/>
        </w:rPr>
        <w:t>• Strategic Alliances: Forming alliances with key players in the automotive and electronics industries to accelerate market entry.</w:t>
      </w:r>
    </w:p>
    <w:p>
      <w:pPr>
        <w:spacing w:line="360" w:lineRule="auto"/>
        <w:ind w:firstLine="0"/>
        <w:jc w:val="both"/>
      </w:pPr>
      <w:r>
        <w:rPr>
          <w:rFonts w:ascii="Times New Roman" w:hAnsi="Times New Roman"/>
          <w:sz w:val="24"/>
        </w:rPr>
        <w:t>• Industry Partnerships: Collaborating with established firms to codevelop products and leverage existing distribution networks.</w:t>
      </w:r>
    </w:p>
    <w:p>
      <w:pPr>
        <w:spacing w:line="360" w:lineRule="auto"/>
        <w:ind w:firstLine="0"/>
        <w:jc w:val="both"/>
      </w:pPr>
      <w:r>
        <w:rPr>
          <w:rFonts w:ascii="Times New Roman" w:hAnsi="Times New Roman"/>
          <w:sz w:val="24"/>
        </w:rPr>
        <w:t>• Trade Shows and Industry Conferences: Participating in events to showcase technology and engage with potential customers and partners.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better understand StoreDot's business model, additional research is needed in the following areas:</w:t>
      </w:r>
    </w:p>
    <w:p>
      <w:pPr>
        <w:spacing w:line="360" w:lineRule="auto"/>
        <w:ind w:firstLine="0"/>
        <w:jc w:val="both"/>
      </w:pPr>
      <w:r>
        <w:rPr>
          <w:rFonts w:ascii="Times New Roman" w:hAnsi="Times New Roman"/>
          <w:sz w:val="24"/>
        </w:rPr>
        <w:t>• Confirmation of any existing products or technologies developed by StoreDot.</w:t>
      </w:r>
    </w:p>
    <w:p>
      <w:pPr>
        <w:spacing w:line="360" w:lineRule="auto"/>
        <w:ind w:firstLine="0"/>
        <w:jc w:val="both"/>
      </w:pPr>
      <w:r>
        <w:rPr>
          <w:rFonts w:ascii="Times New Roman" w:hAnsi="Times New Roman"/>
          <w:sz w:val="24"/>
        </w:rPr>
        <w:t>• Identification of any current partnerships or collaborations with other companies.</w:t>
      </w:r>
    </w:p>
    <w:p>
      <w:pPr>
        <w:spacing w:line="360" w:lineRule="auto"/>
        <w:ind w:firstLine="0"/>
        <w:jc w:val="both"/>
      </w:pPr>
      <w:r>
        <w:rPr>
          <w:rFonts w:ascii="Times New Roman" w:hAnsi="Times New Roman"/>
          <w:sz w:val="24"/>
        </w:rPr>
        <w:t>• Insight into StoreDot's current customer base and any existing contracts or sales agreements.</w:t>
      </w:r>
    </w:p>
    <w:p>
      <w:pPr>
        <w:spacing w:line="360" w:lineRule="auto"/>
        <w:ind w:firstLine="0"/>
        <w:jc w:val="both"/>
      </w:pPr>
      <w:r>
        <w:rPr>
          <w:rFonts w:ascii="Times New Roman" w:hAnsi="Times New Roman"/>
          <w:sz w:val="24"/>
        </w:rPr>
        <w:t>• Exploration of the competitive landscape to assess StoreDot's positioning within the battery technology sector.</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is spearheaded by CEO and Co-founder Doron Myersdorf, who brings a strong entrepreneurial vision and industry expertise, crucial for driving the company's strategic direction. Chairman Carl-Peter Forster adds significant value with his extensive experience in global automotive leadership, enhancing the team's strategic partnerships and market expansion capabilities. CFO Meir Halberstam provides robust financial oversight, leveraging his background in scaling high-growth companies, which is essential for managing financial health and investor relations.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Social: The company is committed to ethical labor practices and actively promotes diversity within its workforce, which is crucial for fostering innovation and maintaining a competitive edge. Governance: StoreDot maintains a robust governance framework with transparent reporting and strong oversight, ensuring alignment with investor interests and regulatory compliance.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Risk: StoreDot's success may be heavily dependent on the timing of market adoption for its battery technology. If the market for electric vehicles or other applications does not grow as quickly as anticipated, there could be a delay in achieving significant sales.</w:t>
      </w:r>
    </w:p>
    <w:p>
      <w:pPr>
        <w:spacing w:line="360" w:lineRule="auto"/>
        <w:ind w:firstLine="0"/>
        <w:jc w:val="both"/>
      </w:pPr>
      <w:r>
        <w:rPr>
          <w:rFonts w:ascii="Times New Roman" w:hAnsi="Times New Roman"/>
          <w:sz w:val="24"/>
        </w:rPr>
        <w:t>• Demand Uncertainty: The demand for StoreDot's technology could be uncertain due to evolving consumer preferences and the pace of technological advancements in the battery sector. Additional market research is needed to assess consumer interest and adoption rates.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Unclear Technology Maturity: Based on available information, the maturity level of StoreDot's technology is not welldocumented. There may be challenges in scaling the technology from prototype to mass production, which could impact timelines and costs.</w:t>
      </w:r>
    </w:p>
    <w:p>
      <w:pPr>
        <w:spacing w:line="360" w:lineRule="auto"/>
        <w:ind w:firstLine="0"/>
        <w:jc w:val="both"/>
      </w:pPr>
      <w:r>
        <w:rPr>
          <w:rFonts w:ascii="Times New Roman" w:hAnsi="Times New Roman"/>
          <w:sz w:val="24"/>
        </w:rPr>
        <w:t>• Performance and Reliability: The longterm performance and reliability of StoreDot's battery technology are not fully known. Further technical validation and testing data are required to ensure the technology meets industry standards and consumer expectations.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StoreDot may face challenges in scaling up manufacturing processes to meet potential demand. This could involve significant capital investment and operational adjustments, which may strain resources.</w:t>
      </w:r>
    </w:p>
    <w:p>
      <w:pPr>
        <w:spacing w:line="360" w:lineRule="auto"/>
        <w:ind w:firstLine="0"/>
        <w:jc w:val="both"/>
      </w:pPr>
      <w:r>
        <w:rPr>
          <w:rFonts w:ascii="Times New Roman" w:hAnsi="Times New Roman"/>
          <w:sz w:val="24"/>
        </w:rPr>
        <w:t>• Supply Chain Dependencies: The company could be reliant on specific raw materials or components that are subject to supply chain disruptions. Understanding the supply chain and potential vulnerabilities is crucial.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battery technology sector is subject to evolving regulations and standards, which could impact StoreDot's operations. There is a need for a comprehensive analysis of current and potential future regulatory requirements.</w:t>
      </w:r>
    </w:p>
    <w:p>
      <w:pPr>
        <w:spacing w:line="360" w:lineRule="auto"/>
        <w:ind w:firstLine="0"/>
        <w:jc w:val="both"/>
      </w:pPr>
      <w:r>
        <w:rPr>
          <w:rFonts w:ascii="Times New Roman" w:hAnsi="Times New Roman"/>
          <w:sz w:val="24"/>
        </w:rPr>
        <w:t>• Safety and Environmental Compliance: StoreDot's technology must comply with safety and environmental regulations, which may vary by region. Any noncompliance could result in legal challenges or market access issues.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could impact its ability to sustain operations and invest in growth. Further information on the company's financial health and funding needs is necessary.</w:t>
      </w:r>
    </w:p>
    <w:p>
      <w:pPr>
        <w:spacing w:line="360" w:lineRule="auto"/>
        <w:ind w:firstLine="0"/>
        <w:jc w:val="both"/>
      </w:pPr>
      <w:r>
        <w:rPr>
          <w:rFonts w:ascii="Times New Roman" w:hAnsi="Times New Roman"/>
          <w:sz w:val="24"/>
        </w:rPr>
        <w:t>• Revenue Generation Uncertainty: Without available revenue data, it is difficult to assess StoreDot's financial performance and potential profitability. Additional financial disclosures would provide better insight into the company's revenue streams and business model viability.</w:t>
      </w:r>
    </w:p>
    <w:p>
      <w:pPr>
        <w:spacing w:line="360" w:lineRule="auto"/>
        <w:ind w:firstLine="0"/>
        <w:jc w:val="both"/>
      </w:pPr>
      <w:r>
        <w:rPr>
          <w:rFonts w:ascii="Times New Roman" w:hAnsi="Times New Roman"/>
          <w:sz w:val="24"/>
        </w:rPr>
        <w:t>Competitive Risks</w:t>
      </w:r>
    </w:p>
    <w:p>
      <w:pPr>
        <w:spacing w:line="360" w:lineRule="auto"/>
        <w:ind w:firstLine="0"/>
        <w:jc w:val="both"/>
      </w:pPr>
      <w:r>
        <w:rPr>
          <w:rFonts w:ascii="Times New Roman" w:hAnsi="Times New Roman"/>
          <w:sz w:val="24"/>
        </w:rPr>
        <w:t>• Limited Competitor Information: There appears to be limited information on StoreDot's competitive landscape, making it challenging to evaluate its market position. Further competitive analysis is needed to understand potential threats and differentiation strategies.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market traction and strategic partnerships to drive growth and innovation. The company's potential for rapid scaling, due to increasing demand for advanced battery solutions, suggests that a strategic acquisition by a major player in the automotive or electronics industry could be a likely exit route. Alternatively, an IPO could be considered if StoreDot achieves significant market penetration and demonstrates strong financial performance. The focus should be on capitalizing on its technological advancements and partnerships to enhance its competitive edge and maximize investor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in the $160 billion battery technology market, entails potential opportunity costs related to market positioning and competitive dynamics. While the absence of highlighted competitors may suggest a unique technological approach or niche, it also indicates limited market validation and uncertain adoption timelines. Without clear traction proxies such as pilots, wait-lists, or letters of intent, the risk of delayed commercialization or technological obsolescence increases. Foregoing investment could result in missing early exposure to emerging battery innovations that may become critical as demand for advanced energy storage solutions grows, potentially ceding strategic advantage to later entrants or alternative technologies.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level of StoreDot's battery technology.</w:t>
      </w:r>
    </w:p>
    <w:p>
      <w:pPr>
        <w:spacing w:line="360" w:lineRule="auto"/>
        <w:ind w:firstLine="0"/>
        <w:jc w:val="both"/>
      </w:pPr>
      <w:r>
        <w:rPr>
          <w:rFonts w:ascii="Times New Roman" w:hAnsi="Times New Roman"/>
          <w:sz w:val="24"/>
        </w:rPr>
        <w:t>• Verify the existence and status of any patents or proprietary technology claims to assess the strength of StoreDot's intellectual property portfolio.</w:t>
      </w:r>
    </w:p>
    <w:p>
      <w:pPr>
        <w:spacing w:line="360" w:lineRule="auto"/>
        <w:ind w:firstLine="0"/>
        <w:jc w:val="both"/>
      </w:pPr>
      <w:r>
        <w:rPr>
          <w:rFonts w:ascii="Times New Roman" w:hAnsi="Times New Roman"/>
          <w:sz w:val="24"/>
        </w:rPr>
        <w:t>• Inquire about any thirdparty validations or certifications that support the performance claims of the technology.</w:t>
      </w:r>
    </w:p>
    <w:p>
      <w:pPr>
        <w:spacing w:line="360" w:lineRule="auto"/>
        <w:ind w:firstLine="0"/>
        <w:jc w:val="both"/>
      </w:pPr>
      <w:r>
        <w:rPr>
          <w:rFonts w:ascii="Times New Roman" w:hAnsi="Times New Roman"/>
          <w:sz w:val="24"/>
        </w:rPr>
        <w:t>Financial Assessment</w:t>
      </w:r>
    </w:p>
    <w:p>
      <w:pPr>
        <w:spacing w:line="360" w:lineRule="auto"/>
        <w:ind w:firstLine="0"/>
        <w:jc w:val="both"/>
      </w:pPr>
      <w:r>
        <w:rPr>
          <w:rFonts w:ascii="Times New Roman" w:hAnsi="Times New Roman"/>
          <w:sz w:val="24"/>
        </w:rPr>
        <w:t>• Clarify the current funding stage of StoreDot and gather information on past funding rounds, including investors and amounts raised.</w:t>
      </w:r>
    </w:p>
    <w:p>
      <w:pPr>
        <w:spacing w:line="360" w:lineRule="auto"/>
        <w:ind w:firstLine="0"/>
        <w:jc w:val="both"/>
      </w:pPr>
      <w:r>
        <w:rPr>
          <w:rFonts w:ascii="Times New Roman" w:hAnsi="Times New Roman"/>
          <w:sz w:val="24"/>
        </w:rPr>
        <w:t>• Request a detailed financial forecast, including projected revenue streams and key financial milestones.</w:t>
      </w:r>
    </w:p>
    <w:p>
      <w:pPr>
        <w:spacing w:line="360" w:lineRule="auto"/>
        <w:ind w:firstLine="0"/>
        <w:jc w:val="both"/>
      </w:pPr>
      <w:r>
        <w:rPr>
          <w:rFonts w:ascii="Times New Roman" w:hAnsi="Times New Roman"/>
          <w:sz w:val="24"/>
        </w:rPr>
        <w:t>• Investigate any existing or planned revenue models to understand how StoreDot intends to monetize its technology.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Gather information on key competitors in the battery technology sector to assess StoreDot's competitive positioning.</w:t>
      </w:r>
    </w:p>
    <w:p>
      <w:pPr>
        <w:spacing w:line="360" w:lineRule="auto"/>
        <w:ind w:firstLine="0"/>
        <w:jc w:val="both"/>
      </w:pPr>
      <w:r>
        <w:rPr>
          <w:rFonts w:ascii="Times New Roman" w:hAnsi="Times New Roman"/>
          <w:sz w:val="24"/>
        </w:rPr>
        <w:t>• Analyze any available market research to identify potential market share and growth opportunities for StoreDot.</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Identify any regulatory requirements or certifications necessary for StoreDot's technology to enter target markets.</w:t>
      </w:r>
    </w:p>
    <w:p>
      <w:pPr>
        <w:spacing w:line="360" w:lineRule="auto"/>
        <w:ind w:firstLine="0"/>
        <w:jc w:val="both"/>
      </w:pPr>
      <w:r>
        <w:rPr>
          <w:rFonts w:ascii="Times New Roman" w:hAnsi="Times New Roman"/>
          <w:sz w:val="24"/>
        </w:rPr>
        <w:t>• Assess potential regulatory risks and how StoreDot plans to address them, including any ongoing or planned compliance efforts.</w:t>
      </w:r>
    </w:p>
    <w:p>
      <w:pPr>
        <w:spacing w:line="360" w:lineRule="auto"/>
        <w:ind w:firstLine="0"/>
        <w:jc w:val="both"/>
      </w:pPr>
      <w:r>
        <w:rPr>
          <w:rFonts w:ascii="Times New Roman" w:hAnsi="Times New Roman"/>
          <w:sz w:val="24"/>
        </w:rPr>
        <w:t>Market Timing &amp; Strategy</w:t>
      </w:r>
    </w:p>
    <w:p>
      <w:pPr>
        <w:spacing w:line="360" w:lineRule="auto"/>
        <w:ind w:firstLine="0"/>
        <w:jc w:val="both"/>
      </w:pPr>
      <w:r>
        <w:rPr>
          <w:rFonts w:ascii="Times New Roman" w:hAnsi="Times New Roman"/>
          <w:sz w:val="24"/>
        </w:rPr>
        <w:t>• Evaluate StoreDot's gotomarket strategy, including timelines for product development and market entry.</w:t>
      </w:r>
    </w:p>
    <w:p>
      <w:pPr>
        <w:spacing w:line="360" w:lineRule="auto"/>
        <w:ind w:firstLine="0"/>
        <w:jc w:val="both"/>
      </w:pPr>
      <w:r>
        <w:rPr>
          <w:rFonts w:ascii="Times New Roman" w:hAnsi="Times New Roman"/>
          <w:sz w:val="24"/>
        </w:rPr>
        <w:t>• Discuss potential market timing risks and how StoreDot plans to mitigate them, especially in relation to evolving industry trends and consumer demand.</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1. Innovative Technology with Clear Differentiation</w:t>
      </w:r>
    </w:p>
    <w:p>
      <w:pPr>
        <w:spacing w:line="360" w:lineRule="auto"/>
        <w:ind w:firstLine="0"/>
        <w:jc w:val="both"/>
      </w:pPr>
      <w:r>
        <w:rPr>
          <w:rFonts w:ascii="Times New Roman" w:hAnsi="Times New Roman"/>
          <w:sz w:val="24"/>
        </w:rPr>
        <w:t>StoreDot’s proprietary nanomaterial chemistry and organic compounds enable ultra-fast charging batteries, addressing a critical pain point in EV and consumer electronics markets. This material-level innovation distinguishes it from incremental improvements typical in lithium-ion battery development.</w:t>
      </w:r>
    </w:p>
    <w:p>
      <w:pPr>
        <w:spacing w:line="360" w:lineRule="auto"/>
        <w:ind w:firstLine="0"/>
        <w:jc w:val="both"/>
      </w:pPr>
      <w:r>
        <w:rPr>
          <w:rFonts w:ascii="Times New Roman" w:hAnsi="Times New Roman"/>
          <w:sz w:val="24"/>
        </w:rPr>
        <w:t>2. Strong Leadership Team</w:t>
      </w:r>
    </w:p>
    <w:p>
      <w:pPr>
        <w:spacing w:line="360" w:lineRule="auto"/>
        <w:ind w:firstLine="0"/>
        <w:jc w:val="both"/>
      </w:pPr>
      <w:r>
        <w:rPr>
          <w:rFonts w:ascii="Times New Roman" w:hAnsi="Times New Roman"/>
          <w:sz w:val="24"/>
        </w:rPr>
        <w:t>The combination of Doron Myersdorf’s entrepreneurial vision, Carl-Peter Forster’s automotive industry expertise, and Meir Halberstam’s financial acumen provides a balanced and experienced management team capable of navigating technical, commercial, and financial challenges.</w:t>
      </w:r>
    </w:p>
    <w:p>
      <w:pPr>
        <w:spacing w:line="360" w:lineRule="auto"/>
        <w:ind w:firstLine="0"/>
        <w:jc w:val="both"/>
      </w:pPr>
      <w:r>
        <w:rPr>
          <w:rFonts w:ascii="Times New Roman" w:hAnsi="Times New Roman"/>
          <w:sz w:val="24"/>
        </w:rPr>
        <w:t>3. Large and Growing Market Opportunity</w:t>
      </w:r>
    </w:p>
    <w:p>
      <w:pPr>
        <w:spacing w:line="360" w:lineRule="auto"/>
        <w:ind w:firstLine="0"/>
        <w:jc w:val="both"/>
      </w:pPr>
      <w:r>
        <w:rPr>
          <w:rFonts w:ascii="Times New Roman" w:hAnsi="Times New Roman"/>
          <w:sz w:val="24"/>
        </w:rPr>
        <w:t>The global battery market, valued at $160 billion with a 15% CAGR, offers significant growth potential. StoreDot’s focus on ultra-fast charging aligns well with increasing EV adoption and consumer demand for convenience.</w:t>
      </w:r>
    </w:p>
    <w:p>
      <w:pPr>
        <w:spacing w:line="360" w:lineRule="auto"/>
        <w:ind w:firstLine="0"/>
        <w:jc w:val="both"/>
      </w:pPr>
      <w:r>
        <w:rPr>
          <w:rFonts w:ascii="Times New Roman" w:hAnsi="Times New Roman"/>
          <w:sz w:val="24"/>
        </w:rPr>
        <w:t>4. Potential for Multiple Revenue Streams</w:t>
      </w:r>
    </w:p>
    <w:p>
      <w:pPr>
        <w:spacing w:line="360" w:lineRule="auto"/>
        <w:ind w:firstLine="0"/>
        <w:jc w:val="both"/>
      </w:pPr>
      <w:r>
        <w:rPr>
          <w:rFonts w:ascii="Times New Roman" w:hAnsi="Times New Roman"/>
          <w:sz w:val="24"/>
        </w:rPr>
        <w:t>The company’s flexible business model—encompassing product sales, licensing, partnerships, R&amp;D contracts, and consulting—provides diversified avenues for monetization, reducing dependency on a single revenue source.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1. Unclear Technology Maturity and Validation</w:t>
      </w:r>
    </w:p>
    <w:p>
      <w:pPr>
        <w:spacing w:line="360" w:lineRule="auto"/>
        <w:ind w:firstLine="0"/>
        <w:jc w:val="both"/>
      </w:pPr>
      <w:r>
        <w:rPr>
          <w:rFonts w:ascii="Times New Roman" w:hAnsi="Times New Roman"/>
          <w:sz w:val="24"/>
        </w:rPr>
        <w:t>The memo lacks independent technical due diligence, third-party validation, and detailed performance data. Without verified proof of scalability, cycle life, safety, and reliability, the technology remains high risk.</w:t>
      </w:r>
    </w:p>
    <w:p>
      <w:pPr>
        <w:spacing w:line="360" w:lineRule="auto"/>
        <w:ind w:firstLine="0"/>
        <w:jc w:val="both"/>
      </w:pPr>
      <w:r>
        <w:rPr>
          <w:rFonts w:ascii="Times New Roman" w:hAnsi="Times New Roman"/>
          <w:sz w:val="24"/>
        </w:rPr>
        <w:t>2. Opaque Financial Position and Funding Status</w:t>
      </w:r>
    </w:p>
    <w:p>
      <w:pPr>
        <w:spacing w:line="360" w:lineRule="auto"/>
        <w:ind w:firstLine="0"/>
        <w:jc w:val="both"/>
      </w:pPr>
      <w:r>
        <w:rPr>
          <w:rFonts w:ascii="Times New Roman" w:hAnsi="Times New Roman"/>
          <w:sz w:val="24"/>
        </w:rPr>
        <w:t>Absence of current financials, burn rate, runway, and funding stage creates uncertainty around StoreDot’s financial health and ability to sustain operations through commercialization.</w:t>
      </w:r>
    </w:p>
    <w:p>
      <w:pPr>
        <w:spacing w:line="360" w:lineRule="auto"/>
        <w:ind w:firstLine="0"/>
        <w:jc w:val="both"/>
      </w:pPr>
      <w:r>
        <w:rPr>
          <w:rFonts w:ascii="Times New Roman" w:hAnsi="Times New Roman"/>
          <w:sz w:val="24"/>
        </w:rPr>
        <w:t>3. Limited Competitive Positioning and Market Traction</w:t>
      </w:r>
    </w:p>
    <w:p>
      <w:pPr>
        <w:spacing w:line="360" w:lineRule="auto"/>
        <w:ind w:firstLine="0"/>
        <w:jc w:val="both"/>
      </w:pPr>
      <w:r>
        <w:rPr>
          <w:rFonts w:ascii="Times New Roman" w:hAnsi="Times New Roman"/>
          <w:sz w:val="24"/>
        </w:rPr>
        <w:t>There is insufficient information on existing partnerships, customer pilots, or contracts. The competitive landscape is only superficially addressed, making it difficult to assess StoreDot’s differentiation versus well-funded competitors like QuantumScape, Solid Power, and CATL.</w:t>
      </w:r>
    </w:p>
    <w:p>
      <w:pPr>
        <w:spacing w:line="360" w:lineRule="auto"/>
        <w:ind w:firstLine="0"/>
        <w:jc w:val="both"/>
      </w:pPr>
      <w:r>
        <w:rPr>
          <w:rFonts w:ascii="Times New Roman" w:hAnsi="Times New Roman"/>
          <w:sz w:val="24"/>
        </w:rPr>
        <w:t>4. Manufacturing and Supply Chain Risks</w:t>
      </w:r>
    </w:p>
    <w:p>
      <w:pPr>
        <w:spacing w:line="360" w:lineRule="auto"/>
        <w:ind w:firstLine="0"/>
        <w:jc w:val="both"/>
      </w:pPr>
      <w:r>
        <w:rPr>
          <w:rFonts w:ascii="Times New Roman" w:hAnsi="Times New Roman"/>
          <w:sz w:val="24"/>
        </w:rPr>
        <w:t>Scaling from prototype to commercial production within 2-3 years is ambitious. The memo does not detail manufacturing capabilities, capital requirements, or supply chain dependencies, which are critical for battery technology commercialization.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1. Accelerating EV Adoption and Charging Infrastructure Expansion</w:t>
      </w:r>
    </w:p>
    <w:p>
      <w:pPr>
        <w:spacing w:line="360" w:lineRule="auto"/>
        <w:ind w:firstLine="0"/>
        <w:jc w:val="both"/>
      </w:pPr>
      <w:r>
        <w:rPr>
          <w:rFonts w:ascii="Times New Roman" w:hAnsi="Times New Roman"/>
          <w:sz w:val="24"/>
        </w:rPr>
        <w:t>As EV penetration grows globally, demand for ultra-fast charging solutions will increase, positioning StoreDot to capture significant market share if it can deliver on performance promises.</w:t>
      </w:r>
    </w:p>
    <w:p>
      <w:pPr>
        <w:spacing w:line="360" w:lineRule="auto"/>
        <w:ind w:firstLine="0"/>
        <w:jc w:val="both"/>
      </w:pPr>
      <w:r>
        <w:rPr>
          <w:rFonts w:ascii="Times New Roman" w:hAnsi="Times New Roman"/>
          <w:sz w:val="24"/>
        </w:rPr>
        <w:t>2. Expansion into Consumer Electronics and Energy Storage</w:t>
      </w:r>
    </w:p>
    <w:p>
      <w:pPr>
        <w:spacing w:line="360" w:lineRule="auto"/>
        <w:ind w:firstLine="0"/>
        <w:jc w:val="both"/>
      </w:pPr>
      <w:r>
        <w:rPr>
          <w:rFonts w:ascii="Times New Roman" w:hAnsi="Times New Roman"/>
          <w:sz w:val="24"/>
        </w:rPr>
        <w:t>Beyond automotive, fast-charging batteries could disrupt portable electronics and stationary energy storage markets, broadening StoreDot’s addressable market.</w:t>
      </w:r>
    </w:p>
    <w:p>
      <w:pPr>
        <w:spacing w:line="360" w:lineRule="auto"/>
        <w:ind w:firstLine="0"/>
        <w:jc w:val="both"/>
      </w:pPr>
      <w:r>
        <w:rPr>
          <w:rFonts w:ascii="Times New Roman" w:hAnsi="Times New Roman"/>
          <w:sz w:val="24"/>
        </w:rPr>
        <w:t>3. Strategic Partnerships with OEMs and Industry Leaders</w:t>
      </w:r>
    </w:p>
    <w:p>
      <w:pPr>
        <w:spacing w:line="360" w:lineRule="auto"/>
        <w:ind w:firstLine="0"/>
        <w:jc w:val="both"/>
      </w:pPr>
      <w:r>
        <w:rPr>
          <w:rFonts w:ascii="Times New Roman" w:hAnsi="Times New Roman"/>
          <w:sz w:val="24"/>
        </w:rPr>
        <w:t>Collaborations with automotive manufacturers and electronics companies could accelerate technology adoption and provide validation, enhancing StoreDot’s credibility and market access.</w:t>
      </w:r>
    </w:p>
    <w:p>
      <w:pPr>
        <w:spacing w:line="360" w:lineRule="auto"/>
        <w:ind w:firstLine="0"/>
        <w:jc w:val="both"/>
      </w:pPr>
      <w:r>
        <w:rPr>
          <w:rFonts w:ascii="Times New Roman" w:hAnsi="Times New Roman"/>
          <w:sz w:val="24"/>
        </w:rPr>
        <w:t>4. Potential to Leapfrog Existing Battery Technologies</w:t>
      </w:r>
    </w:p>
    <w:p>
      <w:pPr>
        <w:spacing w:line="360" w:lineRule="auto"/>
        <w:ind w:firstLine="0"/>
        <w:jc w:val="both"/>
      </w:pPr>
      <w:r>
        <w:rPr>
          <w:rFonts w:ascii="Times New Roman" w:hAnsi="Times New Roman"/>
          <w:sz w:val="24"/>
        </w:rPr>
        <w:t>If StoreDot successfully commercializes its proprietary chemistry and solid-state variants, it could disrupt incumbent lithium-ion supply chains and establish a strong technological moat.</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1. Market Timing and Adoption Risk</w:t>
      </w:r>
    </w:p>
    <w:p>
      <w:pPr>
        <w:spacing w:line="360" w:lineRule="auto"/>
        <w:ind w:firstLine="0"/>
        <w:jc w:val="both"/>
      </w:pPr>
      <w:r>
        <w:rPr>
          <w:rFonts w:ascii="Times New Roman" w:hAnsi="Times New Roman"/>
          <w:sz w:val="24"/>
        </w:rPr>
        <w:t>The EV market’s growth trajectory and consumer acceptance of new battery technologies are uncertain. Delays in infrastructure or regulatory support could slow StoreDot’s commercialization.</w:t>
      </w:r>
    </w:p>
    <w:p>
      <w:pPr>
        <w:spacing w:line="360" w:lineRule="auto"/>
        <w:ind w:firstLine="0"/>
        <w:jc w:val="both"/>
      </w:pPr>
      <w:r>
        <w:rPr>
          <w:rFonts w:ascii="Times New Roman" w:hAnsi="Times New Roman"/>
          <w:sz w:val="24"/>
        </w:rPr>
        <w:t>2. Technical and Scale-up Risk</w:t>
      </w:r>
    </w:p>
    <w:p>
      <w:pPr>
        <w:spacing w:line="360" w:lineRule="auto"/>
        <w:ind w:firstLine="0"/>
        <w:jc w:val="both"/>
      </w:pPr>
      <w:r>
        <w:rPr>
          <w:rFonts w:ascii="Times New Roman" w:hAnsi="Times New Roman"/>
          <w:sz w:val="24"/>
        </w:rPr>
        <w:t>Transitioning from lab-scale prototypes to mass production is complex and costly. Failure to achieve consistent performance, safety, or cost targets could undermine commercial viability.</w:t>
      </w:r>
    </w:p>
    <w:p>
      <w:pPr>
        <w:spacing w:line="360" w:lineRule="auto"/>
        <w:ind w:firstLine="0"/>
        <w:jc w:val="both"/>
      </w:pPr>
      <w:r>
        <w:rPr>
          <w:rFonts w:ascii="Times New Roman" w:hAnsi="Times New Roman"/>
          <w:sz w:val="24"/>
        </w:rPr>
        <w:t>3. Competitive Risk from Established and Emerging Players</w:t>
      </w:r>
    </w:p>
    <w:p>
      <w:pPr>
        <w:spacing w:line="360" w:lineRule="auto"/>
        <w:ind w:firstLine="0"/>
        <w:jc w:val="both"/>
      </w:pPr>
      <w:r>
        <w:rPr>
          <w:rFonts w:ascii="Times New Roman" w:hAnsi="Times New Roman"/>
          <w:sz w:val="24"/>
        </w:rPr>
        <w:t>Well-funded competitors with solid-state technologies and large-scale manufacturing (e.g., QuantumScape, CATL) pose significant threats. StoreDot must clearly demonstrate superior value to gain traction.</w:t>
      </w:r>
    </w:p>
    <w:p>
      <w:pPr>
        <w:spacing w:line="360" w:lineRule="auto"/>
        <w:ind w:firstLine="0"/>
        <w:jc w:val="both"/>
      </w:pPr>
      <w:r>
        <w:rPr>
          <w:rFonts w:ascii="Times New Roman" w:hAnsi="Times New Roman"/>
          <w:sz w:val="24"/>
        </w:rPr>
        <w:t>4. Regulatory and Safety Compliance</w:t>
      </w:r>
    </w:p>
    <w:p>
      <w:pPr>
        <w:spacing w:line="360" w:lineRule="auto"/>
        <w:ind w:firstLine="0"/>
        <w:jc w:val="both"/>
      </w:pPr>
      <w:r>
        <w:rPr>
          <w:rFonts w:ascii="Times New Roman" w:hAnsi="Times New Roman"/>
          <w:sz w:val="24"/>
        </w:rPr>
        <w:t>Battery technologies face stringent safety and environmental regulations. Non-compliance or delays in certification could restrict market entry or lead to costly redesigns.</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StoreDot presents a compelling investment opportunity in the high-growth battery technology sector, addressing a critical bottleneck in EV and consumer electronics markets through its ultra-fast charging innovation. The company benefits from a strong leadership team and a large, expanding market with multiple potential revenue streams. However, significant uncertainties remain around the maturity and scalability of its technology, financial health, and competitive positioning. The absence of independent technical validation and detailed financial disclosures necessitates cautious due diligence. For investors, the key considerations hinge on verifying StoreDot’s technology claims, understanding its path to commercialization, and assessing its ability to compete against established players. If these risks can be mitigated, StoreDot could emerge as a disruptive force in next-generation battery solutions, offering attractive returns aligned with the global transition to sustainable energy.</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Conduct rigorous technical due diligence including thirdparty validation of battery performance and safety.</w:t>
      </w:r>
    </w:p>
    <w:p>
      <w:pPr>
        <w:spacing w:line="360" w:lineRule="auto"/>
        <w:ind w:firstLine="0"/>
        <w:jc w:val="both"/>
      </w:pPr>
      <w:r>
        <w:rPr>
          <w:rFonts w:ascii="Times New Roman" w:hAnsi="Times New Roman"/>
          <w:sz w:val="24"/>
        </w:rPr>
        <w:t>• Obtain detailed financial statements and funding status to assess runway and capital needs.</w:t>
      </w:r>
    </w:p>
    <w:p>
      <w:pPr>
        <w:spacing w:line="360" w:lineRule="auto"/>
        <w:ind w:firstLine="0"/>
        <w:jc w:val="both"/>
      </w:pPr>
      <w:r>
        <w:rPr>
          <w:rFonts w:ascii="Times New Roman" w:hAnsi="Times New Roman"/>
          <w:sz w:val="24"/>
        </w:rPr>
        <w:t>• Clarify existing partnerships, customer engagements, and gotomarket strategy.</w:t>
      </w:r>
    </w:p>
    <w:p>
      <w:pPr>
        <w:spacing w:line="360" w:lineRule="auto"/>
        <w:ind w:firstLine="0"/>
        <w:jc w:val="both"/>
      </w:pPr>
      <w:r>
        <w:rPr>
          <w:rFonts w:ascii="Times New Roman" w:hAnsi="Times New Roman"/>
          <w:sz w:val="24"/>
        </w:rPr>
        <w:t>• Evaluate regulatory compliance plans and manufacturing scaleup roadmap.</w:t>
      </w:r>
    </w:p>
    <w:p>
      <w:pPr>
        <w:spacing w:line="360" w:lineRule="auto"/>
        <w:ind w:firstLine="0"/>
        <w:jc w:val="both"/>
      </w:pPr>
      <w:r>
        <w:rPr>
          <w:rFonts w:ascii="Times New Roman" w:hAnsi="Times New Roman"/>
          <w:sz w:val="24"/>
        </w:rPr>
        <w:t>This approach will provide a clearer risk-reward profile to inform investment decisions.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Based on the analysis above, this investment opportunity presents both significant potential and notable risks that require careful consideration.</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