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05:27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the performance and efficiency of batteries. The company is particularly known for its work on ultra-fast charging batteries, which aim to significantly reduce charging times compared to conventional batteries. StoreDot's unique value lies in its proprietary technology that leverages advanced materials and processes to achieve rapid energy replenishment, addressing a critical pain point in the electric vehicle and consumer electronics markets. By positioning itself at the forefront of battery innovation, StoreDot is targeting a growing demand for faster, more reliable energy solutions, potentially setting new standards in the industry.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In the rapidly evolving landscape of electric vehicles (EVs) and portable electronic devices, one of the most significant challenges is the lengthy time required to charge lithium-ion batteries. This issue is a major barrier to the widespread adoption of EVs, as consumers demand solutions that align with the convenience and speed of refueling traditional gasoline vehicles. Additionally, in the realm of consumer electronics, the increasing power demands of advanced devices exacerbate the inconvenience of long charging times, leading to user frustration and decreased productivity. The current battery technology struggles to keep pace with these demands, resulting in a critical need for innovations that can significantly reduce charging durations without compromising battery life or safety. This problem is further intensified by the growing emphasis on sustainability and the need to accelerate the transition to cleaner energy sources, where efficient energy storage and rapid charging capabilities are crucial.</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solution lies in its development of ultra-fast charging battery technology. This technology significantly reduces the time required to charge an EV, making it comparable to the time it takes to refuel a traditional gasoline vehicle. By enabling rapid charging, StoreDot's solution alleviates consumer concerns about the convenience and practicality of EVs, thus supporting the transition to more sustainable transportation options. This advancement not only enhances the user experience but also contributes to the broader adoption of electric vehicles by making them more accessible and appealing to a wider audience.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focused on ultra-fast charging capabilities enabled by proprietary nanomaterial chemistry. Their approach leverages novel electrode designs and optimized electrolyte formulations to significantly reduce charging times compared to conventional lithium-ion batteries. The product roadmap includes scaling from prototype cells to commercial modules suitable for electric vehicles and consumer electronics within the next 2-3 years. Key differentiators include the ability to achieve full charge in minutes without compromising battery lifespan or safety, addressing a critical limitation in current battery solutions. StoreDot’s technology also aims to maintain high energy density, balancing speed with capacity. Unlike competitors that rely on incremental improvements to existing lithium-ion designs, StoreDot’s platform represents a fundamental materials innovation. Future iterations plan to integrate smart battery management systems to optimize performance dynamically. This technical foundation positions StoreDot to potentially disrupt multiple battery-dependent markets by enabling faster, more reliable energy storage.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stands at $160 billion, with a strong compound annual growth rate (CAGR) of 15%, driven by increasing demand for electric vehicles, renewable energy storage, and portable electronics (Source: Industry Reports). The serviceable available market (SAM) is estimated at $300 million, reflecting the company’s targeted niche within this expansive sector. Key market drivers include advancements in battery chemistry, government incentives for clean energy adoption, and rising consumer preference for sustainable solutions. The competitive landscape is characterized by established players investing heavily in R&amp;D, alongside emerging startups focusing on innovative materials and manufacturing processes. While the company benefits from significant growth opportunities in high-performance battery segments, challenges include scaling production, managing supply chain constraints, and differentiating in a rapidly evolving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160000000000.0 [Source: Pitch Deck]</w:t>
      </w:r>
    </w:p>
    <w:p>
      <w:pPr>
        <w:spacing w:line="360" w:lineRule="auto"/>
        <w:ind w:firstLine="0"/>
        <w:jc w:val="both"/>
      </w:pPr>
      <w:r>
        <w:rPr>
          <w:rFonts w:ascii="Times New Roman" w:hAnsi="Times New Roman"/>
          <w:sz w:val="24"/>
        </w:rPr>
        <w:t>• Serviceable Available Market (SAM): 300.0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uses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a unique ceramic separator that allows for ultra-fast charging and higher energy density without compromising safety, positioning them as a leader in next-generation EV batteries.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replace conventional liquid electrolytes in lithium-ion batteries. Their batteries aim to deliver higher energy density, improved safety, and longer cycle life for electric vehicles and aerospace applications.</w:t>
      </w:r>
    </w:p>
    <w:p>
      <w:pPr>
        <w:spacing w:line="360" w:lineRule="auto"/>
        <w:ind w:firstLine="0"/>
        <w:jc w:val="both"/>
      </w:pPr>
      <w:r>
        <w:rPr>
          <w:rFonts w:ascii="Times New Roman" w:hAnsi="Times New Roman"/>
          <w:sz w:val="24"/>
        </w:rPr>
        <w:t>Key differentiator: Solid Power’s focus on sulfide solid electrolytes and scalable manufacturing processes enables them to produce solid-state batteries compatible with existing EV architectures, facilitating easier adoption by automotive OEMs.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invest heavily in battery innovation, including lithium iron phosphate (LFP) and nickel-cobalt-manganese (NCM) chemistries, as well as emerging solid-state and sodium-ion technologies.</w:t>
      </w:r>
    </w:p>
    <w:p>
      <w:pPr>
        <w:spacing w:line="360" w:lineRule="auto"/>
        <w:ind w:firstLine="0"/>
        <w:jc w:val="both"/>
      </w:pPr>
      <w:r>
        <w:rPr>
          <w:rFonts w:ascii="Times New Roman" w:hAnsi="Times New Roman"/>
          <w:sz w:val="24"/>
        </w:rPr>
        <w:t>Key differentiator: CATL’s massive production scale, broad product portfolio, and strong partnerships with major automotive manufacturers give it a dominant market position and the ability to rapidly commercialize new battery technologies.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00520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00520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based on available information, may be involved in the development of advanced battery technologies. While specific details about its business model are not provided, we can explore potential ways the company could generate revenue in the future.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avenues:</w:t>
      </w:r>
    </w:p>
    <w:p>
      <w:pPr>
        <w:spacing w:line="360" w:lineRule="auto"/>
        <w:ind w:firstLine="0"/>
        <w:jc w:val="both"/>
      </w:pPr>
      <w:r>
        <w:rPr>
          <w:rFonts w:ascii="Times New Roman" w:hAnsi="Times New Roman"/>
          <w:sz w:val="24"/>
        </w:rPr>
        <w:t>1. Licensing Technology: The company may license its battery technology to manufacturers in the automotive, consumer electronics, or industrial sectors. This could involve upfront licensing fees and ongoing royalties based on the volume of products sold using StoreDot's technology.</w:t>
      </w:r>
    </w:p>
    <w:p>
      <w:pPr>
        <w:spacing w:line="360" w:lineRule="auto"/>
        <w:ind w:firstLine="0"/>
        <w:jc w:val="both"/>
      </w:pPr>
      <w:r>
        <w:rPr>
          <w:rFonts w:ascii="Times New Roman" w:hAnsi="Times New Roman"/>
          <w:sz w:val="24"/>
        </w:rPr>
        <w:t>2. Direct Sales: StoreDot might produce and sell its battery products directly to end-users or through distributors. This could include sales to automotive companies, electronics manufacturers, or other industries requiring advanced battery solutions.</w:t>
      </w:r>
    </w:p>
    <w:p>
      <w:pPr>
        <w:spacing w:line="360" w:lineRule="auto"/>
        <w:ind w:firstLine="0"/>
        <w:jc w:val="both"/>
      </w:pPr>
      <w:r>
        <w:rPr>
          <w:rFonts w:ascii="Times New Roman" w:hAnsi="Times New Roman"/>
          <w:sz w:val="24"/>
        </w:rPr>
        <w:t>3. Partnerships and Joint Ventures: The company could enter into strategic partnerships or joint ventures with established players in the battery or automotive industries. These partnerships might involve co-development projects or shared revenue models.</w:t>
      </w:r>
    </w:p>
    <w:p>
      <w:pPr>
        <w:spacing w:line="360" w:lineRule="auto"/>
        <w:ind w:firstLine="0"/>
        <w:jc w:val="both"/>
      </w:pPr>
      <w:r>
        <w:rPr>
          <w:rFonts w:ascii="Times New Roman" w:hAnsi="Times New Roman"/>
          <w:sz w:val="24"/>
        </w:rPr>
        <w:t>4. Consulting and Services: StoreDot may offer consulting services related to battery technology, including research and development support, custom solutions, and technical expertise.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producing electric vehicles (EVs) that require advanced battery technology for improved performance and efficiency.</w:t>
      </w:r>
    </w:p>
    <w:p>
      <w:pPr>
        <w:spacing w:line="360" w:lineRule="auto"/>
        <w:ind w:firstLine="0"/>
        <w:jc w:val="both"/>
      </w:pPr>
      <w:r>
        <w:rPr>
          <w:rFonts w:ascii="Times New Roman" w:hAnsi="Times New Roman"/>
          <w:sz w:val="24"/>
        </w:rPr>
        <w:t>• Consumer Electronics Companies: Manufacturers of smartphones, laptops, and other portable devices that could benefit from fastercharging and longerlasting batteries.</w:t>
      </w:r>
    </w:p>
    <w:p>
      <w:pPr>
        <w:spacing w:line="360" w:lineRule="auto"/>
        <w:ind w:firstLine="0"/>
        <w:jc w:val="both"/>
      </w:pPr>
      <w:r>
        <w:rPr>
          <w:rFonts w:ascii="Times New Roman" w:hAnsi="Times New Roman"/>
          <w:sz w:val="24"/>
        </w:rPr>
        <w:t>• Industrial Applications: Industries that rely on battery technology for equipment and machinery, such as logistics, construction, and energy storage.</w:t>
      </w:r>
    </w:p>
    <w:p>
      <w:pPr>
        <w:spacing w:line="360" w:lineRule="auto"/>
        <w:ind w:firstLine="0"/>
        <w:jc w:val="both"/>
      </w:pPr>
      <w:r>
        <w:rPr>
          <w:rFonts w:ascii="Times New Roman" w:hAnsi="Times New Roman"/>
          <w:sz w:val="24"/>
        </w:rPr>
        <w:t>Go-to-Market Strategies</w:t>
      </w:r>
    </w:p>
    <w:p>
      <w:pPr>
        <w:spacing w:line="360" w:lineRule="auto"/>
        <w:ind w:firstLine="0"/>
        <w:jc w:val="both"/>
      </w:pPr>
      <w:r>
        <w:rPr>
          <w:rFonts w:ascii="Times New Roman" w:hAnsi="Times New Roman"/>
          <w:sz w:val="24"/>
        </w:rPr>
        <w:t>StoreDot's go-to-market strategies could involve:</w:t>
      </w:r>
    </w:p>
    <w:p>
      <w:pPr>
        <w:spacing w:line="360" w:lineRule="auto"/>
        <w:ind w:firstLine="0"/>
        <w:jc w:val="both"/>
      </w:pPr>
      <w:r>
        <w:rPr>
          <w:rFonts w:ascii="Times New Roman" w:hAnsi="Times New Roman"/>
          <w:sz w:val="24"/>
        </w:rPr>
        <w:t>• Strategic Partnerships: Collaborating with established companies in target industries to leverage their distribution networks and market presence.</w:t>
      </w:r>
    </w:p>
    <w:p>
      <w:pPr>
        <w:spacing w:line="360" w:lineRule="auto"/>
        <w:ind w:firstLine="0"/>
        <w:jc w:val="both"/>
      </w:pPr>
      <w:r>
        <w:rPr>
          <w:rFonts w:ascii="Times New Roman" w:hAnsi="Times New Roman"/>
          <w:sz w:val="24"/>
        </w:rPr>
        <w:t>• Direct Sales Teams: Building a sales force to engage directly with potential customers and partners, focusing on key accounts in target segments.</w:t>
      </w:r>
    </w:p>
    <w:p>
      <w:pPr>
        <w:spacing w:line="360" w:lineRule="auto"/>
        <w:ind w:firstLine="0"/>
        <w:jc w:val="both"/>
      </w:pPr>
      <w:r>
        <w:rPr>
          <w:rFonts w:ascii="Times New Roman" w:hAnsi="Times New Roman"/>
          <w:sz w:val="24"/>
        </w:rPr>
        <w:t>• Industry Events and Conferences: Participating in trade shows and industry events to showcase technology and build relationships with potential customers and partners.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To better understand StoreDot's business model, additional research is needed in the following areas:</w:t>
      </w:r>
    </w:p>
    <w:p>
      <w:pPr>
        <w:spacing w:line="360" w:lineRule="auto"/>
        <w:ind w:firstLine="0"/>
        <w:jc w:val="both"/>
      </w:pPr>
      <w:r>
        <w:rPr>
          <w:rFonts w:ascii="Times New Roman" w:hAnsi="Times New Roman"/>
          <w:sz w:val="24"/>
        </w:rPr>
        <w:t>• Confirmation of the specific products or technologies StoreDot is developing.</w:t>
      </w:r>
    </w:p>
    <w:p>
      <w:pPr>
        <w:spacing w:line="360" w:lineRule="auto"/>
        <w:ind w:firstLine="0"/>
        <w:jc w:val="both"/>
      </w:pPr>
      <w:r>
        <w:rPr>
          <w:rFonts w:ascii="Times New Roman" w:hAnsi="Times New Roman"/>
          <w:sz w:val="24"/>
        </w:rPr>
        <w:t>• Details on any existing partnerships or collaborations with industry players.</w:t>
      </w:r>
    </w:p>
    <w:p>
      <w:pPr>
        <w:spacing w:line="360" w:lineRule="auto"/>
        <w:ind w:firstLine="0"/>
        <w:jc w:val="both"/>
      </w:pPr>
      <w:r>
        <w:rPr>
          <w:rFonts w:ascii="Times New Roman" w:hAnsi="Times New Roman"/>
          <w:sz w:val="24"/>
        </w:rPr>
        <w:t>• Information on the company's current revenue streams, if any.</w:t>
      </w:r>
    </w:p>
    <w:p>
      <w:pPr>
        <w:spacing w:line="360" w:lineRule="auto"/>
        <w:ind w:firstLine="0"/>
        <w:jc w:val="both"/>
      </w:pPr>
      <w:r>
        <w:rPr>
          <w:rFonts w:ascii="Times New Roman" w:hAnsi="Times New Roman"/>
          <w:sz w:val="24"/>
        </w:rPr>
        <w:t>• Insights into StoreDot's competitive positioning within the battery technology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is spearheaded by Doron Myersdorf, CEO and Co-founder, who brings a robust entrepreneurial spirit and strategic vision, essential for driving innovation and growth. Carl-Peter Forster, as Chairman, offers extensive experience in global operations and corporate governance, enhancing the company's strategic oversight. Meir Halberstam, the CFO, provides a solid financial acumen, crucial for managing fiscal strategies and investor relations.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However, the environmental impact of its supply chain, particularly in sourcing raw materials like lithium, remains a critical consideration. Social: The company demonstrates a commitment to diversity and inclusion, yet ensuring fair labor practices throughout its global supply chain is essential to mitigate potential reputational risks. Governance: Strong governance structures are in place, but continuous monitoring is necessary to address any emerging controversies and maintain transparency with stakeholders.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Risk: StoreDot's success may be contingent on the market's readiness for its battery technology. If the market adoption of electric vehicles or other applications for their batteries is slower than anticipated, it could impact the company's growth trajectory and revenue potential.</w:t>
      </w:r>
    </w:p>
    <w:p>
      <w:pPr>
        <w:spacing w:line="360" w:lineRule="auto"/>
        <w:ind w:firstLine="0"/>
        <w:jc w:val="both"/>
      </w:pPr>
      <w:r>
        <w:rPr>
          <w:rFonts w:ascii="Times New Roman" w:hAnsi="Times New Roman"/>
          <w:sz w:val="24"/>
        </w:rPr>
        <w:t>• Limited Competitor Information: With limited data on competitors, it is challenging to assess StoreDot's market position. There could be established players or emerging startups with similar or superior technology that could capture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Unclear Technology Maturity: Based on available information, the maturity level of StoreDot's battery technology is not welldocumented. If the technology is still in early development stages, there may be significant technical hurdles to overcome before commercialization.</w:t>
      </w:r>
    </w:p>
    <w:p>
      <w:pPr>
        <w:spacing w:line="360" w:lineRule="auto"/>
        <w:ind w:firstLine="0"/>
        <w:jc w:val="both"/>
      </w:pPr>
      <w:r>
        <w:rPr>
          <w:rFonts w:ascii="Times New Roman" w:hAnsi="Times New Roman"/>
          <w:sz w:val="24"/>
        </w:rPr>
        <w:t>• Technical Assessment Unavailable: Without a detailed technical assessment, it is difficult to evaluate the feasibility and scalability of StoreDot's technology. Further research is needed to understand the technical challenges and the company's ability to address them.</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StoreDot is unclear, which could impact its ability to scale operations. If the company is in early funding stages, it may face challenges in securing the necessary capital to support growth and development.</w:t>
      </w:r>
    </w:p>
    <w:p>
      <w:pPr>
        <w:spacing w:line="360" w:lineRule="auto"/>
        <w:ind w:firstLine="0"/>
        <w:jc w:val="both"/>
      </w:pPr>
      <w:r>
        <w:rPr>
          <w:rFonts w:ascii="Times New Roman" w:hAnsi="Times New Roman"/>
          <w:sz w:val="24"/>
        </w:rPr>
        <w:t>• No Revenue Data: The absence of revenue data makes it difficult to assess the company's financial health and operational efficiency. Additional financial information is needed to evaluate StoreDot's ability to generate revenue and manage costs.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battery technology sector is subject to evolving regulations, which could impact StoreDot's operations. Changes in safety standards, environmental regulations, or trade policies may pose challenges to the company's business model.</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Risk Score of 0.6: The risk score suggests a moderate level of risk, but without detailed financials, it is challenging to determine the company's financial stability. Further investigation into StoreDot's financial position, including cash flow and burn rate, is necessary to understand potential financial vulnerabilities.</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is to leverage its market traction and strategic partnerships to accelerate growth and enhance its competitive edge. The company's innovative approach to battery technology, despite the lack of a detailed technical assessment, suggests potential for significant market impact, which can attract interest from major players in the automotive and consumer electronics industries. An exit strategy could involve a strategic acquisition by a larger corporation seeking to integrate advanced battery solutions into their product lines, or a public offering if the company achieves substantial market penetration and financial performance. These strategies capitalize on StoreDot's potential to disrupt the market and align with investor interests in high-growth, technology-driven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While the absence of highlighted competitors may suggest a nascent or differentiated technology, it also indicates limited market validation and uncertain adoption timelines. Without clear traction proxies such as pilots, wait-lists, or letters of intent, the risk of delayed commercialization or technological obsolescence increases. Foregoing investment could result in missed exposure to emerging innovations in battery technology that may become critical as demand for advanced energy storage solutions grows, potentially ceding ground to future entrants or incumbents who capitalize on similar advancements.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report to understand the current maturity level of StoreDot's battery technology.</w:t>
      </w:r>
    </w:p>
    <w:p>
      <w:pPr>
        <w:spacing w:line="360" w:lineRule="auto"/>
        <w:ind w:firstLine="0"/>
        <w:jc w:val="both"/>
      </w:pPr>
      <w:r>
        <w:rPr>
          <w:rFonts w:ascii="Times New Roman" w:hAnsi="Times New Roman"/>
          <w:sz w:val="24"/>
        </w:rPr>
        <w:t>• Inquire about any existing patents or pending patent applications to evaluate the strength and scope of StoreDot's intellectual property portfolio.</w:t>
      </w:r>
    </w:p>
    <w:p>
      <w:pPr>
        <w:spacing w:line="360" w:lineRule="auto"/>
        <w:ind w:firstLine="0"/>
        <w:jc w:val="both"/>
      </w:pPr>
      <w:r>
        <w:rPr>
          <w:rFonts w:ascii="Times New Roman" w:hAnsi="Times New Roman"/>
          <w:sz w:val="24"/>
        </w:rPr>
        <w:t>• Ask for thirdparty validation or testing results to verify the performance claims of their battery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identify any recent or upcoming funding rounds.</w:t>
      </w:r>
    </w:p>
    <w:p>
      <w:pPr>
        <w:spacing w:line="360" w:lineRule="auto"/>
        <w:ind w:firstLine="0"/>
        <w:jc w:val="both"/>
      </w:pPr>
      <w:r>
        <w:rPr>
          <w:rFonts w:ascii="Times New Roman" w:hAnsi="Times New Roman"/>
          <w:sz w:val="24"/>
        </w:rPr>
        <w:t>• Request financial projections and historical financial data to assess the company's financial health and revenue potential.</w:t>
      </w:r>
    </w:p>
    <w:p>
      <w:pPr>
        <w:spacing w:line="360" w:lineRule="auto"/>
        <w:ind w:firstLine="0"/>
        <w:jc w:val="both"/>
      </w:pPr>
      <w:r>
        <w:rPr>
          <w:rFonts w:ascii="Times New Roman" w:hAnsi="Times New Roman"/>
          <w:sz w:val="24"/>
        </w:rPr>
        <w:t>• Investigate the company's burn rate and cash runway to understand their financial sustainability.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Gather information on key competitors in the battery technology sector to evaluate StoreDot's competitive positioning.</w:t>
      </w:r>
    </w:p>
    <w:p>
      <w:pPr>
        <w:spacing w:line="360" w:lineRule="auto"/>
        <w:ind w:firstLine="0"/>
        <w:jc w:val="both"/>
      </w:pPr>
      <w:r>
        <w:rPr>
          <w:rFonts w:ascii="Times New Roman" w:hAnsi="Times New Roman"/>
          <w:sz w:val="24"/>
        </w:rPr>
        <w:t>• Request a market analysis report to identify potential market share and differentiation factors for StoreDot.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partnerships with OEMs or manufacturing partners and assess their impact on StoreDot's market entry and scalability.</w:t>
      </w:r>
    </w:p>
    <w:p>
      <w:pPr>
        <w:spacing w:line="360" w:lineRule="auto"/>
        <w:ind w:firstLine="0"/>
        <w:jc w:val="both"/>
      </w:pPr>
      <w:r>
        <w:rPr>
          <w:rFonts w:ascii="Times New Roman" w:hAnsi="Times New Roman"/>
          <w:sz w:val="24"/>
        </w:rPr>
        <w:t>• Explore potential strategic partnerships that could enhance StoreDot's market reach and production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Investigate any regulatory hurdles that StoreDot may face in different markets and how they plan to address them.</w:t>
      </w:r>
    </w:p>
    <w:p>
      <w:pPr>
        <w:spacing w:line="360" w:lineRule="auto"/>
        <w:ind w:firstLine="0"/>
        <w:jc w:val="both"/>
      </w:pPr>
      <w:r>
        <w:rPr>
          <w:rFonts w:ascii="Times New Roman" w:hAnsi="Times New Roman"/>
          <w:sz w:val="24"/>
        </w:rPr>
        <w:t>• Analyze the timing of StoreDot's market entry in relation to industry trends and potential shifts in market demand.</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1. Proprietary Ultra-Fast Charging Technology</w:t>
      </w:r>
    </w:p>
    <w:p>
      <w:pPr>
        <w:spacing w:line="360" w:lineRule="auto"/>
        <w:ind w:firstLine="0"/>
        <w:jc w:val="both"/>
      </w:pPr>
      <w:r>
        <w:rPr>
          <w:rFonts w:ascii="Times New Roman" w:hAnsi="Times New Roman"/>
          <w:sz w:val="24"/>
        </w:rPr>
        <w:t>StoreDot’s core innovation lies in its proprietary nanomaterial chemistry and novel electrode designs enabling ultra-fast charging batteries. This addresses a critical pain point in EV and consumer electronics markets—long charging times—potentially offering a significant competitive advantage.</w:t>
      </w:r>
    </w:p>
    <w:p>
      <w:pPr>
        <w:spacing w:line="360" w:lineRule="auto"/>
        <w:ind w:firstLine="0"/>
        <w:jc w:val="both"/>
      </w:pPr>
      <w:r>
        <w:rPr>
          <w:rFonts w:ascii="Times New Roman" w:hAnsi="Times New Roman"/>
          <w:sz w:val="24"/>
        </w:rPr>
        <w:t>2. Strong Leadership Team</w:t>
      </w:r>
    </w:p>
    <w:p>
      <w:pPr>
        <w:spacing w:line="360" w:lineRule="auto"/>
        <w:ind w:firstLine="0"/>
        <w:jc w:val="both"/>
      </w:pPr>
      <w:r>
        <w:rPr>
          <w:rFonts w:ascii="Times New Roman" w:hAnsi="Times New Roman"/>
          <w:sz w:val="24"/>
        </w:rPr>
        <w:t>The company benefits from experienced leadership, including CEO and Co-founder Doron Myersdorf, Chairman Carl-Peter Forster with global operational expertise, and CFO Meir Halberstam providing financial discipline. This combination is well-suited to navigate the complex battery technology landscape.</w:t>
      </w:r>
    </w:p>
    <w:p>
      <w:pPr>
        <w:spacing w:line="360" w:lineRule="auto"/>
        <w:ind w:firstLine="0"/>
        <w:jc w:val="both"/>
      </w:pPr>
      <w:r>
        <w:rPr>
          <w:rFonts w:ascii="Times New Roman" w:hAnsi="Times New Roman"/>
          <w:sz w:val="24"/>
        </w:rPr>
        <w:t>3. Large and Growing Market Opportunity</w:t>
      </w:r>
    </w:p>
    <w:p>
      <w:pPr>
        <w:spacing w:line="360" w:lineRule="auto"/>
        <w:ind w:firstLine="0"/>
        <w:jc w:val="both"/>
      </w:pPr>
      <w:r>
        <w:rPr>
          <w:rFonts w:ascii="Times New Roman" w:hAnsi="Times New Roman"/>
          <w:sz w:val="24"/>
        </w:rPr>
        <w:t>Operating in a $160 billion global battery market growing at 15% CAGR, StoreDot targets a niche with high demand for rapid charging solutions. The EV market’s expansion and increasing consumer electronics power needs provide a robust growth tailwind.</w:t>
      </w:r>
    </w:p>
    <w:p>
      <w:pPr>
        <w:spacing w:line="360" w:lineRule="auto"/>
        <w:ind w:firstLine="0"/>
        <w:jc w:val="both"/>
      </w:pPr>
      <w:r>
        <w:rPr>
          <w:rFonts w:ascii="Times New Roman" w:hAnsi="Times New Roman"/>
          <w:sz w:val="24"/>
        </w:rPr>
        <w:t>4. Potential for Multi-Sector Impact</w:t>
      </w:r>
    </w:p>
    <w:p>
      <w:pPr>
        <w:spacing w:line="360" w:lineRule="auto"/>
        <w:ind w:firstLine="0"/>
        <w:jc w:val="both"/>
      </w:pPr>
      <w:r>
        <w:rPr>
          <w:rFonts w:ascii="Times New Roman" w:hAnsi="Times New Roman"/>
          <w:sz w:val="24"/>
        </w:rPr>
        <w:t>StoreDot’s technology is applicable across automotive, consumer electronics, and industrial sectors, offering diversified revenue streams through licensing, direct sales, partnerships, and consulting.</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1. Unclear Technology Maturity and Validation</w:t>
      </w:r>
    </w:p>
    <w:p>
      <w:pPr>
        <w:spacing w:line="360" w:lineRule="auto"/>
        <w:ind w:firstLine="0"/>
        <w:jc w:val="both"/>
      </w:pPr>
      <w:r>
        <w:rPr>
          <w:rFonts w:ascii="Times New Roman" w:hAnsi="Times New Roman"/>
          <w:sz w:val="24"/>
        </w:rPr>
        <w:t>The memo lacks independent technical due diligence and third-party validation of StoreDot’s performance claims, cycle life, and safety. Without this, the feasibility and scalability of the technology remain uncertain.</w:t>
      </w:r>
    </w:p>
    <w:p>
      <w:pPr>
        <w:spacing w:line="360" w:lineRule="auto"/>
        <w:ind w:firstLine="0"/>
        <w:jc w:val="both"/>
      </w:pPr>
      <w:r>
        <w:rPr>
          <w:rFonts w:ascii="Times New Roman" w:hAnsi="Times New Roman"/>
          <w:sz w:val="24"/>
        </w:rPr>
        <w:t>2. Opaque Financial and Funding Status</w:t>
      </w:r>
    </w:p>
    <w:p>
      <w:pPr>
        <w:spacing w:line="360" w:lineRule="auto"/>
        <w:ind w:firstLine="0"/>
        <w:jc w:val="both"/>
      </w:pPr>
      <w:r>
        <w:rPr>
          <w:rFonts w:ascii="Times New Roman" w:hAnsi="Times New Roman"/>
          <w:sz w:val="24"/>
        </w:rPr>
        <w:t>No recent financials or clear funding stage information are provided. This opacity complicates assessment of the company’s financial health, burn rate, runway, and ability to scale operations.</w:t>
      </w:r>
    </w:p>
    <w:p>
      <w:pPr>
        <w:spacing w:line="360" w:lineRule="auto"/>
        <w:ind w:firstLine="0"/>
        <w:jc w:val="both"/>
      </w:pPr>
      <w:r>
        <w:rPr>
          <w:rFonts w:ascii="Times New Roman" w:hAnsi="Times New Roman"/>
          <w:sz w:val="24"/>
        </w:rPr>
        <w:t>3. Limited Competitive Positioning Data</w:t>
      </w:r>
    </w:p>
    <w:p>
      <w:pPr>
        <w:spacing w:line="360" w:lineRule="auto"/>
        <w:ind w:firstLine="0"/>
        <w:jc w:val="both"/>
      </w:pPr>
      <w:r>
        <w:rPr>
          <w:rFonts w:ascii="Times New Roman" w:hAnsi="Times New Roman"/>
          <w:sz w:val="24"/>
        </w:rPr>
        <w:t>While competitors like QuantumScape and Solid Power are identified, StoreDot’s relative technological differentiation and market positioning are not well articulated, raising concerns about defensibility and moat.</w:t>
      </w:r>
    </w:p>
    <w:p>
      <w:pPr>
        <w:spacing w:line="360" w:lineRule="auto"/>
        <w:ind w:firstLine="0"/>
        <w:jc w:val="both"/>
      </w:pPr>
      <w:r>
        <w:rPr>
          <w:rFonts w:ascii="Times New Roman" w:hAnsi="Times New Roman"/>
          <w:sz w:val="24"/>
        </w:rPr>
        <w:t>4. Potential Execution Risks</w:t>
      </w:r>
    </w:p>
    <w:p>
      <w:pPr>
        <w:spacing w:line="360" w:lineRule="auto"/>
        <w:ind w:firstLine="0"/>
        <w:jc w:val="both"/>
      </w:pPr>
      <w:r>
        <w:rPr>
          <w:rFonts w:ascii="Times New Roman" w:hAnsi="Times New Roman"/>
          <w:sz w:val="24"/>
        </w:rPr>
        <w:t>Scaling from prototype to commercial modules within 2-3 years is ambitious. The company faces operational challenges including manufacturing scale-up, supply chain management, and regulatory compliance, which are not fully addressed.</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1. Accelerating EV Adoption</w:t>
      </w:r>
    </w:p>
    <w:p>
      <w:pPr>
        <w:spacing w:line="360" w:lineRule="auto"/>
        <w:ind w:firstLine="0"/>
        <w:jc w:val="both"/>
      </w:pPr>
      <w:r>
        <w:rPr>
          <w:rFonts w:ascii="Times New Roman" w:hAnsi="Times New Roman"/>
          <w:sz w:val="24"/>
        </w:rPr>
        <w:t>The global push for decarbonization and government incentives for EVs create strong demand for improved battery technologies. Ultra-fast charging could be a key enabler for broader EV adoption.</w:t>
      </w:r>
    </w:p>
    <w:p>
      <w:pPr>
        <w:spacing w:line="360" w:lineRule="auto"/>
        <w:ind w:firstLine="0"/>
        <w:jc w:val="both"/>
      </w:pPr>
      <w:r>
        <w:rPr>
          <w:rFonts w:ascii="Times New Roman" w:hAnsi="Times New Roman"/>
          <w:sz w:val="24"/>
        </w:rPr>
        <w:t>2. Expansion into Consumer Electronics</w:t>
      </w:r>
    </w:p>
    <w:p>
      <w:pPr>
        <w:spacing w:line="360" w:lineRule="auto"/>
        <w:ind w:firstLine="0"/>
        <w:jc w:val="both"/>
      </w:pPr>
      <w:r>
        <w:rPr>
          <w:rFonts w:ascii="Times New Roman" w:hAnsi="Times New Roman"/>
          <w:sz w:val="24"/>
        </w:rPr>
        <w:t>Increasing power demands and user frustration with charging times in smartphones, laptops, and wearables represent a sizable adjacent market for StoreDot’s technology.</w:t>
      </w:r>
    </w:p>
    <w:p>
      <w:pPr>
        <w:spacing w:line="360" w:lineRule="auto"/>
        <w:ind w:firstLine="0"/>
        <w:jc w:val="both"/>
      </w:pPr>
      <w:r>
        <w:rPr>
          <w:rFonts w:ascii="Times New Roman" w:hAnsi="Times New Roman"/>
          <w:sz w:val="24"/>
        </w:rPr>
        <w:t>3. Strategic Partnerships and Licensing</w:t>
      </w:r>
    </w:p>
    <w:p>
      <w:pPr>
        <w:spacing w:line="360" w:lineRule="auto"/>
        <w:ind w:firstLine="0"/>
        <w:jc w:val="both"/>
      </w:pPr>
      <w:r>
        <w:rPr>
          <w:rFonts w:ascii="Times New Roman" w:hAnsi="Times New Roman"/>
          <w:sz w:val="24"/>
        </w:rPr>
        <w:t>Collaborations with automotive OEMs and electronics manufacturers could accelerate commercialization and provide stable revenue streams through licensing and joint ventures.</w:t>
      </w:r>
    </w:p>
    <w:p>
      <w:pPr>
        <w:spacing w:line="360" w:lineRule="auto"/>
        <w:ind w:firstLine="0"/>
        <w:jc w:val="both"/>
      </w:pPr>
      <w:r>
        <w:rPr>
          <w:rFonts w:ascii="Times New Roman" w:hAnsi="Times New Roman"/>
          <w:sz w:val="24"/>
        </w:rPr>
        <w:t>4. Integration with Smart Battery Management Systems</w:t>
      </w:r>
    </w:p>
    <w:p>
      <w:pPr>
        <w:spacing w:line="360" w:lineRule="auto"/>
        <w:ind w:firstLine="0"/>
        <w:jc w:val="both"/>
      </w:pPr>
      <w:r>
        <w:rPr>
          <w:rFonts w:ascii="Times New Roman" w:hAnsi="Times New Roman"/>
          <w:sz w:val="24"/>
        </w:rPr>
        <w:t>Future iterations incorporating dynamic performance optimization could differentiate StoreDot’s products further and open opportunities in industrial and grid storage applications.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1. Market Timing and Adoption Risk</w:t>
      </w:r>
    </w:p>
    <w:p>
      <w:pPr>
        <w:spacing w:line="360" w:lineRule="auto"/>
        <w:ind w:firstLine="0"/>
        <w:jc w:val="both"/>
      </w:pPr>
      <w:r>
        <w:rPr>
          <w:rFonts w:ascii="Times New Roman" w:hAnsi="Times New Roman"/>
          <w:sz w:val="24"/>
        </w:rPr>
        <w:t>The success of StoreDot hinges on the pace of EV market growth and consumer acceptance of new battery technologies. Delays or slower adoption could impact revenue and valuation.</w:t>
      </w:r>
    </w:p>
    <w:p>
      <w:pPr>
        <w:spacing w:line="360" w:lineRule="auto"/>
        <w:ind w:firstLine="0"/>
        <w:jc w:val="both"/>
      </w:pPr>
      <w:r>
        <w:rPr>
          <w:rFonts w:ascii="Times New Roman" w:hAnsi="Times New Roman"/>
          <w:sz w:val="24"/>
        </w:rPr>
        <w:t>2. Technical and Safety Risks</w:t>
      </w:r>
    </w:p>
    <w:p>
      <w:pPr>
        <w:spacing w:line="360" w:lineRule="auto"/>
        <w:ind w:firstLine="0"/>
        <w:jc w:val="both"/>
      </w:pPr>
      <w:r>
        <w:rPr>
          <w:rFonts w:ascii="Times New Roman" w:hAnsi="Times New Roman"/>
          <w:sz w:val="24"/>
        </w:rPr>
        <w:t>Without independent validation, there is risk that the technology may not meet promised charging speeds, lifespan, or safety standards, potentially leading to costly redesigns or regulatory hurdles.</w:t>
      </w:r>
    </w:p>
    <w:p>
      <w:pPr>
        <w:spacing w:line="360" w:lineRule="auto"/>
        <w:ind w:firstLine="0"/>
        <w:jc w:val="both"/>
      </w:pPr>
      <w:r>
        <w:rPr>
          <w:rFonts w:ascii="Times New Roman" w:hAnsi="Times New Roman"/>
          <w:sz w:val="24"/>
        </w:rPr>
        <w:t>3. Competitive Pressure</w:t>
      </w:r>
    </w:p>
    <w:p>
      <w:pPr>
        <w:spacing w:line="360" w:lineRule="auto"/>
        <w:ind w:firstLine="0"/>
        <w:jc w:val="both"/>
      </w:pPr>
      <w:r>
        <w:rPr>
          <w:rFonts w:ascii="Times New Roman" w:hAnsi="Times New Roman"/>
          <w:sz w:val="24"/>
        </w:rPr>
        <w:t>Established players like CATL with massive scale and R&amp;D budgets, and startups with solid-state battery innovations, pose significant competitive threats that could erode StoreDot’s market share.</w:t>
      </w:r>
    </w:p>
    <w:p>
      <w:pPr>
        <w:spacing w:line="360" w:lineRule="auto"/>
        <w:ind w:firstLine="0"/>
        <w:jc w:val="both"/>
      </w:pPr>
      <w:r>
        <w:rPr>
          <w:rFonts w:ascii="Times New Roman" w:hAnsi="Times New Roman"/>
          <w:sz w:val="24"/>
        </w:rPr>
        <w:t>4. Regulatory and Supply Chain Risks</w:t>
      </w:r>
    </w:p>
    <w:p>
      <w:pPr>
        <w:spacing w:line="360" w:lineRule="auto"/>
        <w:ind w:firstLine="0"/>
        <w:jc w:val="both"/>
      </w:pPr>
      <w:r>
        <w:rPr>
          <w:rFonts w:ascii="Times New Roman" w:hAnsi="Times New Roman"/>
          <w:sz w:val="24"/>
        </w:rPr>
        <w:t>Evolving safety and environmental regulations, as well as raw material sourcing challenges (e.g., lithium), could increase costs or delay product launches.</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StoreDot presents a compelling investment opportunity in the rapidly growing battery technology sector, with a differentiated ultra-fast charging solution that addresses a critical bottleneck in EV and consumer electronics markets. The company’s strong leadership and large addressable market underpin its growth potential. However, significant uncertainties remain around the maturity and independent validation of its technology, financial transparency, and competitive positioning. Execution risks related to scaling production and navigating regulatory landscapes also warrant caution. Prior to investment, thorough technical due diligence, financial disclosure, and competitive analysis are essential to validate StoreDot’s claims and assess its ability to capture market share. If these areas check out, StoreDot could be well-positioned to disrupt the battery market and generate attractive returns, particularly if it secures strategic partnerships and successfully commercializes its technology within the next 2-3 years.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technical validation reports and IP portfolio review.</w:t>
      </w:r>
    </w:p>
    <w:p>
      <w:pPr>
        <w:spacing w:line="360" w:lineRule="auto"/>
        <w:ind w:firstLine="0"/>
        <w:jc w:val="both"/>
      </w:pPr>
      <w:r>
        <w:rPr>
          <w:rFonts w:ascii="Times New Roman" w:hAnsi="Times New Roman"/>
          <w:sz w:val="24"/>
        </w:rPr>
        <w:t>• Request comprehensive financial statements and funding roadmap.</w:t>
      </w:r>
    </w:p>
    <w:p>
      <w:pPr>
        <w:spacing w:line="360" w:lineRule="auto"/>
        <w:ind w:firstLine="0"/>
        <w:jc w:val="both"/>
      </w:pPr>
      <w:r>
        <w:rPr>
          <w:rFonts w:ascii="Times New Roman" w:hAnsi="Times New Roman"/>
          <w:sz w:val="24"/>
        </w:rPr>
        <w:t>• Conduct competitive benchmarking and market share analysis.</w:t>
      </w:r>
    </w:p>
    <w:p>
      <w:pPr>
        <w:spacing w:line="360" w:lineRule="auto"/>
        <w:ind w:firstLine="0"/>
        <w:jc w:val="both"/>
      </w:pPr>
      <w:r>
        <w:rPr>
          <w:rFonts w:ascii="Times New Roman" w:hAnsi="Times New Roman"/>
          <w:sz w:val="24"/>
        </w:rPr>
        <w:t>• Explore existing or potential OEM partnerships and manufacturing capabilities.</w:t>
      </w:r>
    </w:p>
    <w:p>
      <w:pPr>
        <w:spacing w:line="360" w:lineRule="auto"/>
        <w:ind w:firstLine="0"/>
        <w:jc w:val="both"/>
      </w:pPr>
      <w:r>
        <w:rPr>
          <w:rFonts w:ascii="Times New Roman" w:hAnsi="Times New Roman"/>
          <w:sz w:val="24"/>
        </w:rPr>
        <w:t>• Assess regulatory compliance strategy and supply chain robustness.</w:t>
      </w:r>
    </w:p>
    <w:p>
      <w:pPr>
        <w:spacing w:line="360" w:lineRule="auto"/>
        <w:ind w:firstLine="0"/>
        <w:jc w:val="both"/>
      </w:pPr>
      <w:r>
        <w:rPr>
          <w:rFonts w:ascii="Times New Roman" w:hAnsi="Times New Roman"/>
          <w:sz w:val="24"/>
        </w:rPr>
        <w:t>This due diligence will clarify StoreDot’s risk-reward profile and inform a final investment decision.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Based on the analysis above, this investment opportunity presents both significant potential and notable risks that require careful consideration.</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