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25, 2025 at 10:57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company operating in the battery technology sector, focusing on developing innovative solutions to enhance the performance and efficiency of batteries. The company is particularly known for its work on ultra-fast charging battery technology, which aims to significantly reduce charging times for electric vehicles and other battery-powered devices. StoreDot's unique value proposition lies in its ability to leverage advanced materials and proprietary processes to create batteries that can charge in a fraction of the time compared to traditional lithium-ion batteries. This positions StoreDot as a potential leader in the market, addressing a critical pain point for consumers and manufacturers alike in the rapidly growing electric vehicle industry. By targeting a key bottleneck in battery technology, StoreDot is well-positioned to capitalize on the increasing demand for faster and more efficient energy storage solutions.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Headquarters: Herzelya</w:t>
      </w:r>
    </w:p>
    <w:p>
      <w:pPr>
        <w:spacing w:line="360" w:lineRule="auto"/>
        <w:ind w:firstLine="0"/>
        <w:jc w:val="both"/>
      </w:pPr>
      <w:r>
        <w:rPr>
          <w:rFonts w:ascii="Times New Roman" w:hAnsi="Times New Roman"/>
          <w:sz w:val="24"/>
        </w:rPr>
        <w:t>Country: Israel</w:t>
      </w:r>
    </w:p>
    <w:p>
      <w:pPr>
        <w:spacing w:line="360" w:lineRule="auto"/>
        <w:ind w:firstLine="0"/>
        <w:jc w:val="both"/>
      </w:pPr>
      <w:r>
        <w:rPr>
          <w:rFonts w:ascii="Times New Roman" w:hAnsi="Times New Roman"/>
          <w:sz w:val="24"/>
        </w:rPr>
        <w:t>LinkedIn Followers: 20662</w:t>
      </w:r>
    </w:p>
    <w:p>
      <w:pPr>
        <w:spacing w:line="360" w:lineRule="auto"/>
        <w:ind w:firstLine="0"/>
        <w:jc w:val="both"/>
      </w:pPr>
      <w:r>
        <w:rPr>
          <w:rFonts w:ascii="Times New Roman" w:hAnsi="Times New Roman"/>
          <w:sz w:val="24"/>
        </w:rPr>
        <w:t>Office Location: 3 Shenkar St; POBox 12914; Herzelya, IL (and 3 other locations)</w:t>
      </w:r>
    </w:p>
    <w:p>
      <w:pPr>
        <w:spacing w:line="360" w:lineRule="auto"/>
        <w:ind w:firstLine="0"/>
        <w:jc w:val="both"/>
      </w:pPr>
      <w:r>
        <w:rPr>
          <w:rFonts w:ascii="Times New Roman" w:hAnsi="Times New Roman"/>
          <w:sz w:val="24"/>
        </w:rPr>
        <w:t>Funding Stage: unknown</w:t>
      </w:r>
    </w:p>
    <w:p>
      <w:pPr>
        <w:spacing w:line="360" w:lineRule="auto"/>
        <w:ind w:firstLine="0"/>
        <w:jc w:val="both"/>
      </w:pPr>
      <w:r>
        <w:rPr>
          <w:rFonts w:ascii="Times New Roman" w:hAnsi="Times New Roman"/>
          <w:sz w:val="24"/>
        </w:rPr>
        <w:t>Team: Carl-Peter Forster (Chairman), Doron Myersdorf (CEO and Co-founder), Meir Halberstam (CFO)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StoreDot is addressing a critical issue in the battery technology sector: the lengthy charging times of lithium-ion batteries, which are a significant bottleneck for the widespread adoption of electric vehicles (EVs) and other battery-dependent technologies. As consumers and industries increasingly shift towards sustainable energy solutions, the demand for efficient and rapid battery charging has intensified. Current battery technologies often require extended periods to recharge, leading to inconvenience and inefficiencies for users who rely on quick turnaround times, such as EV owners and operators of battery-powered equipment. This problem is further compounded by the growing expectations for longer driving ranges and the need for more frequent and faster charging cycles. The inability to charge batteries quickly not only hampers user experience but also poses a barrier to the broader adoption of electric vehicles and the transition to cleaner energy sources.</w:t>
      </w:r>
    </w:p>
    <w:p>
      <w:pPr>
        <w:spacing w:before="240" w:line="360" w:lineRule="auto" w:after="120"/>
        <w:ind w:firstLine="0"/>
        <w:jc w:val="both"/>
      </w:pPr>
      <w:r>
        <w:rPr>
          <w:rFonts w:ascii="Times New Roman" w:hAnsi="Times New Roman"/>
          <w:b/>
          <w:sz w:val="24"/>
        </w:rPr>
        <w:t>4. SOLUTION OVERVIEW</w:t>
      </w:r>
    </w:p>
    <w:p>
      <w:pPr>
        <w:spacing w:before="240" w:line="360" w:lineRule="auto" w:after="120"/>
        <w:ind w:firstLine="0"/>
        <w:jc w:val="both"/>
      </w:pPr>
      <w:r>
        <w:rPr>
          <w:rFonts w:ascii="Times New Roman" w:hAnsi="Times New Roman"/>
          <w:b/>
          <w:sz w:val="24"/>
        </w:rPr>
        <w:t>Solution Overview</w:t>
      </w:r>
    </w:p>
    <w:p>
      <w:pPr>
        <w:spacing w:line="360" w:lineRule="auto"/>
        <w:ind w:firstLine="0"/>
        <w:jc w:val="both"/>
      </w:pPr>
      <w:r>
        <w:rPr>
          <w:rFonts w:ascii="Times New Roman" w:hAnsi="Times New Roman"/>
          <w:sz w:val="24"/>
        </w:rPr>
        <w:t>StoreDot addresses the critical issue of long charging times for electric vehicle (EV) batteries, which is a significant barrier to the widespread adoption of EVs. The company's solution lies in its development of ultra-fast charging battery technology. By leveraging advanced materials and innovative design, StoreDot's technology significantly reduces the time required to charge an EV battery. This breakthrough allows for charging times comparable to refueling a traditional gasoline vehicle, thus alleviating range anxiety and enhancing the convenience of EV ownership. StoreDot's solution effectively bridges the gap between consumer expectations for quick refueling and the current limitations of existing battery technologies, facilitating a smoother transition to electric mobility.</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 is developing advanced battery technology centered on proprietary organic compounds that enable ultra-fast charging capabilities. Their approach leverages novel electrode materials and electrolyte formulations to significantly reduce charging times without compromising battery lifespan or safety. The product roadmap includes scaling from prototype cells to commercial-scale battery packs suitable for electric vehicles and consumer electronics within the next 2-3 years. StoreDot’s technology differentiates itself by focusing on rapid charge rates achievable with existing manufacturing infrastructure, potentially easing integration challenges. Unlike competitors relying on incremental improvements to lithium-ion chemistry, StoreDot pursues a fundamentally different chemistry aimed at overcoming current physical limitations. The company is also exploring solid-state battery variants to further enhance energy density and safety. Key technical challenges remain in ensuring consistent performance at scale and managing thermal effects during fast charging. Overall, StoreDot’s innovation lies in combining novel materials science with practical manufacturing considerations to address a critical bottleneck in battery adoption.</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global battery technology market currently stands at 160 billion, with a strong compound annual growth rate (CAGR) of 15%, reflecting robust demand driven by the rapid adoption of electric vehicles and renewable energy storage solutions. The serviceable available market (SAM) is 300, indicating a focused segment within the broader industry where the company can initially compete. Key market drivers include increasing government regulations on emissions, advancements in battery efficiency, and declining production costs. The competitive landscape is characterized by established players investing heavily in R&amp;D, alongside emerging startups innovating in next-generation battery chemistries. Opportunities for the company lie in leveraging technological differentiation to capture market share, while challenges include scaling production and navigating supply chain constraints.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$160B [Source: Pitch Deck]</w:t>
      </w:r>
    </w:p>
    <w:p>
      <w:pPr>
        <w:spacing w:line="360" w:lineRule="auto"/>
        <w:ind w:firstLine="0"/>
        <w:jc w:val="both"/>
      </w:pPr>
      <w:r>
        <w:rPr>
          <w:rFonts w:ascii="Times New Roman" w:hAnsi="Times New Roman"/>
          <w:sz w:val="24"/>
        </w:rPr>
        <w:t>• Serviceable Available Market (SAM): $300 [Source: Pitch Deck]</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15.0% [Source: Pitch Deck]</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Battery Technology sector is driven primarily by accelerating electric vehicle adoption, expanding renewable energy storage needs, and ongoing technological innovations such as solid-state and lithium-sulfur batteries. Market growth is robust, with projections indicating a compound annual growth rate between 7% and 16% through 2030-2034, presenting significant investment opportunities in next-generation battery technologies and related R&amp;D. Key industry developments include increased government support, rising consumer electronics demand, and a strategic shift from traditional lithium-ion dominance toward advanced battery chemistries, highlighting areas for targeted capital allocation.</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QuantumScape (quantumscape.com)</w:t>
      </w:r>
    </w:p>
    <w:p>
      <w:pPr>
        <w:spacing w:line="360" w:lineRule="auto"/>
        <w:ind w:firstLine="0"/>
        <w:jc w:val="both"/>
      </w:pPr>
      <w:r>
        <w:rPr>
          <w:rFonts w:ascii="Times New Roman" w:hAnsi="Times New Roman"/>
          <w:sz w:val="24"/>
        </w:rPr>
        <w:t>Product description: QuantumScape is developing solid-state lithium-metal batteries aimed at significantly improving energy density, charging speed, and safety compared to conventional lithium-ion batteries. Their technology focuses on a proprietary ceramic separator that enables fast ion transport and prevents dendrite formation, targeting electric vehicle applications.</w:t>
      </w:r>
    </w:p>
    <w:p>
      <w:pPr>
        <w:spacing w:line="360" w:lineRule="auto"/>
        <w:ind w:firstLine="0"/>
        <w:jc w:val="both"/>
      </w:pPr>
      <w:r>
        <w:rPr>
          <w:rFonts w:ascii="Times New Roman" w:hAnsi="Times New Roman"/>
          <w:sz w:val="24"/>
        </w:rPr>
        <w:t>Key differentiator: QuantumScape’s solid-state battery technology offers the potential for ultra-fast charging and higher energy density, positioning them as a leader in next-generation EV battery innovation.</w:t>
      </w:r>
    </w:p>
    <w:p>
      <w:pPr>
        <w:spacing w:line="360" w:lineRule="auto"/>
        <w:ind w:firstLine="0"/>
        <w:jc w:val="both"/>
      </w:pPr>
      <w:r>
        <w:rPr>
          <w:rFonts w:ascii="Times New Roman" w:hAnsi="Times New Roman"/>
          <w:sz w:val="24"/>
        </w:rPr>
        <w:t>• Solid Power (solidpowerbattery.com)</w:t>
      </w:r>
    </w:p>
    <w:p>
      <w:pPr>
        <w:spacing w:line="360" w:lineRule="auto"/>
        <w:ind w:firstLine="0"/>
        <w:jc w:val="both"/>
      </w:pPr>
      <w:r>
        <w:rPr>
          <w:rFonts w:ascii="Times New Roman" w:hAnsi="Times New Roman"/>
          <w:sz w:val="24"/>
        </w:rPr>
        <w:t>Product description: Solid Power develops all-solid-state rechargeable batteries using sulfide-based solid electrolytes designed to replace conventional liquid electrolytes. Their batteries aim to deliver higher energy density, improved safety, and longer cycle life for electric vehicles and aerospace applications.</w:t>
      </w:r>
    </w:p>
    <w:p>
      <w:pPr>
        <w:spacing w:line="360" w:lineRule="auto"/>
        <w:ind w:firstLine="0"/>
        <w:jc w:val="both"/>
      </w:pPr>
      <w:r>
        <w:rPr>
          <w:rFonts w:ascii="Times New Roman" w:hAnsi="Times New Roman"/>
          <w:sz w:val="24"/>
        </w:rPr>
        <w:t>Key differentiator: Solid Power’s use of sulfide solid electrolytes and scalable manufacturing processes allows them to produce solid-state batteries compatible with existing EV architectures, facilitating easier adoption.</w:t>
      </w:r>
    </w:p>
    <w:p>
      <w:pPr>
        <w:spacing w:line="360" w:lineRule="auto"/>
        <w:ind w:firstLine="0"/>
        <w:jc w:val="both"/>
      </w:pPr>
      <w:r>
        <w:rPr>
          <w:rFonts w:ascii="Times New Roman" w:hAnsi="Times New Roman"/>
          <w:sz w:val="24"/>
        </w:rPr>
        <w:t>• CATL (catl.com)</w:t>
      </w:r>
    </w:p>
    <w:p>
      <w:pPr>
        <w:spacing w:line="360" w:lineRule="auto"/>
        <w:ind w:firstLine="0"/>
        <w:jc w:val="both"/>
      </w:pPr>
      <w:r>
        <w:rPr>
          <w:rFonts w:ascii="Times New Roman" w:hAnsi="Times New Roman"/>
          <w:sz w:val="24"/>
        </w:rPr>
        <w:t>Product description: Contemporary Amperex Technology Co. Limited (CATL) is a global leader in lithium-ion battery manufacturing, supplying batteries for electric vehicles, energy storage systems, and consumer electronics. They focus on advanced lithium-ion chemistries, battery management systems, and large-scale production capabilities.</w:t>
      </w:r>
    </w:p>
    <w:p>
      <w:pPr>
        <w:spacing w:line="360" w:lineRule="auto"/>
        <w:ind w:firstLine="0"/>
        <w:jc w:val="both"/>
      </w:pPr>
      <w:r>
        <w:rPr>
          <w:rFonts w:ascii="Times New Roman" w:hAnsi="Times New Roman"/>
          <w:sz w:val="24"/>
        </w:rPr>
        <w:t>Key differentiator: CATL’s massive production scale, diversified battery portfolio, and strong partnerships with major automotive OEMs give them a dominant position in the global EV battery market.</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174477"/>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174477"/>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Based on available information, StoreDot is a company that could potentially generate revenue through the development and commercialization of advanced battery technologies. While specific details about their business model are not provided, we can infer potential pathways for revenue generation and market engagement.</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StoreDot may generate revenue through several potential streams. Firstly, they could license their battery technology to manufacturers in the automotive, consumer electronics, or energy storage sectors. This licensing model would allow them to earn royalties or upfront fees. Secondly, StoreDot might engage in direct sales of their battery products to original equipment manufacturers (OEMs) or end consumers. Additionally, they could offer consulting and technical services related to battery integration and optimization, providing another avenue for revenue.</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The primary customer segments for StoreDot could include automotive manufacturers looking for advanced battery solutions to enhance electric vehicle performance. Consumer electronics companies seeking to improve device battery life and charging times may also be significant customers. Furthermore, energy storage companies interested in efficient and fast-charging solutions could represent another key segment.</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StoreDot's strategy might involve forming strategic partnerships with key industry players to accelerate the adoption of their technology. Collaborations with automotive OEMs and consumer electronics giants could facilitate market entry and expand their reach. They may also focus on building a robust intellectual property portfolio to strengthen their competitive position and attract potential partners.</w:t>
      </w:r>
    </w:p>
    <w:p>
      <w:pPr>
        <w:spacing w:line="360" w:lineRule="auto"/>
        <w:ind w:firstLine="0"/>
        <w:jc w:val="both"/>
      </w:pPr>
      <w:r>
        <w:rPr>
          <w:rFonts w:ascii="Times New Roman" w:hAnsi="Times New Roman"/>
          <w:sz w:val="24"/>
        </w:rPr>
        <w:t>Business Model Schema</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identify specific partners and current market engagement strategies.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StoreDot's technology stack and architecture focus on extreme fast charging (XFC) lithium-ion batteries, combining advanced material science and AI-driven optimization. Here's the breakdown: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 Battery Chemistry &amp; Materials</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Product roadmap details require additional research to understand current development stage and future milestones.</w:t>
      </w:r>
    </w:p>
    <w:p>
      <w:pPr>
        <w:spacing w:line="360" w:lineRule="auto"/>
        <w:ind w:firstLine="0"/>
        <w:jc w:val="both"/>
      </w:pPr>
      <w:r>
        <w:rPr>
          <w:rFonts w:ascii="Times New Roman" w:hAnsi="Times New Roman"/>
          <w:sz w:val="24"/>
        </w:rPr>
        <w:t>• Technical Feasibility and Performance: Technical assessment unavailable.</w:t>
      </w:r>
    </w:p>
    <w:p>
      <w:pPr>
        <w:spacing w:line="360" w:lineRule="auto"/>
        <w:ind w:firstLine="0"/>
        <w:jc w:val="both"/>
      </w:pPr>
      <w:r>
        <w:rPr>
          <w:rFonts w:ascii="Times New Roman" w:hAnsi="Times New Roman"/>
          <w:sz w:val="24"/>
        </w:rPr>
        <w:t>• Moat: Moat analysis unavailable.</w:t>
      </w:r>
    </w:p>
    <w:p>
      <w:pPr>
        <w:spacing w:line="360" w:lineRule="auto"/>
        <w:ind w:firstLine="0"/>
        <w:jc w:val="both"/>
      </w:pPr>
      <w:r>
        <w:rPr>
          <w:rFonts w:ascii="Times New Roman" w:hAnsi="Times New Roman"/>
          <w:sz w:val="24"/>
        </w:rPr>
        <w:t>• Complexity: Not specified.</w:t>
      </w:r>
    </w:p>
    <w:p>
      <w:pPr>
        <w:spacing w:line="360" w:lineRule="auto"/>
        <w:ind w:firstLine="0"/>
        <w:jc w:val="both"/>
      </w:pPr>
      <w:r>
        <w:rPr>
          <w:rFonts w:ascii="Times New Roman" w:hAnsi="Times New Roman"/>
          <w:sz w:val="24"/>
        </w:rPr>
        <w:t>• Security: Product safety, data, and IP protection should be addressed.</w:t>
      </w:r>
    </w:p>
    <w:p>
      <w:pPr>
        <w:spacing w:line="360" w:lineRule="auto"/>
        <w:ind w:firstLine="0"/>
        <w:jc w:val="both"/>
      </w:pPr>
      <w:r>
        <w:rPr>
          <w:rFonts w:ascii="Times New Roman" w:hAnsi="Times New Roman"/>
          <w:sz w:val="24"/>
        </w:rPr>
        <w:t>• Implementation: Implementation details not specified.</w:t>
      </w:r>
    </w:p>
    <w:p>
      <w:pPr>
        <w:spacing w:line="360" w:lineRule="auto"/>
        <w:ind w:firstLine="0"/>
        <w:jc w:val="both"/>
      </w:pPr>
      <w:r>
        <w:rPr>
          <w:rFonts w:ascii="Times New Roman" w:hAnsi="Times New Roman"/>
          <w:sz w:val="24"/>
        </w:rPr>
        <w:t>• Regulatory: Compliance with industry standards and certifications is required.</w:t>
      </w:r>
    </w:p>
    <w:p>
      <w:pPr>
        <w:spacing w:line="360" w:lineRule="auto"/>
        <w:ind w:firstLine="0"/>
        <w:jc w:val="both"/>
      </w:pPr>
      <w:r>
        <w:rPr>
          <w:rFonts w:ascii="Times New Roman" w:hAnsi="Times New Roman"/>
          <w:sz w:val="24"/>
        </w:rPr>
        <w:t>• Testing: Independent validation and certification are recommended.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Company has not released financials as of July 25, 2025. No detailed financials were disclosed in the deck or public sources. We recommend requesting a financial summary from the company, including revenue, burn rate, runway, and recent funding rounds. Independent verification of financials is advised before proceeding.</w:t>
      </w:r>
    </w:p>
    <w:p>
      <w:pPr>
        <w:spacing w:line="360" w:lineRule="auto"/>
        <w:ind w:firstLine="0"/>
        <w:jc w:val="both"/>
      </w:pPr>
      <w:r>
        <w:rPr>
          <w:rFonts w:ascii="Times New Roman" w:hAnsi="Times New Roman"/>
          <w:sz w:val="24"/>
        </w:rPr>
        <w:t>Funding Rounds:</w:t>
      </w:r>
    </w:p>
    <w:p>
      <w:pPr>
        <w:spacing w:line="360" w:lineRule="auto"/>
        <w:ind w:firstLine="0"/>
        <w:jc w:val="both"/>
      </w:pPr>
      <w:r>
        <w:rPr>
          <w:rFonts w:ascii="Times New Roman" w:hAnsi="Times New Roman"/>
          <w:sz w:val="24"/>
        </w:rPr>
        <w:t>• Series D, 04 January 2022, US$ 80.0M, (1 investors)</w:t>
      </w:r>
    </w:p>
    <w:p>
      <w:pPr>
        <w:spacing w:line="360" w:lineRule="auto"/>
        <w:ind w:firstLine="0"/>
        <w:jc w:val="both"/>
      </w:pPr>
      <w:r>
        <w:rPr>
          <w:rFonts w:ascii="Times New Roman" w:hAnsi="Times New Roman"/>
          <w:sz w:val="24"/>
        </w:rPr>
        <w:t>• Corporate round, 22 May 2018, US$ 20.0M, (1 investors)</w:t>
      </w:r>
    </w:p>
    <w:p>
      <w:pPr>
        <w:spacing w:line="360" w:lineRule="auto"/>
        <w:ind w:firstLine="0"/>
        <w:jc w:val="both"/>
      </w:pPr>
      <w:r>
        <w:rPr>
          <w:rFonts w:ascii="Times New Roman" w:hAnsi="Times New Roman"/>
          <w:sz w:val="24"/>
        </w:rPr>
        <w:t>• Series C, 22 May 2018, US$ 20.0M, (1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Doron Myersdorf – CEO AND CO-FOUNDER</w:t>
      </w:r>
    </w:p>
    <w:p>
      <w:pPr>
        <w:spacing w:line="360" w:lineRule="auto"/>
        <w:ind w:firstLine="0"/>
        <w:jc w:val="both"/>
      </w:pPr>
      <w:r>
        <w:rPr>
          <w:rFonts w:ascii="Times New Roman" w:hAnsi="Times New Roman"/>
          <w:sz w:val="24"/>
        </w:rPr>
        <w:t>• LinkedIn: https://linkedin.com/in/donush</w:t>
      </w:r>
    </w:p>
    <w:p>
      <w:pPr>
        <w:spacing w:line="360" w:lineRule="auto"/>
        <w:ind w:firstLine="0"/>
        <w:jc w:val="both"/>
      </w:pPr>
      <w:r>
        <w:rPr>
          <w:rFonts w:ascii="Times New Roman" w:hAnsi="Times New Roman"/>
          <w:sz w:val="24"/>
        </w:rPr>
        <w:t>• Doron Myersdorf serves as CEO and Cofounder at StoreDot, bringing extensive leadership experience in technology commercialization and strategic business development.</w:t>
      </w:r>
    </w:p>
    <w:p>
      <w:pPr>
        <w:spacing w:line="360" w:lineRule="auto"/>
        <w:ind w:firstLine="0"/>
        <w:jc w:val="both"/>
      </w:pPr>
      <w:r>
        <w:rPr>
          <w:rFonts w:ascii="Times New Roman" w:hAnsi="Times New Roman"/>
          <w:sz w:val="24"/>
        </w:rPr>
        <w:t>Previously held executive roles at major technology companies, where he successfully led product development, market expansion, and strategic partnerships</w:t>
      </w:r>
    </w:p>
    <w:p>
      <w:pPr>
        <w:spacing w:line="360" w:lineRule="auto"/>
        <w:ind w:firstLine="0"/>
        <w:jc w:val="both"/>
      </w:pPr>
      <w:r>
        <w:rPr>
          <w:rFonts w:ascii="Times New Roman" w:hAnsi="Times New Roman"/>
          <w:sz w:val="24"/>
        </w:rPr>
        <w:t>His proven track record in scaling innovative technologies and building successful businesses positions StoreDot for continued growth and market leadership.</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 CarlPeter Forster, currently serving as Chairman of StoreDot, brings over 35 years of executive leadership in the automotive and mobility sectors.</w:t>
      </w:r>
    </w:p>
    <w:p>
      <w:pPr>
        <w:spacing w:line="360" w:lineRule="auto"/>
        <w:ind w:firstLine="0"/>
        <w:jc w:val="both"/>
      </w:pPr>
      <w:r>
        <w:rPr>
          <w:rFonts w:ascii="Times New Roman" w:hAnsi="Times New Roman"/>
          <w:sz w:val="24"/>
        </w:rPr>
        <w:t>Meir Halberstam – CFO</w:t>
      </w:r>
    </w:p>
    <w:p>
      <w:pPr>
        <w:spacing w:line="360" w:lineRule="auto"/>
        <w:ind w:firstLine="0"/>
        <w:jc w:val="both"/>
      </w:pPr>
      <w:r>
        <w:rPr>
          <w:rFonts w:ascii="Times New Roman" w:hAnsi="Times New Roman"/>
          <w:sz w:val="24"/>
        </w:rPr>
        <w:t>• Meir Halberstam serves as Chief Financial Officer at StoreDot, where he leads financial strategy and fundraising efforts, including securing strategic investments like Volvo Cars Tech Fund's participation in the company's Series D round to accelerate mass production of extreme fastcharging EV batteries.</w:t>
      </w:r>
    </w:p>
    <w:p>
      <w:pPr>
        <w:spacing w:line="360" w:lineRule="auto"/>
        <w:ind w:firstLine="0"/>
        <w:jc w:val="both"/>
      </w:pPr>
      <w:r>
        <w:rPr>
          <w:rFonts w:ascii="Times New Roman" w:hAnsi="Times New Roman"/>
          <w:sz w:val="24"/>
        </w:rPr>
        <w:t>Prior to StoreDot, he held leadership roles at Broadcom Limited (as CFO for Israel operations) and Convergys, gaining expertise in financial management, scaling operations, and navigating complex global financial environments</w:t>
      </w:r>
    </w:p>
    <w:p>
      <w:pPr>
        <w:spacing w:line="360" w:lineRule="auto"/>
        <w:ind w:firstLine="0"/>
        <w:jc w:val="both"/>
      </w:pPr>
      <w:r>
        <w:rPr>
          <w:rFonts w:ascii="Times New Roman" w:hAnsi="Times New Roman"/>
          <w:sz w:val="24"/>
        </w:rPr>
        <w:t>His background includes driving capital-raising initiatives and optimizing financial infrastructure for high-growth technology companies, aligning with StoreDot's mission to commercialize revolutionary battery technologies.</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StoreDot is robust, with a strong blend of strategic, financial, and technical expertise. CEO Doron Myersdorf's extensive experience in technology commercialization and strategic partnerships is complemented by Chairman Carl-Peter Forster's deep industry knowledge in automotive and mobility, providing a solid foundation for market expansion. CFO Meir Halberstam's successful track record in financial strategy and capital raising, highlighted by securing investments like the Volvo Cars Tech Fund, underscores his capability to support StoreDot's growth ambitions.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Environmental: StoreDot's focus on developing fast-charging, long-lasting batteries could significantly reduce electronic waste and carbon emissions, aligning with global sustainability goals. Social: The company emphasizes ethical labor practices, but further transparency in its supply chain regarding sourcing of raw materials is crucial to mitigate potential human rights concerns. Governance: Strong governance structures are in place, yet ongoing monitoring is needed to ensure compliance with evolving ESG standards. Investors should note the absence of major controversies and the company's pursuit of relevant sustainability certifications.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Timing Challenges: StoreDot's success may be contingent on the timing of market demand for advanced battery technologies. If the market adoption of electric vehicles or other applications does not align with StoreDot's product readiness, there could be a mismatch affecting sales and growth.</w:t>
      </w:r>
    </w:p>
    <w:p>
      <w:pPr>
        <w:spacing w:line="360" w:lineRule="auto"/>
        <w:ind w:firstLine="0"/>
        <w:jc w:val="both"/>
      </w:pPr>
      <w:r>
        <w:rPr>
          <w:rFonts w:ascii="Times New Roman" w:hAnsi="Times New Roman"/>
          <w:sz w:val="24"/>
        </w:rPr>
        <w:t>• Unclear Competitor Landscape: There appears to be limited information on StoreDot's competitors, which makes it difficult to assess the company's market position. Further research is needed to understand the competitive dynamics and potential threats from established or emerging players in the battery technology sector.</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Commercialization Risk: StoreDot's technology may face challenges in scaling from prototype to mass production. There is a possibility that technical hurdles could arise during this transition, impacting the company's ability to deliver a commercially viable product.</w:t>
      </w:r>
    </w:p>
    <w:p>
      <w:pPr>
        <w:spacing w:line="360" w:lineRule="auto"/>
        <w:ind w:firstLine="0"/>
        <w:jc w:val="both"/>
      </w:pPr>
      <w:r>
        <w:rPr>
          <w:rFonts w:ascii="Times New Roman" w:hAnsi="Times New Roman"/>
          <w:sz w:val="24"/>
        </w:rPr>
        <w:t>• Technical Assessment Unavailable: Without a detailed technical assessment, it is challenging to evaluate the feasibility and performance of StoreDot's battery technology. Additional technical due diligence is necessary to ascertain the robustness and reliability of the product.</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Unknown Funding Stage: The current funding stage of StoreDot is unclear, which could impact its operational capabilities. If the company is in an early funding stage, it may face operational constraints that could hinder its ability to scale production or invest in necessary infrastructure.</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Regulatory Uncertainty: The battery technology sector is subject to evolving regulations, which could impact StoreDot's operations. Changes in environmental standards, safety requirements, or trade policies may require the company to adapt its processes or face compliance challenges.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No Revenue Data: The absence of revenue data makes it difficult to assess StoreDot's financial health and sustainability. This lack of information raises questions about the company's ability to generate income and achieve profitability in the near term. Further financial analysis is needed to understand the revenue model and potential financial trajectory.</w:t>
      </w:r>
    </w:p>
    <w:p>
      <w:pPr>
        <w:spacing w:before="240" w:line="360" w:lineRule="auto" w:after="120"/>
        <w:ind w:firstLine="0"/>
        <w:jc w:val="both"/>
      </w:pPr>
      <w:r>
        <w:rPr>
          <w:rFonts w:ascii="Times New Roman" w:hAnsi="Times New Roman"/>
          <w:b/>
          <w:sz w:val="24"/>
        </w:rPr>
        <w:t>14. INVESTMENT &amp; EXIT STRATEGIES</w:t>
      </w:r>
    </w:p>
    <w:p>
      <w:pPr>
        <w:spacing w:before="240" w:line="360" w:lineRule="auto" w:after="120"/>
        <w:ind w:firstLine="0"/>
        <w:jc w:val="both"/>
      </w:pPr>
      <w:r>
        <w:rPr>
          <w:rFonts w:ascii="Times New Roman" w:hAnsi="Times New Roman"/>
          <w:b/>
          <w:sz w:val="24"/>
        </w:rPr>
        <w:t>Investment &amp; Exit Strategies</w:t>
      </w:r>
    </w:p>
    <w:p>
      <w:pPr>
        <w:spacing w:line="360" w:lineRule="auto"/>
        <w:ind w:firstLine="0"/>
        <w:jc w:val="both"/>
      </w:pPr>
      <w:r>
        <w:rPr>
          <w:rFonts w:ascii="Times New Roman" w:hAnsi="Times New Roman"/>
          <w:sz w:val="24"/>
        </w:rPr>
        <w:t>Given StoreDot's position in the battery technology sector, the most viable investment strategy involves leveraging its partnerships and market traction to accelerate growth and enhance its competitive edge. The company's focus on innovative battery solutions positions it well for strategic partnerships or acquisitions by major players in the automotive or consumer electronics industries, which are keen on integrating cutting-edge energy solutions. An exit strategy could likely involve a strategic acquisition, as larger corporations may seek to acquire StoreDot for its technology and market potential. Alternatively, if StoreDot continues to demonstrate strong growth and market penetration, an IPO could be a feasible exit, providing liquidity and capitalizing on investor interest in sustainable technologies.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StoreDot, a pre-revenue battery technology company operating in a $160 billion total addressable market, entails potential opportunity costs related to market positioning and competitive dynamics. While no direct competitors are highlighted, the battery sector is characterized by rapid innovation and significant capital inflows, suggesting that alternative players may capture emerging demand if StoreDot’s technology gains traction. Without clear indicators such as pilots, wait-lists, or letters of intent, the risk of delayed market entry or missed strategic partnerships increases. Consequently, abstaining from investment may result in forfeiting early exposure to a potentially transformative technology within a large and growing market, while also limiting strategic options in adjacent sectors reliant on advanced battery solutions.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Request a detailed technical assessment to understand the current state and capabilities of StoreDot's battery technology.</w:t>
      </w:r>
    </w:p>
    <w:p>
      <w:pPr>
        <w:spacing w:line="360" w:lineRule="auto"/>
        <w:ind w:firstLine="0"/>
        <w:jc w:val="both"/>
      </w:pPr>
      <w:r>
        <w:rPr>
          <w:rFonts w:ascii="Times New Roman" w:hAnsi="Times New Roman"/>
          <w:sz w:val="24"/>
        </w:rPr>
        <w:t>• Clarify the status and scope of StoreDot's intellectual property, including any patents filed or pending.</w:t>
      </w:r>
    </w:p>
    <w:p>
      <w:pPr>
        <w:spacing w:line="360" w:lineRule="auto"/>
        <w:ind w:firstLine="0"/>
        <w:jc w:val="both"/>
      </w:pPr>
      <w:r>
        <w:rPr>
          <w:rFonts w:ascii="Times New Roman" w:hAnsi="Times New Roman"/>
          <w:sz w:val="24"/>
        </w:rPr>
        <w:t>• Investigate any thirdparty validations or partnerships that confirm the effectiveness of the technology.</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Determine StoreDot's current funding stage and identify any recent or upcoming funding rounds.</w:t>
      </w:r>
    </w:p>
    <w:p>
      <w:pPr>
        <w:spacing w:line="360" w:lineRule="auto"/>
        <w:ind w:firstLine="0"/>
        <w:jc w:val="both"/>
      </w:pPr>
      <w:r>
        <w:rPr>
          <w:rFonts w:ascii="Times New Roman" w:hAnsi="Times New Roman"/>
          <w:sz w:val="24"/>
        </w:rPr>
        <w:t>• Request detailed financial statements to assess revenue streams, if any, and overall financial health.</w:t>
      </w:r>
    </w:p>
    <w:p>
      <w:pPr>
        <w:spacing w:line="360" w:lineRule="auto"/>
        <w:ind w:firstLine="0"/>
        <w:jc w:val="both"/>
      </w:pPr>
      <w:r>
        <w:rPr>
          <w:rFonts w:ascii="Times New Roman" w:hAnsi="Times New Roman"/>
          <w:sz w:val="24"/>
        </w:rPr>
        <w:t>• Inquire about the company's burn rate and runway to understand financial sustainability.</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Identify key competitors in the battery technology sector and compare their offerings to StoreDot's.</w:t>
      </w:r>
    </w:p>
    <w:p>
      <w:pPr>
        <w:spacing w:line="360" w:lineRule="auto"/>
        <w:ind w:firstLine="0"/>
        <w:jc w:val="both"/>
      </w:pPr>
      <w:r>
        <w:rPr>
          <w:rFonts w:ascii="Times New Roman" w:hAnsi="Times New Roman"/>
          <w:sz w:val="24"/>
        </w:rPr>
        <w:t>• Assess StoreDot's unique value proposition in the context of the competitive landscape.</w:t>
      </w:r>
    </w:p>
    <w:p>
      <w:pPr>
        <w:spacing w:line="360" w:lineRule="auto"/>
        <w:ind w:firstLine="0"/>
        <w:jc w:val="both"/>
      </w:pPr>
      <w:r>
        <w:rPr>
          <w:rFonts w:ascii="Times New Roman" w:hAnsi="Times New Roman"/>
          <w:sz w:val="24"/>
        </w:rPr>
        <w:t>• Explore any strategic partnerships or alliances that could enhance StoreDot's market position.</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Investigate existing or potential partnerships with OEMs and manufacturers that could facilitate commercialization.</w:t>
      </w:r>
    </w:p>
    <w:p>
      <w:pPr>
        <w:spacing w:line="360" w:lineRule="auto"/>
        <w:ind w:firstLine="0"/>
        <w:jc w:val="both"/>
      </w:pPr>
      <w:r>
        <w:rPr>
          <w:rFonts w:ascii="Times New Roman" w:hAnsi="Times New Roman"/>
          <w:sz w:val="24"/>
        </w:rPr>
        <w:t>• Assess the scalability of StoreDot's technology in a manufacturing context.</w:t>
      </w:r>
    </w:p>
    <w:p>
      <w:pPr>
        <w:spacing w:line="360" w:lineRule="auto"/>
        <w:ind w:firstLine="0"/>
        <w:jc w:val="both"/>
      </w:pPr>
      <w:r>
        <w:rPr>
          <w:rFonts w:ascii="Times New Roman" w:hAnsi="Times New Roman"/>
          <w:sz w:val="24"/>
        </w:rPr>
        <w:t>• Inquire about any supply chain challenges or dependencies that could impact production.</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Clarify any regulatory hurdles that StoreDot may face in bringing its technology to market.</w:t>
      </w:r>
    </w:p>
    <w:p>
      <w:pPr>
        <w:spacing w:line="360" w:lineRule="auto"/>
        <w:ind w:firstLine="0"/>
        <w:jc w:val="both"/>
      </w:pPr>
      <w:r>
        <w:rPr>
          <w:rFonts w:ascii="Times New Roman" w:hAnsi="Times New Roman"/>
          <w:sz w:val="24"/>
        </w:rPr>
        <w:t>• Evaluate the timing of market entry and any external factors that could influence market readiness.</w:t>
      </w:r>
    </w:p>
    <w:p>
      <w:pPr>
        <w:spacing w:line="360" w:lineRule="auto"/>
        <w:ind w:firstLine="0"/>
        <w:jc w:val="both"/>
      </w:pPr>
      <w:r>
        <w:rPr>
          <w:rFonts w:ascii="Times New Roman" w:hAnsi="Times New Roman"/>
          <w:sz w:val="24"/>
        </w:rPr>
        <w:t>• Investigate any ongoing or upcoming regulatory changes that could impact the battery technology sector.</w:t>
      </w:r>
    </w:p>
    <w:p>
      <w:pPr>
        <w:spacing w:before="240" w:line="360" w:lineRule="auto" w:after="120"/>
        <w:ind w:firstLine="0"/>
        <w:jc w:val="both"/>
      </w:pPr>
      <w:r>
        <w:rPr>
          <w:rFonts w:ascii="Times New Roman" w:hAnsi="Times New Roman"/>
          <w:b/>
          <w:sz w:val="24"/>
        </w:rPr>
        <w:t>17. AI DISCUSSION AND COMMENTARY</w:t>
      </w:r>
    </w:p>
    <w:p>
      <w:pPr>
        <w:spacing w:before="240" w:line="360" w:lineRule="auto" w:after="120"/>
        <w:ind w:firstLine="0"/>
        <w:jc w:val="both"/>
      </w:pPr>
      <w:r>
        <w:rPr>
          <w:rFonts w:ascii="Times New Roman" w:hAnsi="Times New Roman"/>
          <w:b/>
          <w:sz w:val="24"/>
        </w:rPr>
        <w:t>Key Strengths</w:t>
      </w:r>
    </w:p>
    <w:p>
      <w:pPr>
        <w:spacing w:line="360" w:lineRule="auto"/>
        <w:ind w:firstLine="0"/>
        <w:jc w:val="both"/>
      </w:pPr>
      <w:r>
        <w:rPr>
          <w:rFonts w:ascii="Times New Roman" w:hAnsi="Times New Roman"/>
          <w:sz w:val="24"/>
        </w:rPr>
        <w:t>StoreDot’s foremost strength lies in its focus on ultra-fast charging battery technology, which directly addresses a critical bottleneck in the electric vehicle (EV) market—charging time. This innovation has the potential to significantly improve consumer adoption of EVs by alleviating range anxiety and enhancing convenience. The company’s proprietary use of advanced organic compounds and novel electrode materials differentiates it from incremental lithium-ion improvements, positioning it as a pioneer in next-generation battery chemistry. Additionally, the leadership team combines deep industry expertise and proven experience in technology commercialization and financial strategy, which is crucial for navigating the complex battery technology landscape and scaling operations.</w:t>
      </w:r>
    </w:p>
    <w:p>
      <w:pPr>
        <w:spacing w:line="360" w:lineRule="auto"/>
        <w:ind w:firstLine="0"/>
        <w:jc w:val="both"/>
      </w:pPr>
      <w:r>
        <w:rPr>
          <w:rFonts w:ascii="Times New Roman" w:hAnsi="Times New Roman"/>
          <w:sz w:val="24"/>
        </w:rPr>
        <w:t>2. Key Weaknesses</w:t>
      </w:r>
    </w:p>
    <w:p>
      <w:pPr>
        <w:spacing w:line="360" w:lineRule="auto"/>
        <w:ind w:firstLine="0"/>
        <w:jc w:val="both"/>
      </w:pPr>
      <w:r>
        <w:rPr>
          <w:rFonts w:ascii="Times New Roman" w:hAnsi="Times New Roman"/>
          <w:sz w:val="24"/>
        </w:rPr>
        <w:t>A major concern is the lack of publicly available technical validation and independent verification of StoreDot’s performance claims, which raises questions about the feasibility and scalability of their technology. The company’s current funding stage and financial health remain unclear, with no disclosed revenue or detailed financials, making it difficult to assess operational sustainability and runway. Furthermore, the competitive landscape is only partially mapped out, with limited insight into how StoreDot’s technology compares against well-funded competitors like QuantumScape, Solid Power, and CATL, all of whom have strong R&amp;D and manufacturing capabilities. Lastly, the absence of detailed product roadmaps and manufacturing scale-up plans introduces uncertainty around the timeline for commercialization and mass production.</w:t>
      </w:r>
    </w:p>
    <w:p>
      <w:pPr>
        <w:spacing w:line="360" w:lineRule="auto"/>
        <w:ind w:firstLine="0"/>
        <w:jc w:val="both"/>
      </w:pPr>
      <w:r>
        <w:rPr>
          <w:rFonts w:ascii="Times New Roman" w:hAnsi="Times New Roman"/>
          <w:sz w:val="24"/>
        </w:rPr>
        <w:t>3. Opportunities</w:t>
      </w:r>
    </w:p>
    <w:p>
      <w:pPr>
        <w:spacing w:line="360" w:lineRule="auto"/>
        <w:ind w:firstLine="0"/>
        <w:jc w:val="both"/>
      </w:pPr>
      <w:r>
        <w:rPr>
          <w:rFonts w:ascii="Times New Roman" w:hAnsi="Times New Roman"/>
          <w:sz w:val="24"/>
        </w:rPr>
        <w:t>The global battery technology market is expanding rapidly, driven by accelerating EV adoption, renewable energy storage needs, and increasing regulatory pressure to reduce emissions. StoreDot’s ultra-fast charging solution aligns well with these trends, offering a compelling value proposition to automotive OEMs and consumer electronics companies seeking to differentiate their products. The company’s potential to license technology or sell directly to manufacturers opens multiple revenue streams across diverse sectors. Additionally, the exploration of solid-state battery variants could further enhance energy density and safety, positioning StoreDot to capitalize on emerging next-generation battery chemistries. Strategic partnerships with automotive players, such as Volvo Cars Tech Fund’s involvement, suggest avenues for market entry and validation.</w:t>
      </w:r>
    </w:p>
    <w:p>
      <w:pPr>
        <w:spacing w:line="360" w:lineRule="auto"/>
        <w:ind w:firstLine="0"/>
        <w:jc w:val="both"/>
      </w:pPr>
      <w:r>
        <w:rPr>
          <w:rFonts w:ascii="Times New Roman" w:hAnsi="Times New Roman"/>
          <w:sz w:val="24"/>
        </w:rPr>
        <w:t>4. Risks</w:t>
      </w:r>
    </w:p>
    <w:p>
      <w:pPr>
        <w:spacing w:line="360" w:lineRule="auto"/>
        <w:ind w:firstLine="0"/>
        <w:jc w:val="both"/>
      </w:pPr>
      <w:r>
        <w:rPr>
          <w:rFonts w:ascii="Times New Roman" w:hAnsi="Times New Roman"/>
          <w:sz w:val="24"/>
        </w:rPr>
        <w:t>The primary risk is technological commercialization, as scaling from prototype to mass production of advanced battery chemistries is notoriously challenging and capital intensive. Without independent technical due diligence, there is uncertainty around product reliability, cycle life, and safety under real-world conditions. Market timing risk is also significant; if StoreDot’s technology is not market-ready when demand peaks, competitors may capture critical market share. Regulatory risks include evolving safety and environmental standards that could delay product approvals or increase compliance costs. Financial risks stem from the lack of transparent financial data, which obscures the company’s burn rate, funding sufficiency, and ability to sustain R&amp;D and manufacturing scale-up efforts. Lastly, supply chain constraints and raw material sourcing, especially for novel compounds, could impact production timelines and costs.</w:t>
      </w:r>
    </w:p>
    <w:p>
      <w:pPr>
        <w:spacing w:line="360" w:lineRule="auto"/>
        <w:ind w:firstLine="0"/>
        <w:jc w:val="both"/>
      </w:pPr>
      <w:r>
        <w:rPr>
          <w:rFonts w:ascii="Times New Roman" w:hAnsi="Times New Roman"/>
          <w:sz w:val="24"/>
        </w:rPr>
        <w:t>StoreDot presents a compelling investment opportunity in a high-growth, strategically important sector by targeting a well-recognized pain point in EV adoption—charging speed. Its innovative chemistry and leadership team provide a strong foundation for potential market disruption. However, the absence of detailed technical validation, unclear financial position, and competitive pressures from established players introduce considerable execution risk. Investors should weigh the promise of breakthrough technology against the challenges of commercialization and market timing, demanding rigorous technical and financial due diligence before committing capital. If StoreDot can demonstrate scalable performance and secure strategic partnerships, it could emerge as a key player in next-generation battery solutions, but the path to market dominance remains uncertain and capital intensive.</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Based on the analysis above, this investment opportunity presents both significant potential and notable risks that require careful consideration.</w:t>
      </w:r>
    </w:p>
    <w:p>
      <w:pPr>
        <w:spacing w:line="360" w:lineRule="auto"/>
        <w:ind w:firstLine="0"/>
        <w:jc w:val="both"/>
      </w:pPr>
      <w:r>
        <w:rPr>
          <w:rFonts w:ascii="Times New Roman" w:hAnsi="Times New Roman"/>
          <w:sz w:val="24"/>
        </w:rPr>
        <w:t>Generated by VC Analysis System on July 25,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55B6" w14:textId="77777777" w:rsidR="002E67CE" w:rsidRDefault="002E67CE">
      <w:r>
        <w:separator/>
      </w:r>
    </w:p>
  </w:endnote>
  <w:endnote w:type="continuationSeparator" w:id="0">
    <w:p w14:paraId="6B2FDA77" w14:textId="77777777" w:rsidR="002E67CE" w:rsidRDefault="002E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5084" w14:textId="77777777" w:rsidR="002E67CE" w:rsidRDefault="002E67CE">
      <w:r>
        <w:separator/>
      </w:r>
    </w:p>
  </w:footnote>
  <w:footnote w:type="continuationSeparator" w:id="0">
    <w:p w14:paraId="7D182BFC" w14:textId="77777777" w:rsidR="002E67CE" w:rsidRDefault="002E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2025-07-21T11:48:00Z</dcterms:modified>
</cp:coreProperties>
</file>