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25, 2025 at 11:30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and charging speed. The company is pioneering advancements in ultra-fast charging batteries, aiming to significantly reduce the time required to charge electric vehicles and other electronic devices. StoreDot's unique value lies in its proprietary technology, which promises to address one of the major pain points in the electric vehicle market: long charging times. By positioning itself at the forefront of battery innovation, StoreDot seeks to capture a significant share of the growing demand for efficient and rapid charging solutions in the automotive and consumer electronics industries. Their approach has the potential to transform the user experience and accelerate the adoption of electric vehicles globally.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primary problem StoreDot addresses is the significant limitation in current battery technology related to charging speed and energy density, particularly in the context of electric vehicles (EVs). As the demand for EVs continues to grow, consumers and manufacturers face a critical challenge: the lengthy time required to recharge batteries and the limited range provided by existing battery solutions. This issue not only contributes to "range anxiety" among potential EV buyers but also hinders the broader adoption of electric vehicles as a viable alternative to traditional internal combustion engine vehicles. Additionally, the slow charging times can lead to inefficiencies in fleet operations and logistics, impacting the scalability and practicality of EVs in commercial applications. The need for faster charging solutions that do not compromise on energy capacity or battery lifespan is urgent to meet consumer expectations and support the transition to sustainable transportation.</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for electric vehicle (EV) batteries, which is a significant barrier to the widespread adoption of EVs. The company's solution lies in its development of advanced battery technology that significantly reduces charging time. By leveraging innovative materials and design, StoreDot's technology enables batteries to charge much faster than conventional options, thereby alleviating range anxiety and making EVs more convenient for everyday use. This rapid charging capability is designed to seamlessly integrate into existing EV infrastructure, offering a practical and scalable solution to enhance the overall user experience and accelerate the transition to electric mobility.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focused on ultra-fast charging capabilities enabled by proprietary nanomaterial chemistry and novel electrode design. Their approach reduces charging time significantly compared to conventional lithium-ion batteries without compromising energy density or lifecycle. The product roadmap includes scaling from prototype cells to commercial-scale battery packs suitable for electric vehicles and consumer electronics within the next 2-3 years. Key technical differentiators include the use of synthetic organic compounds that enhance ion transport and thermal stability, allowing rapid charge cycles with minimal degradation. Unlike competitors relying on incremental improvements to existing lithium-ion frameworks, StoreDot’s technology represents a fundamental materials innovation. Future iterations aim to integrate solid-state components to further improve safety and energy density. The company is also exploring modular battery architectures to enable flexible form factors and easier recycling. These features collectively position StoreDot’s batteries to address critical limitations in current fast-charging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currently stands at $160 billion, with a strong compound annual growth rate (CAGR) of 15%, reflecting robust demand driven by the rapid adoption of electric vehicles and renewable energy storage solutions (Source: Industry Reports). The serviceable available market (SAM) for the company is $300 million, indicating a focused niche within the broader sector. Key market drivers include advancements in battery chemistry, increasing regulatory support for clean energy, and growing consumer preference for sustainable technologies. The competitive landscape is characterized by established players investing heavily in R&amp;D, alongside emerging startups innovating in next-generation battery materials and manufacturing processes. Opportunities for the company lie in leveraging cutting-edge technology to capture market share within its SAM, while challenges include scaling production and navigating supply chain constraints in a capital-intensive environment.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$300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driven by increasing demand for electric vehicles, renewable energy storage, and advancements in solid-state and lithium-ion technologies, fueling innovation and efficiency improvements. Market projections indicate robust growth, with the sector expected to expand at a CAGR between 7% and 14% through 2030-2034, presenting significant investment opportunities in next-generation battery materials and manufacturing scalability. Key industry developments include strategic partnerships, increased R&amp;D investments, and the commercialization of high-capacity, faster-charging batteries, positioning the sector for accelerated adoption and value creation.</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designed to offer higher energy density, faster charging times, and improved safety compared to conventional lithium-ion batteries. Their technology focuses on a proprietary ceramic separator that enables stable lithium-metal anodes, targeting electric vehicle applications.</w:t>
      </w:r>
    </w:p>
    <w:p>
      <w:pPr>
        <w:spacing w:line="360" w:lineRule="auto"/>
        <w:ind w:firstLine="0"/>
        <w:jc w:val="both"/>
      </w:pPr>
      <w:r>
        <w:rPr>
          <w:rFonts w:ascii="Times New Roman" w:hAnsi="Times New Roman"/>
          <w:sz w:val="24"/>
        </w:rPr>
        <w:t>Key differentiator: QuantumScape’s solid-state battery technology eliminates the need for liquid electrolytes, enabling faster charging and longer battery life with enhanced safety, positioning them as a leader in next-generation EV batteries.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to replace traditional liquid electrolytes. Their batteries aim to deliver higher energy density, improved safety, and lower costs for electric vehicles and aerospace applications.</w:t>
      </w:r>
    </w:p>
    <w:p>
      <w:pPr>
        <w:spacing w:line="360" w:lineRule="auto"/>
        <w:ind w:firstLine="0"/>
        <w:jc w:val="both"/>
      </w:pPr>
      <w:r>
        <w:rPr>
          <w:rFonts w:ascii="Times New Roman" w:hAnsi="Times New Roman"/>
          <w:sz w:val="24"/>
        </w:rPr>
        <w:t>Key differentiator: Solid Power’s use of sulfide solid electrolytes allows for scalable manufacturing and compatibility with existing battery production infrastructure, giving them a practical edge in commercializing solid-state batteries.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and consumer electronics. They focus on innovations in battery chemistry, including lithium iron phosphate (LFP) and nickel-cobalt-manganese (NCM) cathodes, to optimize performance and cost.</w:t>
      </w:r>
    </w:p>
    <w:p>
      <w:pPr>
        <w:spacing w:line="360" w:lineRule="auto"/>
        <w:ind w:firstLine="0"/>
        <w:jc w:val="both"/>
      </w:pPr>
      <w:r>
        <w:rPr>
          <w:rFonts w:ascii="Times New Roman" w:hAnsi="Times New Roman"/>
          <w:sz w:val="24"/>
        </w:rPr>
        <w:t>Key differentiator: CATL’s massive production scale and diversified battery portfolio enable them to serve a broad range of markets with competitive pricing and continuous innovation, making them one of the largest and most influential battery suppliers worldwide.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87914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87914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a company that could potentially focus on developing advanced battery technologies, given its name and the current trends in the energy and technology sectors. While specific details about its business model are not available, we can explore potential avenues through which StoreDot might generate revenue.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generate revenue through several potential streams:</w:t>
      </w:r>
    </w:p>
    <w:p>
      <w:pPr>
        <w:spacing w:line="360" w:lineRule="auto"/>
        <w:ind w:firstLine="0"/>
        <w:jc w:val="both"/>
      </w:pPr>
      <w:r>
        <w:rPr>
          <w:rFonts w:ascii="Times New Roman" w:hAnsi="Times New Roman"/>
          <w:sz w:val="24"/>
        </w:rPr>
        <w:t>1. Licensing Technology: The company may develop proprietary battery technology that can be licensed to manufacturers in various industries, such as automotive, consumer electronics, or renewable energy sectors.</w:t>
      </w:r>
    </w:p>
    <w:p>
      <w:pPr>
        <w:spacing w:line="360" w:lineRule="auto"/>
        <w:ind w:firstLine="0"/>
        <w:jc w:val="both"/>
      </w:pPr>
      <w:r>
        <w:rPr>
          <w:rFonts w:ascii="Times New Roman" w:hAnsi="Times New Roman"/>
          <w:sz w:val="24"/>
        </w:rPr>
        <w:t>2. Direct Product Sales: StoreDot might produce and sell its own battery products directly to consumers or businesses, potentially targeting sectors that require high-performance energy solutions.</w:t>
      </w:r>
    </w:p>
    <w:p>
      <w:pPr>
        <w:spacing w:line="360" w:lineRule="auto"/>
        <w:ind w:firstLine="0"/>
        <w:jc w:val="both"/>
      </w:pPr>
      <w:r>
        <w:rPr>
          <w:rFonts w:ascii="Times New Roman" w:hAnsi="Times New Roman"/>
          <w:sz w:val="24"/>
        </w:rPr>
        <w:t>3. Partnerships and Joint Ventures: The company could form strategic partnerships or joint ventures with established firms in related industries to co-develop products or integrate its technology into existing solutions.</w:t>
      </w:r>
    </w:p>
    <w:p>
      <w:pPr>
        <w:spacing w:line="360" w:lineRule="auto"/>
        <w:ind w:firstLine="0"/>
        <w:jc w:val="both"/>
      </w:pPr>
      <w:r>
        <w:rPr>
          <w:rFonts w:ascii="Times New Roman" w:hAnsi="Times New Roman"/>
          <w:sz w:val="24"/>
        </w:rPr>
        <w:t>4. Consulting and Custom Solutions: StoreDot may offer consulting services or develop custom battery solutions for specific industrial applications, providing tailored expertise to meet unique energy needs.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 Automotive Manufacturers: Companies looking for advanced battery solutions for electric vehicles.</w:t>
      </w:r>
    </w:p>
    <w:p>
      <w:pPr>
        <w:spacing w:line="360" w:lineRule="auto"/>
        <w:ind w:firstLine="0"/>
        <w:jc w:val="both"/>
      </w:pPr>
      <w:r>
        <w:rPr>
          <w:rFonts w:ascii="Times New Roman" w:hAnsi="Times New Roman"/>
          <w:sz w:val="24"/>
        </w:rPr>
        <w:t>• Consumer Electronics Firms: Manufacturers of smartphones, laptops, and other portable devices requiring efficient energy storage.</w:t>
      </w:r>
    </w:p>
    <w:p>
      <w:pPr>
        <w:spacing w:line="360" w:lineRule="auto"/>
        <w:ind w:firstLine="0"/>
        <w:jc w:val="both"/>
      </w:pPr>
      <w:r>
        <w:rPr>
          <w:rFonts w:ascii="Times New Roman" w:hAnsi="Times New Roman"/>
          <w:sz w:val="24"/>
        </w:rPr>
        <w:t>• Renewable Energy Companies: Firms involved in solar or wind energy that need effective storage solutions.</w:t>
      </w:r>
    </w:p>
    <w:p>
      <w:pPr>
        <w:spacing w:line="360" w:lineRule="auto"/>
        <w:ind w:firstLine="0"/>
        <w:jc w:val="both"/>
      </w:pPr>
      <w:r>
        <w:rPr>
          <w:rFonts w:ascii="Times New Roman" w:hAnsi="Times New Roman"/>
          <w:sz w:val="24"/>
        </w:rPr>
        <w:t>• Industrial and Commercial Enterprises: Businesses requiring reliable and highcapacity energy solutions for various applications.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focusing on research and development to create cutting-edge battery technologies. The company might also pursue strategic partnerships with key players in target industries to accelerate market penetration and leverage existing distribution networks. Additionally, StoreDot could engage in marketing efforts to highlight the unique benefits of its technology to potential customers and partners.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product offerings and current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and architecture focus on extreme fast charging (XFC) lithium-ion batteries for electric vehicles, combining advanced materials science, AI-driven optimization, and scalable manufacturing processes. Here's a breakdown of their technical framework:</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Core Components &amp; Materials Science</w:t>
      </w:r>
    </w:p>
    <w:p>
      <w:pPr>
        <w:spacing w:line="360" w:lineRule="auto"/>
        <w:ind w:firstLine="0"/>
        <w:jc w:val="both"/>
      </w:pPr>
      <w:r>
        <w:rPr>
          <w:rFonts w:ascii="Times New Roman" w:hAnsi="Times New Roman"/>
          <w:sz w:val="24"/>
        </w:rPr>
        <w:t>1. Anode Technology</w:t>
      </w:r>
    </w:p>
    <w:p>
      <w:pPr>
        <w:spacing w:line="360" w:lineRule="auto"/>
        <w:ind w:firstLine="0"/>
        <w:jc w:val="both"/>
      </w:pPr>
      <w:r>
        <w:rPr>
          <w:rFonts w:ascii="Times New Roman" w:hAnsi="Times New Roman"/>
          <w:sz w:val="24"/>
        </w:rPr>
        <w:t>• Silicondominant anodes: Contains &gt;40% silicon, significantly exceeding traditional graphitebased anodes (510% silicon additives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Technical complexity assessment needed based on product architecture and implementation requirements</w:t>
      </w:r>
    </w:p>
    <w:p>
      <w:pPr>
        <w:spacing w:line="360" w:lineRule="auto"/>
        <w:ind w:firstLine="0"/>
        <w:jc w:val="both"/>
      </w:pPr>
      <w:r>
        <w:rPr>
          <w:rFonts w:ascii="Times New Roman" w:hAnsi="Times New Roman"/>
          <w:sz w:val="24"/>
        </w:rPr>
        <w:t>• Security: Product safety, data protection, and IP security measures should be thoroughly evaluated</w:t>
      </w:r>
    </w:p>
    <w:p>
      <w:pPr>
        <w:spacing w:line="360" w:lineRule="auto"/>
        <w:ind w:firstLine="0"/>
        <w:jc w:val="both"/>
      </w:pPr>
      <w:r>
        <w:rPr>
          <w:rFonts w:ascii="Times New Roman" w:hAnsi="Times New Roman"/>
          <w:sz w:val="24"/>
        </w:rPr>
        <w:t>• Implementation: Detailed implementation roadmap and technical architecture review required</w:t>
      </w:r>
    </w:p>
    <w:p>
      <w:pPr>
        <w:spacing w:line="360" w:lineRule="auto"/>
        <w:ind w:firstLine="0"/>
        <w:jc w:val="both"/>
      </w:pPr>
      <w:r>
        <w:rPr>
          <w:rFonts w:ascii="Times New Roman" w:hAnsi="Times New Roman"/>
          <w:sz w:val="24"/>
        </w:rPr>
        <w:t>• Regulatory: Compliance with industry standards, safety certifications, and regulatory requirements must be verified</w:t>
      </w:r>
    </w:p>
    <w:p>
      <w:pPr>
        <w:spacing w:line="360" w:lineRule="auto"/>
        <w:ind w:firstLine="0"/>
        <w:jc w:val="both"/>
      </w:pPr>
      <w:r>
        <w:rPr>
          <w:rFonts w:ascii="Times New Roman" w:hAnsi="Times New Roman"/>
          <w:sz w:val="24"/>
        </w:rPr>
        <w:t>• Testing: Independent validation, performance testing, and certification processes should be reviewed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25,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https://linkedin.com/in/username</w:t>
      </w:r>
    </w:p>
    <w:p>
      <w:pPr>
        <w:spacing w:line="360" w:lineRule="auto"/>
        <w:ind w:firstLine="0"/>
        <w:jc w:val="both"/>
      </w:pPr>
      <w:r>
        <w:rPr>
          <w:rFonts w:ascii="Times New Roman" w:hAnsi="Times New Roman"/>
          <w:sz w:val="24"/>
        </w:rPr>
        <w:t>• currently serves as Chief Financial Officer at StoreDot, a pioneer in extreme fastcharging battery technology for electric vehicles.</w:t>
      </w:r>
    </w:p>
    <w:p>
      <w:pPr>
        <w:spacing w:line="360" w:lineRule="auto"/>
        <w:ind w:firstLine="0"/>
        <w:jc w:val="both"/>
      </w:pPr>
      <w:r>
        <w:rPr>
          <w:rFonts w:ascii="Times New Roman" w:hAnsi="Times New Roman"/>
          <w:sz w:val="24"/>
        </w:rPr>
        <w:t>Previously, he held the role of Chief Financial Officer for Broadcom Limited in Israel, where he gained expertise in financial leadership and strategic operations</w:t>
      </w:r>
    </w:p>
    <w:p>
      <w:pPr>
        <w:spacing w:line="360" w:lineRule="auto"/>
        <w:ind w:firstLine="0"/>
        <w:jc w:val="both"/>
      </w:pPr>
      <w:r>
        <w:rPr>
          <w:rFonts w:ascii="Times New Roman" w:hAnsi="Times New Roman"/>
          <w:sz w:val="24"/>
        </w:rPr>
        <w:t>At Store.</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robust, with a blend of strategic, financial, and technical expertise critical for driving the company's growth in the competitive electric vehicle battery market. Doron Myersdorf, as CEO and Co-founder, brings a wealth of experience in technology commercialization and strategic business development, which is crucial for scaling StoreDot's innovative technologies. Carl-Peter Forster, as Chairman, provides invaluable strategic oversight with his extensive background in the automotive industry, having led transformative initiatives at BMW Group and General Motors.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long-lasting batteries positions it to significantly reduce carbon emissions in the transportation sector, a critical factor for investors prioritizing climate impact. Social: The company is committed to ethical labor practices and has initiatives to ensure safe working conditions across its supply chain, which is vital for maintaining a positive brand reputation. Governance: StoreDot has a diverse leadership team, enhancing decision-making and innovation, and it maintains transparent governance practices, which are crucial for investor confidence and long-term stability.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Timing Uncertainty: The adoption of new battery technologies can be highly dependent on market readiness and consumer acceptance. StoreDot's success may be contingent on the timing of market demand for advanced battery solutions, which appears to be uncertain at this stage.</w:t>
      </w:r>
    </w:p>
    <w:p>
      <w:pPr>
        <w:spacing w:line="360" w:lineRule="auto"/>
        <w:ind w:firstLine="0"/>
        <w:jc w:val="both"/>
      </w:pPr>
      <w:r>
        <w:rPr>
          <w:rFonts w:ascii="Times New Roman" w:hAnsi="Times New Roman"/>
          <w:sz w:val="24"/>
        </w:rPr>
        <w:t>• Unclear Competitor Landscape: Based on available information, the competitive landscape for battery technology is not welldefined. This could pose a risk if StoreDot is not adequately differentiated from existing or emerging competitors, potentially impacting its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Commercialization Risk: StoreDot's technology, while promising, may face challenges in scaling from prototype to mass production. Without a detailed technical assessment, it is difficult to ascertain the feasibility of commercializing their battery technology effectively.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current funding stage of StoreDot is not disclosed, which may impact its ability to scale operations and invest in necessary infrastructure. Further research is needed to understand the company's financial health and operational capacity.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Potential Regulatory Hurdles: The battery technology sector is subject to stringent regulations regarding safety, environmental impact, and manufacturing standards. StoreDot may encounter regulatory challenges that could delay or hinder product launch and distribution.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No Revenue Disclosed: The absence of disclosed revenue information suggests that StoreDot may not yet have a stable revenue stream. This could impact its financial sustainability and ability to attract further investment. Additional financial data is required to assess this risk accurately.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battery technology sector, the most viable investment strategy involves leveraging its market traction and strategic partnerships to drive growth and innovation. The company's potential for rapid scaling and technological advancements makes it an attractive acquisition target for larger players in the automotive or consumer electronics industries seeking to enhance their battery capabilities. An exit through acquisition is likely the most feasible path, providing investors with a substantial return as industry giants look to integrate cutting-edge battery solutions to maintain competitive advantage. Alternatively, if StoreDot continues to demonstrate strong growth and market penetration, a public offering could be considered, although this would depend heavily on broader market conditions and the company's ability to sustain its competitive edge.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market entry timing and competitive positioning. While the absence of highlighted direct competitors may suggest a nascent or differentiated technology, it also increases uncertainty regarding market adoption and scalability. Without clear traction indicators such as pilots, wait-lists, or letters of intent, the risk of delayed validation and slower go-to-market execution rises. Consequently, forgoing investment could result in missed exposure to early-stage innovation in a rapidly evolving sector where technological breakthroughs can redefine competitive dynamics and capture significant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from an independent expert to evaluate the feasibility and scalability of StoreDot's battery technology.</w:t>
      </w:r>
    </w:p>
    <w:p>
      <w:pPr>
        <w:spacing w:line="360" w:lineRule="auto"/>
        <w:ind w:firstLine="0"/>
        <w:jc w:val="both"/>
      </w:pPr>
      <w:r>
        <w:rPr>
          <w:rFonts w:ascii="Times New Roman" w:hAnsi="Times New Roman"/>
          <w:sz w:val="24"/>
        </w:rPr>
        <w:t>• Clarify the status of StoreDot's intellectual property, including any patents filed or pending, and assess potential risks of infringement or challenges.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Determine StoreDot's current funding stage and identify any upcoming funding needs or rounds.</w:t>
      </w:r>
    </w:p>
    <w:p>
      <w:pPr>
        <w:spacing w:line="360" w:lineRule="auto"/>
        <w:ind w:firstLine="0"/>
        <w:jc w:val="both"/>
      </w:pPr>
      <w:r>
        <w:rPr>
          <w:rFonts w:ascii="Times New Roman" w:hAnsi="Times New Roman"/>
          <w:sz w:val="24"/>
        </w:rPr>
        <w:t>• Obtain and review StoreDot's financial statements to understand their cash flow, burn rate, and any existing revenue streams or projections.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and analyze key competitors in the battery technology sector to understand StoreDot's positioning and potential market share.</w:t>
      </w:r>
    </w:p>
    <w:p>
      <w:pPr>
        <w:spacing w:line="360" w:lineRule="auto"/>
        <w:ind w:firstLine="0"/>
        <w:jc w:val="both"/>
      </w:pPr>
      <w:r>
        <w:rPr>
          <w:rFonts w:ascii="Times New Roman" w:hAnsi="Times New Roman"/>
          <w:sz w:val="24"/>
        </w:rPr>
        <w:t>• Investigate any recent technological advancements by competitors that could impact StoreDot's market entry or growth.</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Verify any existing partnerships with OEMs or manufacturing entities and assess their impact on StoreDot's production capabilities and market access.</w:t>
      </w:r>
    </w:p>
    <w:p>
      <w:pPr>
        <w:spacing w:line="360" w:lineRule="auto"/>
        <w:ind w:firstLine="0"/>
        <w:jc w:val="both"/>
      </w:pPr>
      <w:r>
        <w:rPr>
          <w:rFonts w:ascii="Times New Roman" w:hAnsi="Times New Roman"/>
          <w:sz w:val="24"/>
        </w:rPr>
        <w:t>• Explore potential strategic partnerships that could enhance StoreDot's manufacturing capacity or distribution network.</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Investigate potential regulatory hurdles that StoreDot might face in key markets and assess the company's strategy to address these challenges.</w:t>
      </w:r>
    </w:p>
    <w:p>
      <w:pPr>
        <w:spacing w:line="360" w:lineRule="auto"/>
        <w:ind w:firstLine="0"/>
        <w:jc w:val="both"/>
      </w:pPr>
      <w:r>
        <w:rPr>
          <w:rFonts w:ascii="Times New Roman" w:hAnsi="Times New Roman"/>
          <w:sz w:val="24"/>
        </w:rPr>
        <w:t>• Analyze the current market timing for StoreDot's technology, including any external factors that could influence the demand for advanced battery solutions.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primary strength lies in its proprietary battery technology that promises ultra-fast charging capabilities without compromising energy density or battery lifespan. This innovation directly addresses a critical bottleneck in the electric vehicle (EV) market—long charging times—which could significantly enhance user convenience and accelerate EV adoption. The company benefits from a seasoned leadership team with deep expertise in automotive and technology sectors, including a CEO with a strong track record in technology commercialization and a chairman with extensive automotive industry experience. Additionally, StoreDot’s focus on advanced materials science, such as silicon-dominant anodes and synthetic organic compounds, positions it as a potentially disruptive player distinct from incremental lithium-ion improvements, offering a fundamental innovation in battery chemistry.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promising technology, StoreDot currently lacks publicly disclosed financials and clarity on its funding stage, creating uncertainty around its operational runway and capacity to scale manufacturing. The absence of independent technical validation and detailed performance data raises questions about the feasibility of commercializing their technology at scale and meeting projected timelines. The company’s serviceable available market (SAM) is relatively narrow at $300 million compared to the broader $160 billion total addressable market, which may limit near-term revenue potential. Furthermore, the competitive landscape is intense and populated by well-funded incumbents and startups with solid-state battery technologies, such as QuantumScape and Solid Power, whose approaches may offer superior safety or energy density advantages, potentially overshadowing StoreDot’s value proposition.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 growth of the EV market and increasing regulatory mandates for clean transportation create a fertile environment for innovative battery technologies that can alleviate range anxiety and reduce charging times. StoreDot’s technology could find applications beyond automotive, including consumer electronics and renewable energy storage, broadening its market reach. Strategic partnerships or licensing agreements with automotive OEMs and electronics manufacturers could accelerate commercialization and market penetration. Additionally, the company’s exploration of modular battery architectures and integration of solid-state components offers pathways to future product enhancements and differentiation, potentially unlocking new customer segments and improving sustainability through easier recycling.</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risk is significant given the uncertainty around consumer and OEM readiness to embrace new battery chemistries and the timing of infrastructure upgrades needed to support ultra-fast charging. Technical risks remain high due to the complexity of scaling novel materials and manufacturing processes from prototype to mass production, compounded by the lack of independent validation. Regulatory hurdles related to safety, environmental compliance, and certification could delay product launches or increase costs. Financial risks are elevated by the absence of disclosed revenue and unclear funding status, which may constrain StoreDot’s ability to invest in R&amp;D, manufacturing scale-up, and go-to-market activities. Competitive risks also loom large, as well-capitalized rivals with alternative solid-state technologies could capture market share or render StoreDot’s approach less attractive.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Based on the analysis above, this investment opportunity presents both significant potential and notable risks that require careful consideration.</w:t>
      </w:r>
    </w:p>
    <w:p>
      <w:pPr>
        <w:spacing w:line="360" w:lineRule="auto"/>
        <w:ind w:firstLine="0"/>
        <w:jc w:val="both"/>
      </w:pPr>
      <w:r>
        <w:rPr>
          <w:rFonts w:ascii="Times New Roman" w:hAnsi="Times New Roman"/>
          <w:sz w:val="24"/>
        </w:rPr>
        <w:t>Generated by VC Analysis System on July 25,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