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22, 2025 at 03:16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battery technology company specializing in extreme fast charging (XFC) solutions for electric vehicles (EVs). Their innovative approach uses a silicon-dominant anode in lithium-ion cells, allowing for a rapid 100-mile charge in just five minutes, which addresses the common issue of "charging anxiety" among EV users. The company’s business model is based on licensing this technology to original equipment manufacturers (OEMs) and manufacturing partners, enabling them to integrate StoreDot's solution into existing lithium-ion production lines without significant additional investment. This strategy is designed to facilitate quick market penetration and adoption. StoreDot is actively collaborating with over 15 OEMs globally, aiming for commercial readiness by 2025. The company’s technology is positioned as a competitive alternative to emerging battery technologies like solid-state batteries, which are not expected to be widely available until after 2028. StoreDot is also planning future advancements in battery chemistry, with a roadmap extending to semi-solid and post-lithium solutions by 2028 and 2032, respectively, to further enhance energy density and sustainability.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main problem that StoreDot addresses is the pervasive issue of "charging anxiety" among electric vehicle (EV) users, which stems from the lengthy time required to recharge EV batteries. This anxiety is a significant barrier to the widespread adoption of electric vehicles, as potential users are concerned about the inconvenience of long charging times, especially during long trips or in situations where quick turnaround is necessary. Current battery technologies often require extended periods to reach a full charge, which can disrupt travel plans and daily schedules. Additionally, the existing infrastructure for fast charging is limited, and many current battery solutions degrade quickly with repeated fast charging cycles, reducing their lifespan and efficiency. This creates a pressing need for a battery technology that can not only charge rapidly but also maintain its performance and longevity over time. StoreDot's focus is on addressing these specific challenges within the EV market, aiming to provide a solution that alleviates charging anxiety and supports the transition to electric mobility.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problem of "charging anxiety" in electric vehicles by offering a solution that significantly reduces charging time. Their technology enables a 100-mile charge in just 5 minutes, which is a substantial improvement over current charging times. This is achieved through their proprietary silicon-dominant anode lithium-ion cells, which provide higher capacity and faster charging capabilities compared to traditional graphite-based batteries. By focusing on a silicon-dominant anode, StoreDot enhances the energy density of the battery, allowing for quicker energy transfer and storage. Additionally, their solution is designed to be compatible with existing lithium-ion production lines, making it easier for manufacturers to adopt without significant changes to their infrastructure. This compatibility helps reduce costs and accelerates the adoption of fast-charging technology in the market. StoreDot's approach not only alleviates charging anxiety for consumers but also offers a competitive edge to EV manufacturers and battery producers by providing a technology that supports rapid charging and maintains battery longevity over numerous cycles.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battery technology is distinguished by its silicon-dominant anode, which contains over 40% silicon, offering significantly higher capacity than traditional graphite-based anodes. This innovation is coupled with a high-energy-density cathode, optimizing the overall energy storage and discharge capabilities of the battery. The integration of AI and machine learning tools further enhances the optimization of charging cycles and battery performance, ensuring longevity and efficiency. StoreDot's product roadmap is ambitious, with plans to transition towards semi-solid and post-lithium chemistries by 2028 and 2032, respectively, aiming to improve energy density and sustainability. Unlike many competitors, StoreDot's technology is designed to be drop-in compatible with existing lithium-ion production lines, facilitating easier adoption and reducing the need for significant capital investment. This compatibility, combined with their focus on extreme fast charging (XFC), positions StoreDot as a leader in addressing the pressing issue of charging speed in the EV market. The company's strategic partnerships with over 15 OEMs underscore its commitment to achieving commercial readiness by 2025. StoreDot's approach offers a pragmatic pathway to rapid market penetration, contrasting with the longer timelines anticipated for solid-state battery technologies.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sector is poised for significant expansion, with a Total Addressable Market (TAM) valued at $160 billion and a robust Compound Annual Growth Rate (CAGR) of 15.0%. This growth is driven by increasing demand for electric vehicles, renewable energy storage solutions, and advancements in portable electronics. Key trends include the development of solid-state batteries and improvements in energy density and charging speeds. However, the company may face challenges such as high R&amp;D costs and competition from established players. For more insights, you can explore [Bloomberg's analysis on battery technology](https://www.bloomberg.com) and [McKinsey's report on energy storage](https://www.mckinsey.com).</w:t>
      </w:r>
    </w:p>
    <w:p>
      <w:pPr>
        <w:spacing w:line="360" w:lineRule="auto"/>
        <w:ind w:firstLine="0"/>
        <w:jc w:val="both"/>
      </w:pPr>
      <w:r>
        <w:rPr>
          <w:rFonts w:ascii="Times New Roman" w:hAnsi="Times New Roman"/>
          <w:sz w:val="24"/>
        </w:rPr>
        <w:t>TAM $160 B[Source: deck_text], SAM $300[Source: deck_text], SOM None; Market Penetration: 0.0 %</w:t>
      </w:r>
    </w:p>
    <w:p>
      <w:pPr>
        <w:spacing w:line="360" w:lineRule="auto"/>
        <w:ind w:firstLine="0"/>
        <w:jc w:val="both"/>
      </w:pPr>
      <w:r>
        <w:rPr>
          <w:rFonts w:ascii="Times New Roman" w:hAnsi="Times New Roman"/>
          <w:sz w:val="24"/>
        </w:rPr>
        <w:t>CAGR: 15.0%[Source: deck_text]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(https://www.quantumscape.com/)</w:t>
      </w:r>
    </w:p>
    <w:p>
      <w:pPr>
        <w:spacing w:line="360" w:lineRule="auto"/>
        <w:ind w:firstLine="0"/>
        <w:jc w:val="both"/>
      </w:pPr>
      <w:r>
        <w:rPr>
          <w:rFonts w:ascii="Times New Roman" w:hAnsi="Times New Roman"/>
          <w:sz w:val="24"/>
        </w:rPr>
        <w:t>Differentiator: Pioneering solid-state battery technology with a proprietary ceramic separator that enables fast charging and higher energy density compared to conventional lithium-ion batteries.</w:t>
      </w:r>
    </w:p>
    <w:p>
      <w:pPr>
        <w:spacing w:line="360" w:lineRule="auto"/>
        <w:ind w:firstLine="0"/>
        <w:jc w:val="both"/>
      </w:pPr>
      <w:r>
        <w:rPr>
          <w:rFonts w:ascii="Times New Roman" w:hAnsi="Times New Roman"/>
          <w:sz w:val="24"/>
        </w:rPr>
        <w:t>• Sila Nanotechnologies (https://www.silanano.com/)</w:t>
      </w:r>
    </w:p>
    <w:p>
      <w:pPr>
        <w:spacing w:line="360" w:lineRule="auto"/>
        <w:ind w:firstLine="0"/>
        <w:jc w:val="both"/>
      </w:pPr>
      <w:r>
        <w:rPr>
          <w:rFonts w:ascii="Times New Roman" w:hAnsi="Times New Roman"/>
          <w:sz w:val="24"/>
        </w:rPr>
        <w:t>Differentiator: Focus on silicon-dominant anode materials that can be seamlessly integrated into existing lithium-ion battery manufacturing, enabling higher energy density without major process changes.</w:t>
      </w:r>
    </w:p>
    <w:p>
      <w:pPr>
        <w:spacing w:line="360" w:lineRule="auto"/>
        <w:ind w:firstLine="0"/>
        <w:jc w:val="both"/>
      </w:pPr>
      <w:r>
        <w:rPr>
          <w:rFonts w:ascii="Times New Roman" w:hAnsi="Times New Roman"/>
          <w:sz w:val="24"/>
        </w:rPr>
        <w:t>• Enovix</w:t>
      </w:r>
    </w:p>
    <w:p>
      <w:pPr>
        <w:spacing w:line="360" w:lineRule="auto"/>
        <w:ind w:firstLine="0"/>
        <w:jc w:val="both"/>
      </w:pPr>
      <w:r>
        <w:rPr>
          <w:rFonts w:ascii="Times New Roman" w:hAnsi="Times New Roman"/>
          <w:sz w:val="24"/>
        </w:rPr>
        <w:t>Differentiator: Unique 3D silicon lithium-ion battery architecture that delivers higher energy density and safety in a compact design, targeting consumer electronics and wearables.</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563475"/>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563475"/>
                    </a:xfrm>
                    <a:prstGeom prst="rect"/>
                  </pic:spPr>
                </pic:pic>
              </a:graphicData>
            </a:graphic>
          </wp:inline>
        </w:drawing>
      </w:r>
    </w:p>
    <w:p>
      <w:pPr>
        <w:spacing w:line="360" w:lineRule="auto"/>
        <w:ind w:firstLine="0"/>
        <w:jc w:val="both"/>
      </w:pPr>
      <w:r>
        <w:rPr>
          <w:rFonts w:ascii="Times New Roman" w:hAnsi="Times New Roman"/>
          <w:sz w:val="24"/>
        </w:rPr>
        <w:t>StoreDot's business model is primarily focused on licensing its battery technology to generate revenue. The company targets two main customer segments: electric vehicle (EV) manufacturers and battery producers. These customers are interested in differentiating their products through superior charging speed and enhanced battery longevity.</w:t>
      </w:r>
    </w:p>
    <w:p>
      <w:pPr>
        <w:spacing w:line="360" w:lineRule="auto"/>
        <w:ind w:firstLine="0"/>
        <w:jc w:val="both"/>
      </w:pPr>
      <w:r>
        <w:rPr>
          <w:rFonts w:ascii="Times New Roman" w:hAnsi="Times New Roman"/>
          <w:sz w:val="24"/>
        </w:rPr>
        <w:t>Revenue Streams:</w:t>
      </w:r>
    </w:p>
    <w:p>
      <w:pPr>
        <w:spacing w:line="360" w:lineRule="auto"/>
        <w:ind w:firstLine="0"/>
        <w:jc w:val="both"/>
      </w:pPr>
      <w:r>
        <w:rPr>
          <w:rFonts w:ascii="Times New Roman" w:hAnsi="Times New Roman"/>
          <w:sz w:val="24"/>
        </w:rPr>
        <w:t>1. Licensing Fees: StoreDot licenses its proprietary silicon-dominant anode lithium-ion battery technology to original equipment manufacturers (OEMs) and battery producers. This allows these partners to integrate StoreDot's technology into their existing production lines, which helps reduce capital expenditure and accelerates the adoption of StoreDot's technology.</w:t>
      </w:r>
    </w:p>
    <w:p>
      <w:pPr>
        <w:spacing w:line="360" w:lineRule="auto"/>
        <w:ind w:firstLine="0"/>
        <w:jc w:val="both"/>
      </w:pPr>
      <w:r>
        <w:rPr>
          <w:rFonts w:ascii="Times New Roman" w:hAnsi="Times New Roman"/>
          <w:sz w:val="24"/>
        </w:rPr>
        <w:t>2. Partnership Agreements: StoreDot engages in strategic partnerships with over 15 OEMs worldwide. These partnerships often involve collaborative testing and development, which can lead to additional revenue through joint ventures or co-development agreements.</w:t>
      </w:r>
    </w:p>
    <w:p>
      <w:pPr>
        <w:spacing w:line="360" w:lineRule="auto"/>
        <w:ind w:firstLine="0"/>
        <w:jc w:val="both"/>
      </w:pPr>
      <w:r>
        <w:rPr>
          <w:rFonts w:ascii="Times New Roman" w:hAnsi="Times New Roman"/>
          <w:sz w:val="24"/>
        </w:rPr>
        <w:t>3. Consulting and Support Services: StoreDot may offer consulting services and technical support to its partners to ensure successful integration and optimization of its technology within existing manufacturing processes.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 EV Manufacturers: These companies are looking to enhance their vehicles' competitive edge by offering faster charging capabilities and longer battery life.</w:t>
      </w:r>
    </w:p>
    <w:p>
      <w:pPr>
        <w:spacing w:line="360" w:lineRule="auto"/>
        <w:ind w:firstLine="0"/>
        <w:jc w:val="both"/>
      </w:pPr>
      <w:r>
        <w:rPr>
          <w:rFonts w:ascii="Times New Roman" w:hAnsi="Times New Roman"/>
          <w:sz w:val="24"/>
        </w:rPr>
        <w:t>• Battery Producers: Companies in this segment are interested in adopting advanced battery technologies to improve their product offerings and meet the growing demand for efficient and sustainable energy solutions.</w:t>
      </w:r>
    </w:p>
    <w:p>
      <w:pPr>
        <w:spacing w:line="360" w:lineRule="auto"/>
        <w:ind w:firstLine="0"/>
        <w:jc w:val="both"/>
      </w:pPr>
      <w:r>
        <w:rPr>
          <w:rFonts w:ascii="Times New Roman" w:hAnsi="Times New Roman"/>
          <w:sz w:val="24"/>
        </w:rPr>
        <w:t>Partners:</w:t>
      </w:r>
    </w:p>
    <w:p>
      <w:pPr>
        <w:spacing w:line="360" w:lineRule="auto"/>
        <w:ind w:firstLine="0"/>
        <w:jc w:val="both"/>
      </w:pPr>
      <w:r>
        <w:rPr>
          <w:rFonts w:ascii="Times New Roman" w:hAnsi="Times New Roman"/>
          <w:sz w:val="24"/>
        </w:rPr>
        <w:t>StoreDot collaborates with a range of partners, including OEMs and battery manufacturers, to facilitate the integration and commercialization of its technology. These partnerships are crucial for validating the technology and ensuring its readiness for mass production.</w:t>
      </w:r>
    </w:p>
    <w:p>
      <w:pPr>
        <w:spacing w:line="360" w:lineRule="auto"/>
        <w:ind w:firstLine="0"/>
        <w:jc w:val="both"/>
      </w:pPr>
      <w:r>
        <w:rPr>
          <w:rFonts w:ascii="Times New Roman" w:hAnsi="Times New Roman"/>
          <w:sz w:val="24"/>
        </w:rPr>
        <w:t>This diagram illustrates how StoreDot generates revenue through licensing, partnerships, and consulting services, targeting EV manufacturers and battery producers as its primary customer segments.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late development/early commercialization phase.</w:t>
      </w:r>
    </w:p>
    <w:p>
      <w:pPr>
        <w:spacing w:line="360" w:lineRule="auto"/>
        <w:ind w:firstLine="0"/>
        <w:jc w:val="both"/>
      </w:pPr>
      <w:r>
        <w:rPr>
          <w:rFonts w:ascii="Times New Roman" w:hAnsi="Times New Roman"/>
          <w:sz w:val="24"/>
        </w:rPr>
        <w:t>• Moat: Their silicondominant anode (over 40% silicon) provides higher capacity compared to graphite or graphite with low.</w:t>
      </w:r>
    </w:p>
    <w:p>
      <w:pPr>
        <w:spacing w:line="360" w:lineRule="auto"/>
        <w:ind w:firstLine="0"/>
        <w:jc w:val="both"/>
      </w:pPr>
      <w:r>
        <w:rPr>
          <w:rFonts w:ascii="Times New Roman" w:hAnsi="Times New Roman"/>
          <w:sz w:val="24"/>
        </w:rPr>
        <w:t>• Tech Stack: AI/ML tools for optimization, silicondominant anode, highenergydensity cathode.</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22,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Doron Myersdorf -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Doron Myersdorf is the founder and CEO of StoreDot, a company at the forefront of developing extreme fastcharging battery technology for electric vehicles, established in 2012. His leadership has been instrumental in positioning StoreDot as a pioneer in the EV battery sector. Prior to StoreDot, Myersdorf was the Senior Director at SanDisk's SSD Business Unit, where he successfully built and managed the division in Israel, achieving over $100 million in revenue within three years. His extensive experience also includes serving as VP Flash and Operations at msystems, where he managed strategic sourcing of $1 billion annually, contributing to annual revenues exceeding $1.5 billion. Myersdorf's entrepreneurial spirit is further demonstrated by his roles as founder and CEO of InnerPresence and cofounder of Siftology. He holds a DSc in R&amp;D Management, an MSc in Information Systems (Cum Laude), and a BSc in Industrial Engineering Management (Cum Laude) from the Technion – Israel Institute of Technology.</w:t>
      </w:r>
    </w:p>
    <w:p>
      <w:pPr>
        <w:spacing w:line="360" w:lineRule="auto"/>
        <w:ind w:firstLine="0"/>
        <w:jc w:val="both"/>
      </w:pPr>
      <w:r>
        <w:rPr>
          <w:rFonts w:ascii="Times New Roman" w:hAnsi="Times New Roman"/>
          <w:sz w:val="24"/>
        </w:rPr>
        <w:t>Meir Halberstam - Chief Financial Officer</w:t>
      </w:r>
    </w:p>
    <w:p>
      <w:pPr>
        <w:spacing w:line="360" w:lineRule="auto"/>
        <w:ind w:firstLine="0"/>
        <w:jc w:val="both"/>
      </w:pPr>
      <w:r>
        <w:rPr>
          <w:rFonts w:ascii="Times New Roman" w:hAnsi="Times New Roman"/>
          <w:sz w:val="24"/>
        </w:rPr>
        <w:t>• LinkedIn: [Meir Halberstam](https://www.linkedin.com/in/meirhalberstamb986a117)</w:t>
      </w:r>
    </w:p>
    <w:p>
      <w:pPr>
        <w:spacing w:line="360" w:lineRule="auto"/>
        <w:ind w:firstLine="0"/>
        <w:jc w:val="both"/>
      </w:pPr>
      <w:r>
        <w:rPr>
          <w:rFonts w:ascii="Times New Roman" w:hAnsi="Times New Roman"/>
          <w:sz w:val="24"/>
        </w:rPr>
        <w:t>• Meir Halberstam serves as the Chief Financial Officer at StoreDot, bringing a wealth of experience in financial leadership and operational management within the global technology industry. His previous roles include CFO at Broadcom Israel, where he managed numerous mergers and acquisitions, and CFO EMEA at Convergys, where he oversaw operations across more than 30 countries for a decade. Halberstam's career also highlights his pivotal role as VP of Finance at Radview Software, where he led the company from its seed stage to an IPO on the NASDAQ. He is an Israeli certified public accountant and holds bachelor's degrees in economics and accounting from BarIlan University.</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CarlPeter Forster is the Chairman of StoreDot, leveraging his extensive experience in the automotive and technology sectors. He also serves as Chair of Vesuvius plc and Chemring, and as Senior Independent Director at Babcock International Group PLC, while holding board positions at several other companies, including The Mobility House, LeddarTech, and Gordon Murray Group. Forster's notable past roles include Group CEO and Managing Director of Tata Motors, where he oversaw operations including Jaguar Land Rover, and President and CEO of General Motors Europe. His career began at McKinsey, followed by senior positions at BMW, where he was managing director of BMW South Africa and later a board member for vehicle development. Forster holds a Diploma in Economics from Bonn University and a Diploma in Aeronautical Engineering from the Technical University in Munich.</w:t>
      </w:r>
    </w:p>
    <w:p>
      <w:pPr>
        <w:spacing w:line="360" w:lineRule="auto"/>
        <w:ind w:firstLine="0"/>
        <w:jc w:val="both"/>
      </w:pPr>
      <w:r>
        <w:rPr>
          <w:rFonts w:ascii="Times New Roman" w:hAnsi="Times New Roman"/>
          <w:sz w:val="24"/>
        </w:rPr>
        <w:t>Critical Analysis:</w:t>
      </w:r>
    </w:p>
    <w:p>
      <w:pPr>
        <w:spacing w:line="360" w:lineRule="auto"/>
        <w:ind w:firstLine="0"/>
        <w:jc w:val="both"/>
      </w:pPr>
      <w:r>
        <w:rPr>
          <w:rFonts w:ascii="Times New Roman" w:hAnsi="Times New Roman"/>
          <w:sz w:val="24"/>
        </w:rPr>
        <w:t>The executive team at StoreDot is composed of highly experienced professionals with diverse backgrounds in technology, finance, and automotive industries. Doron Myersdorf's track record in building successful business units and his entrepreneurial ventures provide a strong foundation for StoreDot's innovative pursuits. Meir Halberstam's extensive financial management experience across global markets is crucial for navigating the complex financial landscape of the battery technology sector. Carl-Peter Forster's leadership and strategic insights from his tenure in top automotive companies add significant value to StoreDot's board, particularly in aligning its technology with industry needs. However, the challenge remains in effectively integrating these diverse experiences to drive StoreDot's growth and maintain its competitive edge in the rapidly evolving battery technology market.</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ESG considerations are primarily centered on its environmental impact and governance structure. The company is reducing its environmental footprint by minimizing cobalt use and adopting a semi-solid, dry production process, which could lower the ecological impact compared to traditional battery manufacturing. Socially, StoreDot contributes to the broader adoption of electric vehicles, indirectly supporting emissions reduction and fossil fuel dependency. Governance is strengthened by a leadership team with extensive experience in the automotive and battery sectors, although more transparency is needed regarding their supply chain, labor practices, and overall environmental footprint to fully assess their ESG impact.</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Market Competition Risk: StoreDot faces intense competition from established players like QuantumScape, Sila Nanotechnologies, and Enovix, each offering differentiated technologies such as solidstate batteries and silicondominant anodes. These competitors are not only wellfunded but also have strategic partnerships and are further along in commercialization, which could limit StoreDot's market penetration and customer acquisition.</w:t>
      </w:r>
    </w:p>
    <w:p>
      <w:pPr>
        <w:spacing w:line="360" w:lineRule="auto"/>
        <w:ind w:firstLine="0"/>
        <w:jc w:val="both"/>
      </w:pPr>
      <w:r>
        <w:rPr>
          <w:rFonts w:ascii="Times New Roman" w:hAnsi="Times New Roman"/>
          <w:sz w:val="24"/>
        </w:rPr>
        <w:t>• Financial Health Risk: As StoreDot is in the late development/early commercialization phase, it may face significant financial strain due to high R&amp;D costs and the need for scaling production. Without sufficient funding or revenue generation, there is a risk of cash flow issues that could impede progress and delay market entry.</w:t>
      </w:r>
    </w:p>
    <w:p>
      <w:pPr>
        <w:spacing w:line="360" w:lineRule="auto"/>
        <w:ind w:firstLine="0"/>
        <w:jc w:val="both"/>
      </w:pPr>
      <w:r>
        <w:rPr>
          <w:rFonts w:ascii="Times New Roman" w:hAnsi="Times New Roman"/>
          <w:sz w:val="24"/>
        </w:rPr>
        <w:t>• Regulatory Risks: The battery technology sector is subject to stringent safety and environmental regulations. StoreDot must navigate complex regulatory landscapes across different regions, which could lead to delays in product approvals or additional compliance costs. Any failure to meet these regulatory standards could result in fines or restrictions on product sales.</w:t>
      </w:r>
    </w:p>
    <w:p>
      <w:pPr>
        <w:spacing w:line="360" w:lineRule="auto"/>
        <w:ind w:firstLine="0"/>
        <w:jc w:val="both"/>
      </w:pPr>
      <w:r>
        <w:rPr>
          <w:rFonts w:ascii="Times New Roman" w:hAnsi="Times New Roman"/>
          <w:sz w:val="24"/>
        </w:rPr>
        <w:t>• Technical Risk: StoreDot's technology is still in the late development phase, which poses risks related to scalability and reliability. There is a possibility that the technology may not perform as expected at a commercial scale, or that unforeseen technical challenges could arise, delaying commercialization and increasing costs.</w:t>
      </w:r>
    </w:p>
    <w:p>
      <w:pPr>
        <w:spacing w:line="360" w:lineRule="auto"/>
        <w:ind w:firstLine="0"/>
        <w:jc w:val="both"/>
      </w:pPr>
      <w:r>
        <w:rPr>
          <w:rFonts w:ascii="Times New Roman" w:hAnsi="Times New Roman"/>
          <w:sz w:val="24"/>
        </w:rPr>
        <w:t>• Operational Risk: As StoreDot transitions from development to commercialization, it will need to establish robust manufacturing processes and supply chains. Any disruptions or inefficiencies in these operations could lead to delays, increased costs, and an inability to meet customer demand.</w:t>
      </w:r>
    </w:p>
    <w:p>
      <w:pPr>
        <w:spacing w:line="360" w:lineRule="auto"/>
        <w:ind w:firstLine="0"/>
        <w:jc w:val="both"/>
      </w:pPr>
      <w:r>
        <w:rPr>
          <w:rFonts w:ascii="Times New Roman" w:hAnsi="Times New Roman"/>
          <w:sz w:val="24"/>
        </w:rPr>
        <w:t>• Market Adoption Risk: Even if StoreDot successfully commercializes its technology, there is a risk that the market may be slow to adopt it due to entrenched relationships with existing battery suppliers or skepticism about new technologies. This could impact sales and market share growth.</w:t>
      </w:r>
    </w:p>
    <w:p>
      <w:pPr>
        <w:spacing w:line="360" w:lineRule="auto"/>
        <w:ind w:firstLine="0"/>
        <w:jc w:val="both"/>
      </w:pPr>
      <w:r>
        <w:rPr>
          <w:rFonts w:ascii="Times New Roman" w:hAnsi="Times New Roman"/>
          <w:sz w:val="24"/>
        </w:rPr>
        <w:t>• Intellectual Property Risk: The battery technology sector is highly competitive and litigious. StoreDot must ensure its technology does not infringe on existing patents and that its own intellectual property is adequately protected. Any legal disputes could be costly and distract from business operations.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 operating in the battery technology sector, is poised for significant growth given its late development and early commercialization phase, supported by strategic partnerships. The most viable investment strategy involves capitalizing on its innovative technology, which promises rapid charging capabilities, to capture market share in the burgeoning electric vehicle and consumer electronics markets. For exit strategies, a strategic acquisition by a major player in the automotive or tech industry is likely, as these sectors are aggressively seeking advanced battery solutions to enhance product offerings and sustainability goals. Alternatively, an IPO could be considered if StoreDot achieves substantial market traction and financial performance, providing liquidity and capital for further expansion. Investors should focus on the company's ability to differentiate itself from competitors like QuantumScape and Sila Nanotechnologies, leveraging its unique technology to drive growth and valuation.</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If we choose not to invest in StoreDot, we risk missing out on significant upside potential in the rapidly evolving battery technology sector, which is projected to reach a market size of $160 billion. StoreDot's competitors, such as QuantumScape, Sila Nanotechnologies, and Enovix, are advancing differentiated technologies that could capture substantial market share. By not participating, we forgo the opportunity to be part of a potentially transformative innovation in fast-charging battery solutions, which could redefine industry standards and consumer expectations. Additionally, the strategic risk of inaction includes allowing competitors to establish stronger market positions and technological leadership, which could create higher barriers to entry for future investments in this space. The opportunity cost of not investing in StoreDot could be significant, especially if their technology achieves commercial viability and scales effectively, offering superior returns compared to other investment opportunities in the sector.</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key milestones remaining in the development phase before StoreDot's technology can be fully commercialized?</w:t>
      </w:r>
    </w:p>
    <w:p>
      <w:pPr>
        <w:spacing w:line="360" w:lineRule="auto"/>
        <w:ind w:firstLine="0"/>
        <w:jc w:val="both"/>
      </w:pPr>
      <w:r>
        <w:rPr>
          <w:rFonts w:ascii="Times New Roman" w:hAnsi="Times New Roman"/>
          <w:sz w:val="24"/>
        </w:rPr>
        <w:t>• Can StoreDot provide detailed documentation or thirdparty validation of their technology's performance metrics compared to competitors like QuantumScape and Sila Nanotechnologies?</w:t>
      </w:r>
    </w:p>
    <w:p>
      <w:pPr>
        <w:spacing w:line="360" w:lineRule="auto"/>
        <w:ind w:firstLine="0"/>
        <w:jc w:val="both"/>
      </w:pPr>
      <w:r>
        <w:rPr>
          <w:rFonts w:ascii="Times New Roman" w:hAnsi="Times New Roman"/>
          <w:sz w:val="24"/>
        </w:rPr>
        <w:t>• What is the current status of StoreDot's intellectual property portfolio, and are there any pending patents that could impact their competitive positioning?</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Which OEMs or manufacturing partners is StoreDot currently engaged with, and what are the terms of these partnerships?</w:t>
      </w:r>
    </w:p>
    <w:p>
      <w:pPr>
        <w:spacing w:line="360" w:lineRule="auto"/>
        <w:ind w:firstLine="0"/>
        <w:jc w:val="both"/>
      </w:pPr>
      <w:r>
        <w:rPr>
          <w:rFonts w:ascii="Times New Roman" w:hAnsi="Times New Roman"/>
          <w:sz w:val="24"/>
        </w:rPr>
        <w:t>• Are there any strategic partnerships in development that could enhance StoreDot's market entry or scaleup capabilities?</w:t>
      </w:r>
    </w:p>
    <w:p>
      <w:pPr>
        <w:spacing w:line="360" w:lineRule="auto"/>
        <w:ind w:firstLine="0"/>
        <w:jc w:val="both"/>
      </w:pPr>
      <w:r>
        <w:rPr>
          <w:rFonts w:ascii="Times New Roman" w:hAnsi="Times New Roman"/>
          <w:sz w:val="24"/>
        </w:rPr>
        <w:t>• How does StoreDot plan to address potential supply chain challenges during the commercialization phase?</w:t>
      </w:r>
    </w:p>
    <w:p>
      <w:pPr>
        <w:spacing w:line="360" w:lineRule="auto"/>
        <w:ind w:firstLine="0"/>
        <w:jc w:val="both"/>
      </w:pPr>
      <w:r>
        <w:rPr>
          <w:rFonts w:ascii="Times New Roman" w:hAnsi="Times New Roman"/>
          <w:sz w:val="24"/>
        </w:rPr>
        <w:t>Market Competition</w:t>
      </w:r>
    </w:p>
    <w:p>
      <w:pPr>
        <w:spacing w:line="360" w:lineRule="auto"/>
        <w:ind w:firstLine="0"/>
        <w:jc w:val="both"/>
      </w:pPr>
      <w:r>
        <w:rPr>
          <w:rFonts w:ascii="Times New Roman" w:hAnsi="Times New Roman"/>
          <w:sz w:val="24"/>
        </w:rPr>
        <w:t>• How does StoreDot plan to differentiate its product in a competitive landscape that includes companies like QuantumScape and Enovix?</w:t>
      </w:r>
    </w:p>
    <w:p>
      <w:pPr>
        <w:spacing w:line="360" w:lineRule="auto"/>
        <w:ind w:firstLine="0"/>
        <w:jc w:val="both"/>
      </w:pPr>
      <w:r>
        <w:rPr>
          <w:rFonts w:ascii="Times New Roman" w:hAnsi="Times New Roman"/>
          <w:sz w:val="24"/>
        </w:rPr>
        <w:t>• What are the potential barriers to entry for new competitors, and how does StoreDot plan to maintain its competitive edge?</w:t>
      </w:r>
    </w:p>
    <w:p>
      <w:pPr>
        <w:spacing w:line="360" w:lineRule="auto"/>
        <w:ind w:firstLine="0"/>
        <w:jc w:val="both"/>
      </w:pPr>
      <w:r>
        <w:rPr>
          <w:rFonts w:ascii="Times New Roman" w:hAnsi="Times New Roman"/>
          <w:sz w:val="24"/>
        </w:rPr>
        <w:t>• Can StoreDot provide a detailed analysis of its competitive positioning and market share projections over the next five years?</w:t>
      </w:r>
    </w:p>
    <w:p>
      <w:pPr>
        <w:spacing w:line="360" w:lineRule="auto"/>
        <w:ind w:firstLine="0"/>
        <w:jc w:val="both"/>
      </w:pPr>
      <w:r>
        <w:rPr>
          <w:rFonts w:ascii="Times New Roman" w:hAnsi="Times New Roman"/>
          <w:sz w:val="24"/>
        </w:rPr>
        <w:t>Financial Health</w:t>
      </w:r>
    </w:p>
    <w:p>
      <w:pPr>
        <w:spacing w:line="360" w:lineRule="auto"/>
        <w:ind w:firstLine="0"/>
        <w:jc w:val="both"/>
      </w:pPr>
      <w:r>
        <w:rPr>
          <w:rFonts w:ascii="Times New Roman" w:hAnsi="Times New Roman"/>
          <w:sz w:val="24"/>
        </w:rPr>
        <w:t>• What is StoreDot's current burn rate, and how does it align with their projected timeline for reaching profitability?</w:t>
      </w:r>
    </w:p>
    <w:p>
      <w:pPr>
        <w:spacing w:line="360" w:lineRule="auto"/>
        <w:ind w:firstLine="0"/>
        <w:jc w:val="both"/>
      </w:pPr>
      <w:r>
        <w:rPr>
          <w:rFonts w:ascii="Times New Roman" w:hAnsi="Times New Roman"/>
          <w:sz w:val="24"/>
        </w:rPr>
        <w:t>• What are the company's funding requirements for the next 1224 months, and what are the plans for securing additional capital?</w:t>
      </w:r>
    </w:p>
    <w:p>
      <w:pPr>
        <w:spacing w:line="360" w:lineRule="auto"/>
        <w:ind w:firstLine="0"/>
        <w:jc w:val="both"/>
      </w:pPr>
      <w:r>
        <w:rPr>
          <w:rFonts w:ascii="Times New Roman" w:hAnsi="Times New Roman"/>
          <w:sz w:val="24"/>
        </w:rPr>
        <w:t>• Can StoreDot provide a detailed financial forecast, including revenue projections and key assumptions?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What are the key regulatory challenges StoreDot anticipates in its target markets, and how is the company preparing to address them?</w:t>
      </w:r>
    </w:p>
    <w:p>
      <w:pPr>
        <w:spacing w:line="360" w:lineRule="auto"/>
        <w:ind w:firstLine="0"/>
        <w:jc w:val="both"/>
      </w:pPr>
      <w:r>
        <w:rPr>
          <w:rFonts w:ascii="Times New Roman" w:hAnsi="Times New Roman"/>
          <w:sz w:val="24"/>
        </w:rPr>
        <w:t>• Are there any pending regulatory changes that could impact StoreDot's commercialization timeline or market strategy?</w:t>
      </w:r>
    </w:p>
    <w:p>
      <w:pPr>
        <w:spacing w:line="360" w:lineRule="auto"/>
        <w:ind w:firstLine="0"/>
        <w:jc w:val="both"/>
      </w:pPr>
      <w:r>
        <w:rPr>
          <w:rFonts w:ascii="Times New Roman" w:hAnsi="Times New Roman"/>
          <w:sz w:val="24"/>
        </w:rPr>
        <w:t>• How does StoreDot plan to ensure compliance with international standards and regulations as it scales its operations globally?</w:t>
      </w:r>
    </w:p>
    <w:p>
      <w:pPr>
        <w:spacing w:before="240" w:line="360" w:lineRule="auto" w:after="120"/>
        <w:ind w:firstLine="0"/>
        <w:jc w:val="both"/>
      </w:pPr>
      <w:r>
        <w:rPr>
          <w:rFonts w:ascii="Times New Roman" w:hAnsi="Times New Roman"/>
          <w:b/>
          <w:sz w:val="24"/>
        </w:rPr>
        <w:t>17. ADDITIONAL FIGURES &amp; VISUALS</w:t>
      </w:r>
    </w:p>
    <w:p>
      <w:pPr>
        <w:spacing w:before="240" w:line="360" w:lineRule="auto" w:after="120"/>
        <w:ind w:firstLine="0"/>
        <w:jc w:val="both"/>
      </w:pPr>
      <w:r>
        <w:rPr>
          <w:rFonts w:ascii="Times New Roman" w:hAnsi="Times New Roman"/>
          <w:b/>
          <w:sz w:val="24"/>
        </w:rPr>
        <w:t>18.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Innovative Technology with Clear Differentiation: StoreDot’s silicondominant anode (&gt;40% silicon) enables extreme fast charging (XFC) — 100 miles in 5 minutes — addressing a critical pain point in EV adoption: charging anxiety. This positions StoreDot as a pragmatic nearterm alternative to solidstate batteries, which have longer commercialization timelines.</w:t>
      </w:r>
    </w:p>
    <w:p>
      <w:pPr>
        <w:spacing w:line="360" w:lineRule="auto"/>
        <w:ind w:firstLine="0"/>
        <w:jc w:val="both"/>
      </w:pPr>
      <w:r>
        <w:rPr>
          <w:rFonts w:ascii="Times New Roman" w:hAnsi="Times New Roman"/>
          <w:sz w:val="24"/>
        </w:rPr>
        <w:t>• Business Model Aligned with Market Realities: Licensing technology to OEMs and battery producers, with dropin compatibility for existing lithiumion production lines, lowers barriers to adoption and capital expenditure for partners, accelerating potential market penetration.</w:t>
      </w:r>
    </w:p>
    <w:p>
      <w:pPr>
        <w:spacing w:line="360" w:lineRule="auto"/>
        <w:ind w:firstLine="0"/>
        <w:jc w:val="both"/>
      </w:pPr>
      <w:r>
        <w:rPr>
          <w:rFonts w:ascii="Times New Roman" w:hAnsi="Times New Roman"/>
          <w:sz w:val="24"/>
        </w:rPr>
        <w:t>• Strong Industry Partnerships: Engagement with 15+ OEMs globally signals validation and potential for commercial traction by 2025, enhancing credibility and reducing gotomarket risks.</w:t>
      </w:r>
    </w:p>
    <w:p>
      <w:pPr>
        <w:spacing w:line="360" w:lineRule="auto"/>
        <w:ind w:firstLine="0"/>
        <w:jc w:val="both"/>
      </w:pPr>
      <w:r>
        <w:rPr>
          <w:rFonts w:ascii="Times New Roman" w:hAnsi="Times New Roman"/>
          <w:sz w:val="24"/>
        </w:rPr>
        <w:t>• Experienced Leadership Team: The combination of Doron Myersdorf’s entrepreneurial and operational expertise, Meir Halberstam’s financial acumen, and CarlPeter Forster’s automotive industry insight provides a wellrounded management team capable of navigating technical, financial, and market challenges.</w:t>
      </w:r>
    </w:p>
    <w:p>
      <w:pPr>
        <w:spacing w:line="360" w:lineRule="auto"/>
        <w:ind w:firstLine="0"/>
        <w:jc w:val="both"/>
      </w:pPr>
      <w:r>
        <w:rPr>
          <w:rFonts w:ascii="Times New Roman" w:hAnsi="Times New Roman"/>
          <w:sz w:val="24"/>
        </w:rPr>
        <w:t>• ForwardLooking R&amp;D Roadmap: Plans to evolve towards semisolid and postlithium chemistries by 2028 and 2032 demonstrate strategic vision to maintain technological relevance and sustainability.</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Financial Transparency: Absence of disclosed financials, burn rate, runway, and funding details is a significant gap, hindering assessment of financial health and capital sufficiency for scaling commercialization.</w:t>
      </w:r>
    </w:p>
    <w:p>
      <w:pPr>
        <w:spacing w:line="360" w:lineRule="auto"/>
        <w:ind w:firstLine="0"/>
        <w:jc w:val="both"/>
      </w:pPr>
      <w:r>
        <w:rPr>
          <w:rFonts w:ascii="Times New Roman" w:hAnsi="Times New Roman"/>
          <w:sz w:val="24"/>
        </w:rPr>
        <w:t>• Early Commercialization Stage: Technology is in late development/early commercialization phase, implying inherent execution risks related to scaling, manufacturing, and realworld performance validation.</w:t>
      </w:r>
    </w:p>
    <w:p>
      <w:pPr>
        <w:spacing w:line="360" w:lineRule="auto"/>
        <w:ind w:firstLine="0"/>
        <w:jc w:val="both"/>
      </w:pPr>
      <w:r>
        <w:rPr>
          <w:rFonts w:ascii="Times New Roman" w:hAnsi="Times New Roman"/>
          <w:sz w:val="24"/>
        </w:rPr>
        <w:t>• Limited Market Penetration Data: No current market share (0%) and unclear Serviceable Obtainable Market (SOM) projections limit confidence in nearterm revenue generation and growth trajectory.</w:t>
      </w:r>
    </w:p>
    <w:p>
      <w:pPr>
        <w:spacing w:line="360" w:lineRule="auto"/>
        <w:ind w:firstLine="0"/>
        <w:jc w:val="both"/>
      </w:pPr>
      <w:r>
        <w:rPr>
          <w:rFonts w:ascii="Times New Roman" w:hAnsi="Times New Roman"/>
          <w:sz w:val="24"/>
        </w:rPr>
        <w:t>• Unclear IP Positioning and Technical Validation: The memo lacks independent thirdparty validation of performance claims, cycle life, safety, and detailed IP portfolio status, which are critical for defensibility and investor confidence.</w:t>
      </w:r>
    </w:p>
    <w:p>
      <w:pPr>
        <w:spacing w:line="360" w:lineRule="auto"/>
        <w:ind w:firstLine="0"/>
        <w:jc w:val="both"/>
      </w:pPr>
      <w:r>
        <w:rPr>
          <w:rFonts w:ascii="Times New Roman" w:hAnsi="Times New Roman"/>
          <w:sz w:val="24"/>
        </w:rPr>
        <w:t>• Potential Overlap with Competitors: Sila Nanotechnologies also focuses on silicondominant anodes with seamless integration, raising questions about StoreDot’s unique competitive moat in this niche.</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Large and Growing Market: The battery technology TAM of $160B with 15% CAGR offers substantial growth potential, driven by accelerating EV adoption and energy storage needs.</w:t>
      </w:r>
    </w:p>
    <w:p>
      <w:pPr>
        <w:spacing w:line="360" w:lineRule="auto"/>
        <w:ind w:firstLine="0"/>
        <w:jc w:val="both"/>
      </w:pPr>
      <w:r>
        <w:rPr>
          <w:rFonts w:ascii="Times New Roman" w:hAnsi="Times New Roman"/>
          <w:sz w:val="24"/>
        </w:rPr>
        <w:t>• FirstMover Advantage in XFC: StoreDot’s nearterm commercialization (2025) could capture early market share ahead of solidstate battery entrants expected post2028, especially if OEM partnerships convert into production contracts.</w:t>
      </w:r>
    </w:p>
    <w:p>
      <w:pPr>
        <w:spacing w:line="360" w:lineRule="auto"/>
        <w:ind w:firstLine="0"/>
        <w:jc w:val="both"/>
      </w:pPr>
      <w:r>
        <w:rPr>
          <w:rFonts w:ascii="Times New Roman" w:hAnsi="Times New Roman"/>
          <w:sz w:val="24"/>
        </w:rPr>
        <w:t>• Expansion Beyond EVs: Potential to license technology for consumer electronics and other portable energy storage markets, diversifying revenue streams.</w:t>
      </w:r>
    </w:p>
    <w:p>
      <w:pPr>
        <w:spacing w:line="360" w:lineRule="auto"/>
        <w:ind w:firstLine="0"/>
        <w:jc w:val="both"/>
      </w:pPr>
      <w:r>
        <w:rPr>
          <w:rFonts w:ascii="Times New Roman" w:hAnsi="Times New Roman"/>
          <w:sz w:val="24"/>
        </w:rPr>
        <w:t>• ESG Tailwinds: Reduced cobalt usage and sustainable production processes align with increasing regulatory and consumer demand for environmentally responsible technologies.</w:t>
      </w:r>
    </w:p>
    <w:p>
      <w:pPr>
        <w:spacing w:line="360" w:lineRule="auto"/>
        <w:ind w:firstLine="0"/>
        <w:jc w:val="both"/>
      </w:pPr>
      <w:r>
        <w:rPr>
          <w:rFonts w:ascii="Times New Roman" w:hAnsi="Times New Roman"/>
          <w:sz w:val="24"/>
        </w:rPr>
        <w:t>• AI/ML Integration: Leveraging AI for battery optimization could enhance product performance and lifecycle, creating additional value for partners.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Intense Competition: Wellfunded competitors like QuantumScape (solidstate), Sila Nanotechnologies, and Enovix pose significant threats with differentiated technologies and possibly faster commercialization in some segments.</w:t>
      </w:r>
    </w:p>
    <w:p>
      <w:pPr>
        <w:spacing w:line="360" w:lineRule="auto"/>
        <w:ind w:firstLine="0"/>
        <w:jc w:val="both"/>
      </w:pPr>
      <w:r>
        <w:rPr>
          <w:rFonts w:ascii="Times New Roman" w:hAnsi="Times New Roman"/>
          <w:sz w:val="24"/>
        </w:rPr>
        <w:t>• Technical and ScaleUp Risks: Silicon anodes historically face challenges with volume expansion and cycle degradation; scaling from lab to mass production without compromising longevity or safety remains uncertain.</w:t>
      </w:r>
    </w:p>
    <w:p>
      <w:pPr>
        <w:spacing w:line="360" w:lineRule="auto"/>
        <w:ind w:firstLine="0"/>
        <w:jc w:val="both"/>
      </w:pPr>
      <w:r>
        <w:rPr>
          <w:rFonts w:ascii="Times New Roman" w:hAnsi="Times New Roman"/>
          <w:sz w:val="24"/>
        </w:rPr>
        <w:t>• Regulatory and Certification Hurdles: Battery safety and environmental regulations vary globally; delays or failures in certification could postpone market entry and increase costs.</w:t>
      </w:r>
    </w:p>
    <w:p>
      <w:pPr>
        <w:spacing w:line="360" w:lineRule="auto"/>
        <w:ind w:firstLine="0"/>
        <w:jc w:val="both"/>
      </w:pPr>
      <w:r>
        <w:rPr>
          <w:rFonts w:ascii="Times New Roman" w:hAnsi="Times New Roman"/>
          <w:sz w:val="24"/>
        </w:rPr>
        <w:t>• Market Adoption Barriers: OEMs may be reluctant to switch suppliers or integrate new technologies without proven reliability and cost advantages, especially given entrenched supply chains.</w:t>
      </w:r>
    </w:p>
    <w:p>
      <w:pPr>
        <w:spacing w:line="360" w:lineRule="auto"/>
        <w:ind w:firstLine="0"/>
        <w:jc w:val="both"/>
      </w:pPr>
      <w:r>
        <w:rPr>
          <w:rFonts w:ascii="Times New Roman" w:hAnsi="Times New Roman"/>
          <w:sz w:val="24"/>
        </w:rPr>
        <w:t>• Financial Sustainability: High R&amp;D and commercialization costs without clear funding visibility raise concerns about cash flow and ability to sustain operations until profitability.</w:t>
      </w:r>
    </w:p>
    <w:p>
      <w:pPr>
        <w:spacing w:line="360" w:lineRule="auto"/>
        <w:ind w:firstLine="0"/>
        <w:jc w:val="both"/>
      </w:pPr>
      <w:r>
        <w:rPr>
          <w:rFonts w:ascii="Times New Roman" w:hAnsi="Times New Roman"/>
          <w:sz w:val="24"/>
        </w:rPr>
        <w:t>• IP Litigation Risk: Battery tech is a patentheavy and litigious space; StoreDot must ensure robust IP protection and freedom to operate to avoid costly disputes.</w:t>
      </w:r>
    </w:p>
    <w:p>
      <w:pPr>
        <w:spacing w:before="240" w:line="360" w:lineRule="auto" w:after="120"/>
        <w:ind w:firstLine="0"/>
        <w:jc w:val="both"/>
      </w:pPr>
      <w:r>
        <w:rPr>
          <w:rFonts w:ascii="Times New Roman" w:hAnsi="Times New Roman"/>
          <w:b/>
          <w:sz w:val="24"/>
        </w:rPr>
        <w:t>Summary</w:t>
      </w:r>
    </w:p>
    <w:p>
      <w:pPr>
        <w:spacing w:line="360" w:lineRule="auto"/>
        <w:ind w:firstLine="0"/>
        <w:jc w:val="both"/>
      </w:pPr>
      <w:r>
        <w:rPr>
          <w:rFonts w:ascii="Times New Roman" w:hAnsi="Times New Roman"/>
          <w:sz w:val="24"/>
        </w:rPr>
        <w:t>StoreDot presents a compelling value proposition by targeting a critical bottleneck in EV adoption with a silicon-dominant anode enabling extreme fast charging. Its licensing model and OEM partnerships provide a pragmatic path to market, potentially allowing it to leapfrog slower-to-market solid-state competitors. The leadership team’s strong industry and operational experience further bolster confidence in execution capability.</w:t>
      </w:r>
    </w:p>
    <w:p>
      <w:pPr>
        <w:spacing w:line="360" w:lineRule="auto"/>
        <w:ind w:firstLine="0"/>
        <w:jc w:val="both"/>
      </w:pPr>
      <w:r>
        <w:rPr>
          <w:rFonts w:ascii="Times New Roman" w:hAnsi="Times New Roman"/>
          <w:sz w:val="24"/>
        </w:rPr>
        <w:t>However, significant uncertainties remain around financial health, independent technical validation, IP defensibility, and the ability to scale manufacturing reliably. The competitive landscape is fierce, with several well-funded players pursuing overlapping technologies. Regulatory and market adoption risks add further complexity.</w:t>
      </w:r>
    </w:p>
    <w:p>
      <w:pPr>
        <w:spacing w:line="360" w:lineRule="auto"/>
        <w:ind w:firstLine="0"/>
        <w:jc w:val="both"/>
      </w:pPr>
      <w:r>
        <w:rPr>
          <w:rFonts w:ascii="Times New Roman" w:hAnsi="Times New Roman"/>
          <w:sz w:val="24"/>
        </w:rPr>
        <w:t>Recommendation: Proceed with cautious interest. Prioritize follow-up on financials, third-party technical validation, detailed IP status, and partnership terms before committing capital. StoreDot’s near-term commercialization timeline and differentiated approach offer upside, but execution and competitive risks warrant thorough due diligence.</w:t>
      </w:r>
    </w:p>
    <w:p>
      <w:pPr>
        <w:spacing w:line="360" w:lineRule="auto"/>
        <w:ind w:firstLine="0"/>
        <w:jc w:val="both"/>
      </w:pPr>
      <w:r>
        <w:rPr>
          <w:rFonts w:ascii="Times New Roman" w:hAnsi="Times New Roman"/>
          <w:sz w:val="24"/>
        </w:rPr>
        <w:t>Suggested Follow-Up Focus Areas</w:t>
      </w:r>
    </w:p>
    <w:p>
      <w:pPr>
        <w:spacing w:line="360" w:lineRule="auto"/>
        <w:ind w:firstLine="0"/>
        <w:jc w:val="both"/>
      </w:pPr>
      <w:r>
        <w:rPr>
          <w:rFonts w:ascii="Times New Roman" w:hAnsi="Times New Roman"/>
          <w:sz w:val="24"/>
        </w:rPr>
        <w:t>• Independent validation of battery performance, cycle life, and safety.</w:t>
      </w:r>
    </w:p>
    <w:p>
      <w:pPr>
        <w:spacing w:line="360" w:lineRule="auto"/>
        <w:ind w:firstLine="0"/>
        <w:jc w:val="both"/>
      </w:pPr>
      <w:r>
        <w:rPr>
          <w:rFonts w:ascii="Times New Roman" w:hAnsi="Times New Roman"/>
          <w:sz w:val="24"/>
        </w:rPr>
        <w:t>• Detailed financials including burn rate, runway, and funding plans.</w:t>
      </w:r>
    </w:p>
    <w:p>
      <w:pPr>
        <w:spacing w:line="360" w:lineRule="auto"/>
        <w:ind w:firstLine="0"/>
        <w:jc w:val="both"/>
      </w:pPr>
      <w:r>
        <w:rPr>
          <w:rFonts w:ascii="Times New Roman" w:hAnsi="Times New Roman"/>
          <w:sz w:val="24"/>
        </w:rPr>
        <w:t>• Clarification on OEM partnership agreements and exclusivity.</w:t>
      </w:r>
    </w:p>
    <w:p>
      <w:pPr>
        <w:spacing w:line="360" w:lineRule="auto"/>
        <w:ind w:firstLine="0"/>
        <w:jc w:val="both"/>
      </w:pPr>
      <w:r>
        <w:rPr>
          <w:rFonts w:ascii="Times New Roman" w:hAnsi="Times New Roman"/>
          <w:sz w:val="24"/>
        </w:rPr>
        <w:t>• Comprehensive IP portfolio review and freedomtooperate analysis.</w:t>
      </w:r>
    </w:p>
    <w:p>
      <w:pPr>
        <w:spacing w:line="360" w:lineRule="auto"/>
        <w:ind w:firstLine="0"/>
        <w:jc w:val="both"/>
      </w:pPr>
      <w:r>
        <w:rPr>
          <w:rFonts w:ascii="Times New Roman" w:hAnsi="Times New Roman"/>
          <w:sz w:val="24"/>
        </w:rPr>
        <w:t>• Manufacturing scaleup strategy and supply chain risk mitigation.</w:t>
      </w:r>
    </w:p>
    <w:p>
      <w:pPr>
        <w:spacing w:line="360" w:lineRule="auto"/>
        <w:ind w:firstLine="0"/>
        <w:jc w:val="both"/>
      </w:pPr>
      <w:r>
        <w:rPr>
          <w:rFonts w:ascii="Times New Roman" w:hAnsi="Times New Roman"/>
          <w:sz w:val="24"/>
        </w:rPr>
        <w:t>• Regulatory compliance roadmap and certification status.</w:t>
      </w:r>
    </w:p>
    <w:p>
      <w:pPr>
        <w:spacing w:line="360" w:lineRule="auto"/>
        <w:ind w:firstLine="0"/>
        <w:jc w:val="both"/>
      </w:pPr>
      <w:r>
        <w:rPr>
          <w:rFonts w:ascii="Times New Roman" w:hAnsi="Times New Roman"/>
          <w:sz w:val="24"/>
        </w:rPr>
        <w:t>This balanced view highlights StoreDot’s promising technology and market positioning while emphasizing the critical gaps and risks that must be addressed to justify investment.</w:t>
      </w:r>
    </w:p>
    <w:p>
      <w:pPr>
        <w:spacing w:line="360" w:lineRule="auto"/>
        <w:ind w:firstLine="0"/>
        <w:jc w:val="both"/>
      </w:pPr>
      <w:r>
        <w:rPr>
          <w:rFonts w:ascii="Times New Roman" w:hAnsi="Times New Roman"/>
          <w:sz w:val="24"/>
        </w:rPr>
        <w:t>Generated by VC Analysis System on July 22,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