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drawing>
          <wp:inline distT="0" distB="0" distL="0" distR="0">
            <wp:extent cx="1905000" cy="1266825"/>
            <wp:effectExtent t="0" r="0" b="0" l="0"/>
            <wp:docPr id="1" name="Logo" descr="B2B.net S.A.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</w:p>
    <w:p>
      <w:pPr>
        <w:spacing w:after="0" w:before="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E73748"/>
          <w:sz w:val="48"/>
          <w:szCs w:val="48"/>
        </w:rPr>
        <w:t xml:space="preserve">COMPASS v2.0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A3A3A"/>
          <w:sz w:val="32"/>
          <w:szCs w:val="32"/>
        </w:rPr>
        <w:t xml:space="preserve">Warstwa Performance &amp; Control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AAB4BF"/>
          <w:sz w:val="24"/>
          <w:szCs w:val="24"/>
        </w:rPr>
        <w:t xml:space="preserve">dla ekosystemu Body Leasing</w:t>
      </w:r>
    </w:p>
    <w:p>
      <w:pPr>
        <w:spacing w:after="0" w:before="0"/>
      </w:pPr>
    </w:p>
    <w:p>
      <w:pPr>
        <w:spacing w:after="200"/>
        <w:jc w:val="center"/>
      </w:pPr>
      <w:r>
        <w:rPr>
          <w:rFonts w:ascii="Calibri" w:cs="Calibri" w:eastAsia="Calibri" w:hAnsi="Calibri"/>
          <w:color w:val="AAB4BF"/>
          <w:sz w:val="20"/>
          <w:szCs w:val="20"/>
        </w:rPr>
        <w:t xml:space="preserve">ATS = maszyna operacyjna</w:t>
      </w:r>
      <w:r>
        <w:rPr>
          <w:rFonts w:ascii="Calibri" w:cs="Calibri" w:eastAsia="Calibri" w:hAnsi="Calibri"/>
          <w:color w:val="E1E1E1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AAB4BF"/>
          <w:sz w:val="20"/>
          <w:szCs w:val="20"/>
        </w:rPr>
        <w:t xml:space="preserve">ComPass = widoczność i kontrola</w:t>
      </w:r>
      <w:r>
        <w:rPr>
          <w:rFonts w:ascii="Calibri" w:cs="Calibri" w:eastAsia="Calibri" w:hAnsi="Calibri"/>
          <w:color w:val="E1E1E1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AAB4BF"/>
          <w:sz w:val="20"/>
          <w:szCs w:val="20"/>
        </w:rPr>
        <w:t xml:space="preserve">Sentinel = predykcja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Wersja 2.0  |  Luty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AB4BF"/>
          <w:sz w:val="20"/>
          <w:szCs w:val="20"/>
        </w:rPr>
        <w:t xml:space="preserve">Dokument strategiczny - Zarząd B2B.net S.A.</w:t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rPr>
          <w:trHeight w:val="120" w:hRule="exact"/>
        </w:trP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73748" w:val="clear"/>
          </w:tcPr>
          <w:p/>
        </w:tc>
      </w:tr>
    </w:tbl>
    <w:p>
      <w:pPr>
        <w:spacing w:after="0" w:before="0"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1. ZASADA ARCHITEKTONICZNA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Decyzja jest jasna: ComPass nie zastępuje ATS (np. Traffit), tylko go wspiera. ATS prowadzi kandydatów operacyjnie. ComPass ma: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Zwiększać skuteczność rekrutacji (hit ratio)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Poprawiać marżę (margin control)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Skracać time-to-fill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Redukować churn (contract risk)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Zasilać Sentinel danymi zarządczymi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1E1E1" w:sz="1"/>
              <w:left w:val="single" w:color="1565C0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TRZY WARSTWY EKOSYSTEMU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ATS (np. Traffit) = operacyjna maszyna rekrutacyjna. Workflow kandydatów, CV, scheduling, komunikacja.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ComPass = warstwa biznesowa i portfelowa. Widoczność, kontrola marży, efektywność, risk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Sentinel = warstwa kontrolno-predykcyjna. Alerty, anomalie, forecasting, board-level reporting.</w:t>
            </w:r>
          </w:p>
        </w:tc>
      </w:tr>
    </w:tbl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W tym modelu NIE kopiujemy funkcji ATS 1:1. Budujemy warstwę Performance &amp; Control, która czyni rekrutację bardziej zyskowną i przewidywalną.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CZEGO NIE BUDUJEMY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20"/>
                <w:szCs w:val="20"/>
              </w:rPr>
              <w:t xml:space="preserve">NIE BUDUJEMY w ComPass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Własnego zarządzania CV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Modułu publikacji ogłoszeń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Pełnego workflow rekrutacyjnego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Dublowania komunikacji z kandydatem</w:t>
            </w:r>
          </w:p>
        </w:tc>
        <w:tc>
          <w:tcPr>
            <w:tcW w:type="dxa" w:w="4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20"/>
                <w:szCs w:val="20"/>
              </w:rPr>
              <w:t xml:space="preserve">BUDUJEMY w ComPass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System widoczności procesu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System kontroli ryzyka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System optymalizacji marży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Analytics portfelowe i predykcyjne</w:t>
            </w:r>
          </w:p>
        </w:tc>
      </w:tr>
    </w:tbl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2. 8 BLOKÓW FUNKCJONALNYCH COMPASS v2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Nowa architektura ComPass opiera się na 8 blokach funkcjonalnych, które wspólnie tworzą warstwę Performance &amp; Control: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BLOK 1: Full Funnel View (widoczność procesu)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Nie zarządzanie kandydatami — tylko monitoring. ATS pokazuje kandydatów. ComPass ma pokazać, gdzie tracimy czas i pieniądze. To fundament pod Sentinel.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Widok procesu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Request → Search → CV → Interview → Offer → Placement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Licznik dni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Czas spędzony na każdym etapie procesu rekrutacyjnego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SLA per etap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Docelowy czas na etap vs rzeczywisty (np. CV review ≤ 48h, Interview ≤ 7 dni)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Alert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Automatyczny alert przy zatrzymanym procesie (np. &gt;5 dni bez ruchu)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Źródło danych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Integracja API z ATS (Traffit) — read-only pull statusów kandydatów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Wymaga API ATS. Czas budowy: 6-8 tygodni po ustanowieniu konektora.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BLOK 2: Hit Ratio Engine + Reason Codes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Absolutny must-have. Bez tego nie poprawisz skuteczności. To daje realny wpływ na marżę.</w:t>
      </w:r>
    </w:p>
    <w:p>
      <w:pPr>
        <w:spacing w:after="0" w:before="0"/>
      </w:pPr>
    </w:p>
    <w:p>
      <w:pPr>
        <w:spacing w:after="120" w:before="20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Automatyczne liczenie konwersji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CV → Interview (ile wysłanych CV prowadzi do zaproszenia na interview)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Interview → Offer (ile interview kończy się ofertą)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Offer → Placement (ile ofert kończy się placementem)</w:t>
      </w:r>
    </w:p>
    <w:p>
      <w:pPr>
        <w:spacing w:after="0" w:before="0"/>
      </w:pPr>
    </w:p>
    <w:p>
      <w:pPr>
        <w:spacing w:after="120" w:before="20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2"/>
          <w:szCs w:val="22"/>
        </w:rPr>
        <w:t xml:space="preserve">Obowiązkowe powody odrzucenia (Reason Codes)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 odrzucenia</w:t>
            </w:r>
          </w:p>
        </w:tc>
        <w:tc>
          <w:tcPr>
            <w:tcW w:type="dxa" w:w="31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Przykładowe Reason Codes</w:t>
            </w:r>
          </w:p>
        </w:tc>
        <w:tc>
          <w:tcPr>
            <w:tcW w:type="dxa" w:w="31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 daje analiza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CV → Interview</w:t>
            </w:r>
          </w:p>
        </w:tc>
        <w:tc>
          <w:tcPr>
            <w:tcW w:type="dxa" w:w="31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Stawka za wysoka, brak technologii X, za mało doświadczenia</w:t>
            </w:r>
          </w:p>
        </w:tc>
        <w:tc>
          <w:tcPr>
            <w:tcW w:type="dxa" w:w="31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Optymalizacja profili wysyłanych CV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Interview → Offer</w:t>
            </w:r>
          </w:p>
        </w:tc>
        <w:tc>
          <w:tcPr>
            <w:tcW w:type="dxa" w:w="31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Komunikacja, dopasowanie kulturowe, oczekiwania fin.</w:t>
            </w:r>
          </w:p>
        </w:tc>
        <w:tc>
          <w:tcPr>
            <w:tcW w:type="dxa" w:w="31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Lepsza kwalifikacja przed interview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Offer → Placement</w:t>
            </w:r>
          </w:p>
        </w:tc>
        <w:tc>
          <w:tcPr>
            <w:tcW w:type="dxa" w:w="31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Brak decyzji klienta, zmiana budżetu, kontr-oferta</w:t>
            </w:r>
          </w:p>
        </w:tc>
        <w:tc>
          <w:tcPr>
            <w:tcW w:type="dxa" w:w="31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Zarządzanie pipeline i closing strategy</w:t>
            </w:r>
          </w:p>
        </w:tc>
      </w:tr>
    </w:tbl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Źródło danych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Historyczny import z Excel + bieżący pull z ATS API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Import historii: 2-3 tyg. Engine + UI: 6-8 tyg. Reason Codes: formularze w ComPass.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ROI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BARDZO WYSOKI — poprawa hit ratio o 5pp = wzrost przychodu +200-400k PLN/rok</w:t>
            </w:r>
          </w:p>
        </w:tc>
      </w:tr>
    </w:tbl>
    <w:p>
      <w:pPr>
        <w:pageBreakBefore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BLOK 3: Bench &amp; Contract Risk Management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ATS nie zarządza portfelem kontraktów. To jest przewaga ComPass. Mniej dni bez fakturowania = więcej marży.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Alert 90/60/30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Automatyczne powiadomienia o kończących się kontraktach (90, 60, 30 dni przed)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Widok ryzyka luki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Wizualizacja gapów między kontraktami — dni bez fakturowania per konsultant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Dopasowanie do pipeline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Automatyczne matchowanie konsultantów kończących kontrakt z otwartymi requestami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Early Exit Risk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Score ryzyka wcześniejszego odejścia na bazie Health Score (istnieje w v1 M8)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Źródło danych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V1 M4 (kontrakty) + M8 (Health Score) + M9 (matching). 70% danych istnieje.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Rozszerzenie istniejących modułów. Czas: 4-6 tygodni.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ROI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WYSOKI — skrócenie gap time o 5 dni = oszczędność ~150-300k PLN/rok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BLOK 4: Margin Monitor (operacyjna kontrola)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ATS nie widzi marży. To jest game-changer dla Zarządu.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Marża % per kontrakt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Real-time widok marży na każdym aktywnym kontrakcie (stawka sprzedaży vs zakupu)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Odchylenie od targetu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Alert przy spadku marży poniżej progu (np. 25%). Red/Amber/Green per kontrakt.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Utracona marża YTD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Suma utraconych marż z tytułu churn, gapów, early exitów — narastająco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Symulacja what-if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"Co jeśli skrócimy gap o 3 dni?" — kalkulacja wpływu na P&amp;L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Źródło danych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V1 ma stawki sprzedaży. Wymaga importu stawek zakupu (Excel/ERP).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Import stawek: 1-2 tyg. Engine + UI: 4-6 tyg. Total: 6-8 tygodni.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ROI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BARDZO WYSOKI — identyfikacja kontraktów poniżej progu marży = natychmiastowa akcja</w:t>
            </w:r>
          </w:p>
        </w:tc>
      </w:tr>
    </w:tbl>
    <w:p>
      <w:pPr>
        <w:pageBreakBefore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BLOK 5: Talent Matching Score (AI)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Nie zastępuje ATS, tylko go wzmacnia. Wyższy hit ratio. Mniej przepalonych CV.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Scoring 0-100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Automatyczna ocena dopasowania kandydata do requestu (kompetencje, stawka, dostępność)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Gap analysis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Wskazanie brakujących kompetencji — co kandydatowi brakuje względem wymagania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Rekomendacja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"Warto wysłać" / "Nie warto" — decyzja wsparta algorytmem, nie intuicją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Źródło danych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V1 M9 matching + rozszerzenie o dane z requestów (ATS) + profile kompetencji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Faza 2 — wymaga danych z ATS o wymaganiach. Czas: 8-12 tygodni.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ROI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WYSOKI ale odroczony — pełny efekt po 3-6 miesiącach uczenia modelu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BLOK 6: Pipeline Health Index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ATS pokazuje listę kandydatów. ComPass powinien pokazać: czy pipeline jest wystarczający, czy proces jest zagrożony, czy sourcing jest zbyt wolny.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Health Score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Kolor Green / Yellow / Red per otwarty request. Bazowany na: ilość kandydatów, czas, konwersja.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Coverage ratio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Ile kandydatów w pipeline vs ile potrzebnych (np. 3:1 dla zielonego)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Sourcing velocity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Tempo pozyskiwania nowych kandydatów — trend (rosnący/malejący)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Źródło danych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Integracja ATS (Traffit) + dane z Full Funnel View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Wymaga Bloku 1 (Full Funnel). Faza 2. Czas: 4-6 tygodni.</w:t>
            </w:r>
          </w:p>
        </w:tc>
      </w:tr>
    </w:tbl>
    <w:p>
      <w:pPr>
        <w:pageBreakBefore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BLOK 7: Internalization Tracker (Right to Hire)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Funkcja biznesowa, nie HR-owa. Dodatkowy strumień przychodu z opłat za internalizację konsultantów.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Wykrywanie sygnałów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Monitoring zachowań wskazujących na przejęcie (zmiana kontaktu, spadek Health Score)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Kalkulator opłaty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Automatyczny kalkulacja buy-out fee na podstawie umowy i tenure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Revenue tracking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Monitoring przychodów z internalizacji — dodatkowy P&amp;L line item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Źródło danych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V1 M4 (kontrakty) + M8 (Health Score) + dane umowne (klauzule Right to Hire)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Faza 3. Czas: 4-6 tygodni. Wymaga danych o klauzulach umownych.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BLOK 8: Analityka Portfelowa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ATS tego nie pokaże z perspektywy marży. Compass musi dostarczać widoki zarządcze, które zasilają Sentinel.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Wymiar analizy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Cel zarządczy</w:t>
            </w:r>
          </w:p>
        </w:tc>
      </w:tr>
      <w:t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Hit ratio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Per klient, per DL, per technologia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Identyfikacja najlepszych i najsłabszych obszarów</w:t>
            </w:r>
          </w:p>
        </w:tc>
      </w:tr>
      <w:t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Time-to-fill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Per technologia, per klient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Optymalizacja procesów sourcingowych</w:t>
            </w:r>
          </w:p>
        </w:tc>
      </w:tr>
      <w:t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Early exit rate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Per klient, per DL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Redukcja churn i poprawa dopasowania</w:t>
            </w:r>
          </w:p>
        </w:tc>
      </w:tr>
      <w:t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Retention rate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Per klient, per konsultant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Prognozowanie stabilności portfela</w:t>
            </w:r>
          </w:p>
        </w:tc>
      </w:tr>
      <w:tr>
        <w:tc>
          <w:tcPr>
            <w:tcW w:type="dxa" w:w="3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Marża portfelowa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Per klient, per segment, overall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Zarządzanie profitability portfela</w:t>
            </w:r>
          </w:p>
        </w:tc>
      </w:tr>
    </w:tbl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Źródło danych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65C0"/>
                <w:sz w:val="18"/>
                <w:szCs w:val="18"/>
              </w:rPr>
              <w:t xml:space="preserve">Agregacja danych z Bloków 1-7 + dane historyczne. Fundament pod Sentinel.</w:t>
            </w:r>
          </w:p>
        </w:tc>
      </w:tr>
      <w:tr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</w:t>
            </w:r>
          </w:p>
        </w:tc>
        <w:tc>
          <w:tcPr>
            <w:tcW w:type="dxa" w:w="6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Budowa etapowa — każda nowa metryka dodawana wraz z uruchamianiem bloków.</w:t>
            </w:r>
          </w:p>
        </w:tc>
      </w:tr>
    </w:tbl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3. PRIORYTET WDROŻENIA — 3 ETAPY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Kolejność wdrożenia jest zaprojektowana tak, aby maksymalizować ROI na każdym etapie: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1E1E1" w:sz="1"/>
              <w:left w:val="single" w:color="228B22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22"/>
                <w:szCs w:val="22"/>
              </w:rPr>
              <w:t xml:space="preserve">ETAP 1: Największy ROI (Q2-Q3 2026, 12-16 tygodni)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Blok 2: Hit Ratio Engine + Reason Codes — MUST 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Blok 1: Full Funnel View (uproszczony, bez pełnego API jeśli ATS nie gotowy)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Blok 4: Margin Monitor — GAME CHANGER</w:t>
            </w:r>
          </w:p>
        </w:tc>
      </w:tr>
    </w:tbl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6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Blok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Czas budowy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Dane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Ryzyko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Hit Ratio + Reason Codes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6-8 tygodni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Import Excel + ATS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BARDZO WYSOKI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8B22"/>
                <w:sz w:val="18"/>
                <w:szCs w:val="18"/>
              </w:rPr>
              <w:t xml:space="preserve">NISKIE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Full Funnel View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6-8 tygodni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ATS API (Traffit)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WYSOKI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ŚREDNIE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Margin Monitor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4-6 tygodni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Import stawek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BARDZO WYSOKI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8B22"/>
                <w:sz w:val="18"/>
                <w:szCs w:val="18"/>
              </w:rPr>
              <w:t xml:space="preserve">NISKIE</w:t>
            </w:r>
          </w:p>
        </w:tc>
      </w:tr>
    </w:tbl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1E1E1" w:sz="1"/>
              <w:left w:val="single" w:color="CC7700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22"/>
                <w:szCs w:val="22"/>
              </w:rPr>
              <w:t xml:space="preserve">ETAP 2: Kontrola portfela (Q3-Q4 2026, 12-16 tygodni)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Blok 3: Bench &amp; Contract Risk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Blok 6: Pipeline Health Index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Blok 8: Analityka Portfelowa (faza 1 — metryki z Etapu 1)</w:t>
            </w:r>
          </w:p>
        </w:tc>
      </w:tr>
    </w:tbl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6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Blok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Czas budowy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Dane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Warunek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Bench &amp; Contract Risk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4-6 tygodni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V1 M4+M8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WYSOKI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8B22"/>
                <w:sz w:val="18"/>
                <w:szCs w:val="18"/>
              </w:rPr>
              <w:t xml:space="preserve">Dane w v1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Pipeline Health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4-6 tygodni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ATS + Blok 1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WYSOKI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Blok 1 gotowy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Analityka Portfelowa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Bloki 1-4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WYSOKI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Etap 1 done</w:t>
            </w:r>
          </w:p>
        </w:tc>
      </w:tr>
    </w:tbl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1E1E1" w:sz="1"/>
              <w:left w:val="single" w:color="1565C0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ETAP 3: AI + Predykcja (Q1 2027+)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Blok 5: Talent Matching Score (AI)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Blok 7: Internalization Tracker (Right to Hire)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Win Probability Score (rozszerzenie Bloku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Sentinel integration — pełna warstwa predykcyjna</w:t>
            </w:r>
          </w:p>
        </w:tc>
      </w:tr>
    </w:tbl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6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Blok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Czas budowy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Dane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Warunek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Talent Matching AI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8-12 tygodni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ATS + M9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WYSOKI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6 mies. danych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Internalization Tracker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4-6 tygodni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V1 + umowy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ŚREDNI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Klauzule R2H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Win Probability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6-8 tygodni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Min. 200 case’ów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WYSOKI</w:t>
            </w:r>
          </w:p>
        </w:tc>
        <w:tc>
          <w:tcPr>
            <w:tcW w:type="dxa" w:w="1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Dane treningowe</w:t>
            </w:r>
          </w:p>
        </w:tc>
      </w:tr>
    </w:tbl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4. MODEL INTEGRACJI: TRAFFIT ↔ COMPASS ↔ SENTINEL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Poniższy diagram pokazuje przepływ danych między trzema warstwami ekosystemu: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7"/>
        <w:gridCol w:w="3066"/>
      </w:tblGrid>
      <w:tr>
        <w:trPr>
          <w:tblHeader/>
        </w:trPr>
        <w:tc>
          <w:tcPr>
            <w:tcW w:type="dxa" w:w="3067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TRAFFIT (ATS)</w:t>
            </w:r>
          </w:p>
        </w:tc>
        <w:tc>
          <w:tcPr>
            <w:tcW w:type="dxa" w:w="3067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COMPASS (Performance)</w:t>
            </w:r>
          </w:p>
        </w:tc>
        <w:tc>
          <w:tcPr>
            <w:tcW w:type="dxa" w:w="30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SENTINEL (Predykcja)</w:t>
            </w:r>
          </w:p>
        </w:tc>
      </w:tr>
      <w:tr>
        <w:tc>
          <w:tcPr>
            <w:tcW w:type="dxa" w:w="3067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Kandydaci i CV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Statusy procesu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Scheduling interview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Komunikacja z kandydatem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Publikacja ogłoszeń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Baza talentów</w:t>
            </w:r>
          </w:p>
        </w:tc>
        <w:tc>
          <w:tcPr>
            <w:tcW w:type="dxa" w:w="3067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Hit Ratio + Reason Codes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Full Funnel monitoring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Margin per kontrakt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Contract Risk alerts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Pipeline Health Score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Analityka portfelowa</w:t>
            </w:r>
          </w:p>
        </w:tc>
        <w:tc>
          <w:tcPr>
            <w:tcW w:type="dxa" w:w="30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Alerty anomalii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Churn prediction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Revenue forecasting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Capacity planning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Board-level dashboards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What-if scenarios</w:t>
            </w:r>
          </w:p>
        </w:tc>
      </w:tr>
      <w:tr>
        <w:tc>
          <w:tcPr>
            <w:tcW w:type="dxa" w:w="3067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Dane wychodzące →</w:t>
            </w:r>
          </w:p>
        </w:tc>
        <w:tc>
          <w:tcPr>
            <w:tcW w:type="dxa" w:w="3067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← Odbiera z ATS | Wysyła do Sentinel →</w:t>
            </w:r>
          </w:p>
        </w:tc>
        <w:tc>
          <w:tcPr>
            <w:tcW w:type="dxa" w:w="3066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← Odbiera z ComPass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Dane pobierane z Traffit (read-only API)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Status kandydata w procesie (etap, data zmiany)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Wynik interview (pass/fail + powody)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Dane requestu (technologia, stawka, deadline)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History log (ile CV wysłanych per request)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Dane generowane przez ComPass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Hit ratio per klient/DL/technologia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Reason Codes (dlaczego nie zamknięto)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Marża per kontrakt (stawka sell vs buy)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Contract risk score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Pipeline health index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Bench status i gap time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Dane wysyłane do Sentinel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Zagregowane KPI portfelowe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Trendy (hit ratio MoM, marża MoM, churn MoM)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Alerty (przekroczone SLA, spadki marży, ryzykowne kontrakty)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Dane do modeli predykcyjnych (historyczne wzorce)</w:t>
      </w:r>
    </w:p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5. SZACOWANY IMPACT NA MARŻĘ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Przy obecnej skali B2B.net (~90-110 kontraktorów, przychód ~35-40M PLN), wdrożenie ComPass v2 może przynieść: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</w:tblGrid>
      <w:tr>
        <w:trPr>
          <w:tblHeader/>
        </w:trP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Blok funkcjonalny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Mechanizm poprawy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Scenariusz konserw.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Scenariusz agresywny</w:t>
            </w:r>
          </w:p>
        </w:tc>
      </w:tr>
      <w:t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Hit Ratio +5pp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Mniej przepalonych CV, lepsza selekcja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8B22"/>
                <w:sz w:val="18"/>
                <w:szCs w:val="18"/>
              </w:rPr>
              <w:t xml:space="preserve">+200k PLN/rok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+400k PLN/rok</w:t>
            </w:r>
          </w:p>
        </w:tc>
      </w:tr>
      <w:t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Gap time -5 dni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Szybsze wypełnienie luk kontraktowych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8B22"/>
                <w:sz w:val="18"/>
                <w:szCs w:val="18"/>
              </w:rPr>
              <w:t xml:space="preserve">+150k PLN/rok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+300k PLN/rok</w:t>
            </w:r>
          </w:p>
        </w:tc>
      </w:tr>
      <w:t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Churn -2pp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Wcześniejsza detekcja ryzyka, lepszy retention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8B22"/>
                <w:sz w:val="18"/>
                <w:szCs w:val="18"/>
              </w:rPr>
              <w:t xml:space="preserve">+100k PLN/rok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+250k PLN/rok</w:t>
            </w:r>
          </w:p>
        </w:tc>
      </w:tr>
      <w:t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Marża +1-2pp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Identyfikacja kontraktów poniżej progu, renegocjacja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8B22"/>
                <w:sz w:val="18"/>
                <w:szCs w:val="18"/>
              </w:rPr>
              <w:t xml:space="preserve">+200k PLN/rok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+500k PLN/rok</w:t>
            </w:r>
          </w:p>
        </w:tc>
      </w:tr>
      <w:t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Internalizacja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Monetyzacja Right to Hire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8B22"/>
                <w:sz w:val="18"/>
                <w:szCs w:val="18"/>
              </w:rPr>
              <w:t xml:space="preserve">+50k PLN/rok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+150k PLN/rok</w:t>
            </w:r>
          </w:p>
        </w:tc>
      </w:tr>
      <w:tr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73748"/>
                <w:sz w:val="18"/>
                <w:szCs w:val="18"/>
              </w:rPr>
              <w:t xml:space="preserve">TOTAL ESTIMATED IMPACT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+700k PLN/rok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+1.6M PLN/rok</w:t>
            </w:r>
          </w:p>
        </w:tc>
      </w:tr>
    </w:tbl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2"/>
          <w:szCs w:val="22"/>
        </w:rPr>
        <w:t xml:space="preserve">Uwaga: Szacunki oparte na benchmarkach branży IT staffing i aktualnej skali B2B.net. Rzeczywisty impact zależy od jakości danych i adopcji przez użytkowników.</w:t>
      </w:r>
    </w:p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6. RYZYKA I MITYGACJA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Ryzyko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4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Mitygacja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Brak integracji z Traffit (API)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WYSOKIE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KRYT.</w:t>
            </w:r>
          </w:p>
        </w:tc>
        <w:tc>
          <w:tcPr>
            <w:tcW w:type="dxa" w:w="4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Wczesne POC integracji API. Alternatywa: manualny import CSV do czasu gotowości API.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Brak danych historycznych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WYSOKIE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WYSOKI</w:t>
            </w:r>
          </w:p>
        </w:tc>
        <w:tc>
          <w:tcPr>
            <w:tcW w:type="dxa" w:w="4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Audyt danych PRZED startem. Priorytet: co mamy w Excelach, Traffit, księgowości.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Scope creep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WYSOKIE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WYSOKI</w:t>
            </w:r>
          </w:p>
        </w:tc>
        <w:tc>
          <w:tcPr>
            <w:tcW w:type="dxa" w:w="4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Twarde trzymanie się 3 etapów. Etap 1 MUSI być zamknięty przed startem Etapu 2.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User adoption przez Centralę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ŚREDNIE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WYSOKI</w:t>
            </w:r>
          </w:p>
        </w:tc>
        <w:tc>
          <w:tcPr>
            <w:tcW w:type="dxa" w:w="4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Champion z Centrali w zespole. Demo co 2 tygodnie. Feedback loop.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Jakość danych (brudne dane)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WYSOKIE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WYSOKI</w:t>
            </w:r>
          </w:p>
        </w:tc>
        <w:tc>
          <w:tcPr>
            <w:tcW w:type="dxa" w:w="4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Etap 0: audyt jakości danych + data cleansing przed importem.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Capacity dev team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ŚREDNIE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WYSOKI</w:t>
            </w:r>
          </w:p>
        </w:tc>
        <w:tc>
          <w:tcPr>
            <w:tcW w:type="dxa" w:w="4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Etap 1 = 1-2 developerów, 12-16 tyg. Etap 2+ wymaga skalowania zespołu.</w:t>
            </w:r>
          </w:p>
        </w:tc>
      </w:tr>
      <w:tr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Konflikt systemów (ComPass vs ATS)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8B22"/>
                <w:sz w:val="18"/>
                <w:szCs w:val="18"/>
              </w:rPr>
              <w:t xml:space="preserve">NISKIE</w:t>
            </w:r>
          </w:p>
        </w:tc>
        <w:tc>
          <w:tcPr>
            <w:tcW w:type="dxa" w:w="1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WYSOKI</w:t>
            </w:r>
          </w:p>
        </w:tc>
        <w:tc>
          <w:tcPr>
            <w:tcW w:type="dxa" w:w="4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Jasna zasada: ATS = operacja, ComPass = analityka. Zero duplikacji workflow.</w:t>
            </w:r>
          </w:p>
        </w:tc>
      </w:tr>
    </w:tbl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7. 3 SCENARIUSZE WDROŻENIA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Konserwatywny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Realistyczny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Agresywny</w:t>
            </w:r>
          </w:p>
        </w:tc>
      </w:tr>
      <w:t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Blok 2 + 4 (Hit Ratio + Margin)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Bloki 1-4 + 8 (5 bloków)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Wszystkie 8 bloków</w:t>
            </w:r>
          </w:p>
        </w:tc>
      </w:tr>
      <w:t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Q2-Q3 2026 (16 tyg.)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Q2 2026 – Q1 2027 (36 tyg.)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Q2 2026 – Q2 2027 (48 tyg.)</w:t>
            </w:r>
          </w:p>
        </w:tc>
      </w:tr>
      <w:t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Zespół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 developer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1-2 developerów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2-3 developerów</w:t>
            </w:r>
          </w:p>
        </w:tc>
      </w:tr>
      <w:t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Integracja ATS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Import CSV (manual)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API Traffit (read-only)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API Traffit (bi-directional)</w:t>
            </w:r>
          </w:p>
        </w:tc>
      </w:tr>
      <w:t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Est. Impact na marżę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+400-700k PLN/rok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+700k-1.2M PLN/rok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+1.2-1.6M PLN/rok</w:t>
            </w:r>
          </w:p>
        </w:tc>
      </w:tr>
      <w:t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Ryzyko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NISKIE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ŚREDNIE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WYSOKIE</w:t>
            </w:r>
          </w:p>
        </w:tc>
      </w:tr>
      <w:t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73748"/>
                <w:sz w:val="18"/>
                <w:szCs w:val="18"/>
              </w:rPr>
              <w:t xml:space="preserve">REKOMENDACJA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Minimum viable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REKOMENDOWANY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Jeśli zespół 3+ osób</w:t>
            </w:r>
          </w:p>
        </w:tc>
      </w:tr>
    </w:tbl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8. NEXT STEPS — DECYZJE DO PODJĘCIA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600"/>
        <w:gridCol w:w="2600"/>
      </w:tblGrid>
      <w:tr>
        <w:trPr>
          <w:tblHeader/>
        </w:trPr>
        <w:tc>
          <w:tcPr>
            <w:tcW w:type="dxa" w:w="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Decyzja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Kto decyduje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Wybór scenariusza (konserwatywny / realistyczny / agresywny)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Zarząd B2B.net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Marzec 2026</w:t>
            </w:r>
          </w:p>
        </w:tc>
      </w:tr>
      <w:tr>
        <w:tc>
          <w:tcPr>
            <w:tcW w:type="dxa" w:w="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Decyzja o integracji z Traffit (zakres API, timeline)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CTO + Traffit vendor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Marzec 2026</w:t>
            </w:r>
          </w:p>
        </w:tc>
      </w:tr>
      <w:tr>
        <w:tc>
          <w:tcPr>
            <w:tcW w:type="dxa" w:w="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Audyt danych: stawki zakupu, historia submisji, kontrakty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Centrala + Księgowość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Marzec 2026</w:t>
            </w:r>
          </w:p>
        </w:tc>
      </w:tr>
      <w:tr>
        <w:tc>
          <w:tcPr>
            <w:tcW w:type="dxa" w:w="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Wyznaczenie championa z Centrali (user adoption)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Zarząd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Marzec 2026</w:t>
            </w:r>
          </w:p>
        </w:tc>
      </w:tr>
      <w:tr>
        <w:tc>
          <w:tcPr>
            <w:tcW w:type="dxa" w:w="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Alokacja zespołu dev (1-3 developerów)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CTO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Kwiecień 2026</w:t>
            </w:r>
          </w:p>
        </w:tc>
      </w:tr>
      <w:tr>
        <w:tc>
          <w:tcPr>
            <w:tcW w:type="dxa" w:w="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Kick-off Etapu 1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PM + Dev team</w:t>
            </w:r>
          </w:p>
        </w:tc>
        <w:tc>
          <w:tcPr>
            <w:tcW w:type="dxa" w:w="2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Kwiecień 2026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1E1E1" w:sz="1"/>
              <w:left w:val="single" w:color="E73748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E73748"/>
                <w:sz w:val="22"/>
                <w:szCs w:val="22"/>
              </w:rPr>
              <w:t xml:space="preserve">WNIOSEK KOŃCOWY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ComPass v2 to warstwa Performance &amp; Control — nie zamiennik ATS. Budujemy widoczność, kontrolę i optymalizację.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8 bloków funkcjonalnych pokrywa cały cykl: od sourcingu, przez marżę, po predykcję churn.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Rekomendowany scenariusz (realistyczny): 5 bloków w 36 tygodni, impact +700k-1.2M PLN/rok.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Kluczowy enabler: integracja z Traffit API — bez tego Full Funnel i Pipeline Health są ograniczone.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Etap 1 (Hit Ratio + Margin Monitor) można rozpocząć nawet z importem CSV — nie czekać na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Każdy wdrożony blok zasila Sentinel danymi zarządczymi — budujemy fundament pod predykcję.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AAB4BF"/>
          <w:sz w:val="20"/>
          <w:szCs w:val="20"/>
        </w:rPr>
        <w:t xml:space="preserve">B2B.net S.A.  |  ComPass v2.0 Performance &amp; Control  |  Luty 2026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B2B.net S.A. - Dokument poufny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z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0"/>
      <w:jc w:val="left"/>
    </w:pPr>
    <w:r>
      <w:drawing>
        <wp:inline distT="0" distB="0" distL="0" distR="0">
          <wp:extent cx="876300" cy="590550"/>
          <wp:effectExtent t="0" r="0" b="0" l="0"/>
          <wp:docPr id="1" name="Logo" descr="B2B.net S.A.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dcc06177883a79ff0876a059909478cb1785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2dcc06177883a79ff0876a059909478cb17854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2026-02-24T23:26:08.950Z</dcterms:created>
  <dcterms:modified xsi:type="dcterms:W3CDTF">2026-02-24T23:26:08.953Z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