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E1F5" w14:textId="62B0C5A6" w:rsidR="008777BE" w:rsidRPr="008777BE" w:rsidRDefault="008777BE" w:rsidP="00877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Program Lojalnościowy — Jak Działa</w:t>
      </w:r>
    </w:p>
    <w:p w14:paraId="34DB3664" w14:textId="77777777" w:rsidR="008777BE" w:rsidRPr="008777BE" w:rsidRDefault="008777BE" w:rsidP="0087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Filozofia systemu</w:t>
      </w:r>
    </w:p>
    <w:p w14:paraId="58C2719E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M3 to 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system behawioralny oparty na pozytywnym wzmacnianiu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ZERO kar, wyłącznie nagrody. Konsultanci B2B.net zbierają punkty za konkretne działania i awansują na wyższe poziomy statusu (tier'y), co odblokowuje realne przywileje biznesowe.</w:t>
      </w:r>
    </w:p>
    <w:p w14:paraId="368DABB1" w14:textId="77777777" w:rsidR="008777BE" w:rsidRPr="008777BE" w:rsidRDefault="008777BE" w:rsidP="0087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Mechanizm zbierania punktów</w:t>
      </w:r>
    </w:p>
    <w:p w14:paraId="7400715A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przyznaje punkty automatycznie (auto-trigger) na podstawie zdarzeń w ekosystemie B2B.net:</w:t>
      </w:r>
    </w:p>
    <w:p w14:paraId="5009718C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Pełny miesiąc na projekcie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→ +100 pkt (wymóg: ≥90% attendance, cron na koniec miesiąca)</w:t>
      </w:r>
    </w:p>
    <w:p w14:paraId="1555D843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Przedłużenie umowy (annex)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→ +500 pkt (webhook z systemu HR)</w:t>
      </w:r>
    </w:p>
    <w:p w14:paraId="195631FF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Polecenie kandydata, który został zatrudniony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→ +1000 pkt (największa nagroda — motywacja do referrali)</w:t>
      </w:r>
    </w:p>
    <w:p w14:paraId="1AC8CB32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Gładkie przejście między projektami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(gap ≤14 dni) → +300 pkt</w:t>
      </w:r>
    </w:p>
    <w:p w14:paraId="2428028D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Pozytywna ankieta kwartalna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(rating ≥4.5/5.0) → +200 pkt</w:t>
      </w:r>
    </w:p>
    <w:p w14:paraId="2DF69658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Nowa certyfikacja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(Azure, AWS, GCP itp.) → +150 pkt</w:t>
      </w:r>
    </w:p>
    <w:p w14:paraId="67F26D81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Rocznica zatrudnienia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→ +500 pkt (automatycznie co roku)</w:t>
      </w:r>
    </w:p>
    <w:p w14:paraId="5A5FEF43" w14:textId="77777777" w:rsidR="008777BE" w:rsidRPr="008777BE" w:rsidRDefault="008777BE" w:rsidP="008777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Ręczna nagroda admina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→ zmienna liczba punktów (np. za MVP projektu)</w:t>
      </w:r>
    </w:p>
    <w:p w14:paraId="2D6AD1C8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Większość przyznań jest automatyczna — jedynie nagroda ręczna wymaga interwencji administratora.</w:t>
      </w:r>
    </w:p>
    <w:p w14:paraId="75FEA378" w14:textId="77777777" w:rsidR="008777BE" w:rsidRPr="008777BE" w:rsidRDefault="008777BE" w:rsidP="0087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Tier'y (Poziomy Statusu)</w:t>
      </w:r>
    </w:p>
    <w:p w14:paraId="44D22D2D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ma 4 poziomy, każdy odblokowuje konkretne, twarde przywileje:</w:t>
      </w:r>
    </w:p>
    <w:p w14:paraId="4E1BF77B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Bronze (0–999 pkt)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punkt startowy. Podstawowy dostęp: widok profilu i historii punktów.</w:t>
      </w:r>
    </w:p>
    <w:p w14:paraId="21F20540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Silver (1 000–2 999 pkt)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priorytet w kolejce oczekiwania na projekty, dostęp do raportów wyników, możliwość zgłaszania preferencji projektowych.</w:t>
      </w:r>
    </w:p>
    <w:p w14:paraId="5CC01A60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Gold (3 000–5 999 pkt)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dostęp do wyjątkowych/premium projektów, negocjacja stawki +5%, priorytet VIP, skrócone procesy do 5 dni.</w:t>
      </w:r>
    </w:p>
    <w:p w14:paraId="50C0C292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Platinum (6 000+ pkt)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dedykowany Account Manager, procesy skrócone do 2 dni, zaproszenia na exclusive eventy, negocjacja stawki +10%, priorytet maksymalny.</w:t>
      </w:r>
    </w:p>
    <w:p w14:paraId="0DF531E2" w14:textId="77777777" w:rsidR="008777BE" w:rsidRPr="008777BE" w:rsidRDefault="008777BE" w:rsidP="0087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Ścieżka czasowa</w:t>
      </w:r>
    </w:p>
    <w:p w14:paraId="12877296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Przy regularnej aktywności (1 projekt miesięcznie + sporadyczne bonusy) konsultant potrzebuje:</w:t>
      </w:r>
    </w:p>
    <w:p w14:paraId="7143A2E8" w14:textId="77777777" w:rsidR="008777BE" w:rsidRPr="008777BE" w:rsidRDefault="008777BE" w:rsidP="00877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~10 miesięcy do Silver (same miesięczne +100 = 1000 pkt)</w:t>
      </w:r>
    </w:p>
    <w:p w14:paraId="4ACD83E2" w14:textId="77777777" w:rsidR="008777BE" w:rsidRPr="008777BE" w:rsidRDefault="008777BE" w:rsidP="00877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~2–2,5 roku do Gold (z uwzględnieniem referrali, certyfikacji, feedbacków)</w:t>
      </w:r>
    </w:p>
    <w:p w14:paraId="49495AA1" w14:textId="77777777" w:rsidR="008777BE" w:rsidRPr="008777BE" w:rsidRDefault="008777BE" w:rsidP="00877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~3–4 lata do Platinum</w:t>
      </w:r>
    </w:p>
    <w:p w14:paraId="1E26B10D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Referral (+1000 pkt) to game-changer — jedno polecenie przyspiesza awans o ~10 miesięcy.</w:t>
      </w:r>
    </w:p>
    <w:p w14:paraId="4D62FC0A" w14:textId="77777777" w:rsidR="008777BE" w:rsidRPr="008777BE" w:rsidRDefault="008777BE" w:rsidP="0087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Real-time feedback i gamifikacja</w:t>
      </w:r>
    </w:p>
    <w:p w14:paraId="696BEDF0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stawia na natychmiastową gratyfikację: animowany toast +XX pkt z confetti, celebracyjny modal przy awansie na wyższy tier, pasek postępu pokazujący ile brakuje do następnego poziomu, email z informacją "Jesteś X pkt od Silver!" gdy konsultant jest blisko progu (&gt;80%).</w:t>
      </w:r>
    </w:p>
    <w:p w14:paraId="6C93F603" w14:textId="77777777" w:rsidR="008777BE" w:rsidRPr="008777BE" w:rsidRDefault="008777BE" w:rsidP="0087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Bezstratność</w:t>
      </w:r>
    </w:p>
    <w:p w14:paraId="0351CB87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Domyślnie punkty 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nigdy nie wygasają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— konsultant nie może "stracić" statusu. Opcjonalnie można włączyć wygasanie po roku, ale domyślna konfiguracja to bezstratność (tier only goes up).</w:t>
      </w:r>
    </w:p>
    <w:p w14:paraId="73F9A5E0" w14:textId="77777777" w:rsidR="008777BE" w:rsidRPr="008777BE" w:rsidRDefault="008777BE" w:rsidP="00877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Panel administratora</w:t>
      </w:r>
    </w:p>
    <w:p w14:paraId="4B5D662E" w14:textId="77777777" w:rsidR="008777BE" w:rsidRPr="008777BE" w:rsidRDefault="008777BE" w:rsidP="00877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Admin ma pełną kontrolę: dashboard z rozkładem tier'ów i trendami, możliwość ręcznego przyznawania punktów (z logiem audytu), konfiguracja wartości punktowych per zdarzenie, włączanie/wyłączanie typów nagród, pełny audit log wszystkich transakcji.</w:t>
      </w:r>
    </w:p>
    <w:p w14:paraId="60CE2EF8" w14:textId="77777777" w:rsidR="008777BE" w:rsidRDefault="008777BE"/>
    <w:p w14:paraId="0A000001" w14:textId="0A000001" w:rsidR="00AA0001" w:rsidRDefault="00AA0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</w:rPr>
        <w:t>Role Compass — Zaangażowanie i System Benefitów</w:t>
      </w:r>
    </w:p>
    <w:p w14:paraId="0A000002" w14:textId="0A000002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Program Lojalnościowy M3 oferuje Konsultantom możliwość angażowania się w dodatkowe role projektowe w ramach systemu Compass. Każda rola ma jasno określony zakres wpływu, system benefitów finansowych oraz ścieżkę rozwoju. Role Compass to przestrzeń dla osób, które chcą wyjść poza codzienną pracę projektową i współtworzyć kulturę, jakość i rozwój B2B.net.</w:t>
      </w:r>
    </w:p>
    <w:p w14:paraId="0A000010" w14:textId="0A000010" w:rsidR="00AA0001" w:rsidRDefault="00AA0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Ambasador</w:t>
      </w:r>
    </w:p>
    <w:p w14:paraId="0A000011" w14:textId="0A000011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Ambasador to twarz i głos B2B.net na projekcie. To osoba, która jako pierwsza wita nowych Konsultantów i pomaga im wejść w środowisko klienta z poczuciem bezpieczeństwa i przynależności. Buduje kulturę współpracy, dba o standard jakości oraz reprezentuje wartości B2B.net w codziennej pracy. Dzięki Ambasadorowi każdy nowy członek zespołu szybciej osiąga pełną efektywność i czuje, że jest częścią silnej, profesjonalnej społeczności. To rola dla osób, które naturalnie inspirują i budują relacje.</w:t>
      </w:r>
    </w:p>
    <w:p w14:paraId="0A000012" w14:textId="0A000012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pl-PL"/>
        </w:rPr>
        <w:t>Buduje kulturę. Skraca czas wdrożenia. Stabilizuje projekt.</w:t>
      </w:r>
    </w:p>
    <w:p w14:paraId="0A000013" w14:textId="0A000013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Zakres wpływu:</w:t>
      </w:r>
    </w:p>
    <w:p w14:paraId="0A000014" w14:textId="0A000014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Onboarding nowych Konsultantów</w:t>
      </w:r>
    </w:p>
    <w:p w14:paraId="0A000015" w14:textId="0A000015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Wsparcie w pierwszych tygodniach projektu</w:t>
      </w:r>
    </w:p>
    <w:p w14:paraId="0A000016" w14:textId="0A000016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Sygnalizowanie ryzyk do Centrali</w:t>
      </w:r>
    </w:p>
    <w:p w14:paraId="0A000017" w14:textId="0A000017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Benefity:</w:t>
      </w:r>
    </w:p>
    <w:p w14:paraId="0A000018" w14:textId="0A000018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Premia onboardingowa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500–1 000 zł za skutecznie wdrożonego Konsultanta (po 3 miesiącach jego pracy bez eskalacji)</w:t>
      </w:r>
    </w:p>
    <w:p w14:paraId="0A000019" w14:textId="0A000019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Punkty lojalnościowe Compass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100 pkt za każdy onboarding + dodatkowe 200 pkt przy pozytywnym feedbacku nowej osoby</w:t>
      </w:r>
    </w:p>
    <w:p w14:paraId="0A00001A" w14:textId="0A00001A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Status w aplikacji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odznaka „Ambasador B2B.net”, widoczność w rankingu społeczności</w:t>
      </w:r>
    </w:p>
    <w:p w14:paraId="0A00001B" w14:textId="0A00001B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Priorytet w rozwoju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pierwszeństwo w dostępie do certyfikacji finansowanych przez firmę, zaproszenia do zamkniętych spotkań strategicznych online</w:t>
      </w:r>
    </w:p>
    <w:p w14:paraId="0A000020" w14:textId="0A000020" w:rsidR="00AA0001" w:rsidRDefault="00AA0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Weryfikator</w:t>
      </w:r>
    </w:p>
    <w:p w14:paraId="0A000021" w14:textId="0A000021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Weryfikator to strażnik jakości i standardów technicznych B2B.net. Jego wiedza i doświadczenie realnie wpływają na to, kto dołącza do projektu i jaką jakość dostarczamy klientowi. Przeprowadza merytoryczną ocenę kandydatów, wspiera proces decyzyjny Centrali i podnosi poziom całej organizacji. Dzięki Weryfikatorowi minimalizujemy ryzyko i zwiększamy skuteczność placementów. To rola dla ekspertów, którzy chcą mieć wpływ na jakość i reputację firmy.</w:t>
      </w:r>
    </w:p>
    <w:p w14:paraId="0A000022" w14:textId="0A000022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pl-PL"/>
        </w:rPr>
        <w:t>Gwarant jakości. Odpowiada za poziom merytoryczny projektów.</w:t>
      </w:r>
    </w:p>
    <w:p w14:paraId="0A000023" w14:textId="0A000023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Zakres wpływu:</w:t>
      </w:r>
    </w:p>
    <w:p w14:paraId="0A000024" w14:textId="0A000024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Techniczna weryfikacja kandydatów</w:t>
      </w:r>
    </w:p>
    <w:p w14:paraId="0A000025" w14:textId="0A000025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Rekomendacja do rozmowy z klientem</w:t>
      </w:r>
    </w:p>
    <w:p w14:paraId="0A000026" w14:textId="0A000026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Raport jakości do Centrali</w:t>
      </w:r>
    </w:p>
    <w:p w14:paraId="0A000027" w14:textId="0A000027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Benefity:</w:t>
      </w:r>
    </w:p>
    <w:p w14:paraId="0A000028" w14:textId="0A000028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Premia jakościowa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300–800 zł za skutecznie zweryfikowanego Konsultanta (jeśli przejdzie klienta i utrzyma się 3 miesiące)</w:t>
      </w:r>
    </w:p>
    <w:p w14:paraId="0A000029" w14:textId="0A000029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Bonus skuteczności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dodatkowy bonus kwartalny przy &gt;80% skuteczności rekomendacji</w:t>
      </w:r>
    </w:p>
    <w:p w14:paraId="0A00002A" w14:textId="0A00002A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AI Quality Boost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+5 do AI Quality Score za każdą pozytywną weryfikację, widoczność jako „Ekspert zweryfikowany”</w:t>
      </w:r>
    </w:p>
    <w:p w14:paraId="0A00002B" w14:textId="0A00002B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Dostęp ekspercki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udział w warsztatach technologicznych, współtworzenie standardów technicznych B2B.net</w:t>
      </w:r>
    </w:p>
    <w:p w14:paraId="0A000030" w14:textId="0A000030" w:rsidR="00AA0001" w:rsidRDefault="00AA0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</w:rPr>
        <w:t>Wsparcie sprzedaży</w:t>
      </w:r>
    </w:p>
    <w:p w14:paraId="0A000031" w14:textId="0A000031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Wsparcie sprzedaży to rola dla Konsultantów, którzy chcą wyjść poza projekt i współtworzyć rozwój biznesu. Uczestniczy w spotkaniach z klientami, wspiera działania pre-sales i pomaga budować zaufanie poprzez wiedzę ekspercką. Dzięki tej roli doświadczenie techniczne zamienia się w realny wpływ na rozwój współpracy i nowe projekty. To przestrzeń dla osób, które chcą współdecydować o kierunku rozwoju B2B.net.</w:t>
      </w:r>
    </w:p>
    <w:p w14:paraId="0A000032" w14:textId="0A000032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i/>
          <w:iCs/>
          <w:kern w:val="0"/>
          <w:lang w:eastAsia="pl-PL"/>
        </w:rPr>
        <w:t>Łączy technologię z biznesem. Współtworzy wzrost firmy.</w:t>
      </w:r>
    </w:p>
    <w:p w14:paraId="0A000033" w14:textId="0A000033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Zakres wpływu:</w:t>
      </w:r>
    </w:p>
    <w:p w14:paraId="0A000034" w14:textId="0A000034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Udział w pre-sales</w:t>
      </w:r>
    </w:p>
    <w:p w14:paraId="0A000035" w14:textId="0A000035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Wsparcie rozmów z klientem</w:t>
      </w:r>
    </w:p>
    <w:p w14:paraId="0A000036" w14:textId="0A000036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kern w:val="0"/>
          <w:lang w:eastAsia="pl-PL"/>
        </w:rPr>
        <w:t>Generowanie zapytań projektowych</w:t>
      </w:r>
    </w:p>
    <w:p w14:paraId="0A000037" w14:textId="0A000037" w:rsidR="00AA0001" w:rsidRDefault="00AA0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Benefity:</w:t>
      </w:r>
    </w:p>
    <w:p w14:paraId="0A000038" w14:textId="0A000038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Premia pre-sales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1–3% od marży pierwszych 3 miesięcy projektu, jeśli wsparcie miało realny wpływ na sprzedaż</w:t>
      </w:r>
    </w:p>
    <w:p w14:paraId="0A000039" w14:textId="0A000039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Bonus leadowy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stała premia za wygenerowane zapytanie zakończone kontraktem (2 000–5 000 zł w zależności od wielkości projektu)</w:t>
      </w:r>
    </w:p>
    <w:p w14:paraId="0A00003A" w14:textId="0A00003A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Status strategiczny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odznaka „Business Contributor”, udział w zamkniętych spotkaniach rozwojowych</w:t>
      </w:r>
    </w:p>
    <w:p w14:paraId="0A00003B" w14:textId="0A00003B" w:rsidR="00AA0001" w:rsidRDefault="00AA0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l-PL"/>
        </w:rPr>
        <w:t>Ścieżka rozwoju</w:t>
      </w:r>
      <w:r>
        <w:rPr>
          <w:rFonts w:ascii="Times New Roman" w:eastAsia="Times New Roman" w:hAnsi="Times New Roman" w:cs="Times New Roman"/>
          <w:kern w:val="0"/>
          <w:lang w:eastAsia="pl-PL"/>
        </w:rPr>
        <w:t xml:space="preserve"> — możliwość wejścia do roli Tech Sales / Client Advisor, mentoring z zespołem sprzedaży</w:t>
      </w:r>
    </w:p>
    <w:sectPr w:rsidR="00877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84A4F"/>
    <w:multiLevelType w:val="multilevel"/>
    <w:tmpl w:val="F40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833D73"/>
    <w:multiLevelType w:val="multilevel"/>
    <w:tmpl w:val="2C4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401CA0"/>
    <w:multiLevelType w:val="multilevel"/>
    <w:tmpl w:val="C2C0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75884">
    <w:abstractNumId w:val="0"/>
  </w:num>
  <w:num w:numId="2" w16cid:durableId="922765830">
    <w:abstractNumId w:val="1"/>
  </w:num>
  <w:num w:numId="3" w16cid:durableId="1450660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BE"/>
    <w:rsid w:val="004C6474"/>
    <w:rsid w:val="0087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68A990"/>
  <w15:chartTrackingRefBased/>
  <w15:docId w15:val="{873724E6-0F5B-6541-A21E-D194A625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7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7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7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87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77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77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77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77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77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77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77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77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77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77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77BE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87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8777BE"/>
    <w:rPr>
      <w:b/>
      <w:bCs/>
    </w:rPr>
  </w:style>
  <w:style w:type="character" w:styleId="Hipercze">
    <w:name w:val="Hyperlink"/>
    <w:basedOn w:val="Domylnaczcionkaakapitu"/>
    <w:uiPriority w:val="99"/>
    <w:semiHidden/>
    <w:unhideWhenUsed/>
    <w:rsid w:val="008777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2413</Characters>
  <Application>Microsoft Office Word</Application>
  <DocSecurity>0</DocSecurity>
  <Lines>20</Lines>
  <Paragraphs>5</Paragraphs>
  <ScaleCrop>false</ScaleCrop>
  <Company>B2B.net SA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 Twardowski</dc:creator>
  <cp:keywords/>
  <dc:description/>
  <cp:lastModifiedBy>Zbigniew Twardowski</cp:lastModifiedBy>
  <cp:revision>1</cp:revision>
  <dcterms:created xsi:type="dcterms:W3CDTF">2026-02-17T09:25:00Z</dcterms:created>
  <dcterms:modified xsi:type="dcterms:W3CDTF">2026-02-17T09:26:00Z</dcterms:modified>
</cp:coreProperties>
</file>