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Rule="atLeast" w:line="300"/>
        <w:jc w:val="center"/>
      </w:pPr>
      <w:r>
        <w:rPr>
          <w:rFonts w:ascii="Aptos" w:hAnsi="Aptos" w:cs="Aptos"/>
          <w:b/>
          <w:sz w:val="26"/>
        </w:rPr>
        <w:t>Umowa o udziale w procesie rekrutacyjnym</w:t>
      </w:r>
    </w:p>
    <w:p>
      <w:pPr>
        <w:spacing w:before="0" w:after="200" w:lineRule="atLeast" w:line="300"/>
        <w:jc w:val="center"/>
      </w:pPr>
      <w:r>
        <w:rPr>
          <w:rFonts w:ascii="Aptos" w:hAnsi="Aptos" w:cs="Aptos"/>
          <w:sz w:val="20"/>
        </w:rPr>
        <w:t>(poprzedzająca ewentualną współpracę w modelu B2B)</w:t>
      </w:r>
    </w:p>
    <w:p>
      <w:pPr>
        <w:spacing w:before="0" w:after="160" w:lineRule="atLeast" w:line="300"/>
        <w:jc w:val="both"/>
      </w:pPr>
      <w:r>
        <w:rPr>
          <w:rFonts w:ascii="Aptos" w:hAnsi="Aptos" w:cs="Aptos"/>
          <w:sz w:val="20"/>
        </w:rPr>
        <w:t>Zawarta w dniu {{ document_date }} r. w Warszawie pomiędzy:</w:t>
      </w:r>
    </w:p>
    <w:p>
      <w:pPr>
        <w:spacing w:before="0" w:after="160" w:lineRule="atLeast" w:line="300"/>
        <w:jc w:val="both"/>
      </w:pPr>
      <w:r>
        <w:rPr>
          <w:rFonts w:ascii="Aptos" w:hAnsi="Aptos" w:cs="Aptos"/>
          <w:b/>
          <w:sz w:val="20"/>
        </w:rPr>
        <w:t>{{ company.name }}</w:t>
      </w:r>
      <w:r>
        <w:rPr>
          <w:rFonts w:ascii="Aptos" w:hAnsi="Aptos" w:cs="Aptos"/>
          <w:sz w:val="20"/>
        </w:rPr>
        <w:t>, {{ company.address }}, wpisaną do Rejestru Przedsiębiorców prowadzonego przez {{ company.court }}, pod nr {{ company.krs }}, NIP: {{ company.nip }} oraz każde inne przedsiębiorstwo, które będzie następcą prawnym {{ company.name }} w tej części działalności, której dotyczy niniejsza umowa, reprezentowaną przez {{ company.representative }}, zwaną dalej „Zlecającym”</w:t>
      </w:r>
    </w:p>
    <w:p>
      <w:pPr>
        <w:spacing w:before="0" w:after="160" w:lineRule="atLeast" w:line="300"/>
        <w:jc w:val="both"/>
      </w:pPr>
      <w:r>
        <w:rPr>
          <w:rFonts w:ascii="Aptos" w:hAnsi="Aptos" w:cs="Aptos"/>
          <w:sz w:val="20"/>
        </w:rPr>
        <w:t>a</w:t>
      </w:r>
    </w:p>
    <w:p>
      <w:pPr>
        <w:spacing w:before="0" w:after="160" w:lineRule="atLeast" w:line="300"/>
        <w:jc w:val="both"/>
      </w:pPr>
      <w:r>
        <w:rPr>
          <w:rFonts w:ascii="Aptos" w:hAnsi="Aptos" w:cs="Aptos"/>
          <w:b/>
          <w:sz w:val="20"/>
        </w:rPr>
        <w:t>{{ g.g_pan }} {{ partner.name_instrumental or partner.name or '…' }}</w:t>
      </w:r>
      <w:r>
        <w:rPr>
          <w:rFonts w:ascii="Aptos" w:hAnsi="Aptos" w:cs="Aptos"/>
          <w:sz w:val="20"/>
        </w:rPr>
        <w:t>, {{ g.g_zamieszkaly }} pod adresem: {{ partner.home_address or '…' }}, {{ g.g_legitymujacy }} dowodem osobistym o numerze: {{ partner.id_document or '…' }}, PESEL: {{ partner.pesel or '…' }}, {{ g.g_zwanym }} dalej „Kandydatem”</w:t>
      </w:r>
    </w:p>
    <w:p>
      <w:pPr>
        <w:spacing w:before="0" w:after="160" w:lineRule="atLeast" w:line="300"/>
        <w:jc w:val="both"/>
      </w:pPr>
      <w:r>
        <w:rPr>
          <w:rFonts w:ascii="Aptos" w:hAnsi="Aptos" w:cs="Aptos"/>
          <w:sz w:val="20"/>
        </w:rPr>
        <w:t>Zlecający i Kandydat zwani są w dalszej części Umowy łącznie „Stronami”, a każde z osobna „Stroną”.</w:t>
      </w:r>
    </w:p>
    <w:p>
      <w:pPr>
        <w:keepNext/>
        <w:spacing w:before="160" w:after="80" w:lineRule="atLeast" w:line="300"/>
        <w:jc w:val="center"/>
      </w:pPr>
      <w:r>
        <w:rPr>
          <w:rFonts w:ascii="Aptos" w:hAnsi="Aptos" w:cs="Aptos"/>
          <w:b/>
          <w:sz w:val="20"/>
        </w:rPr>
        <w:t>§1. Przedmiot Umowy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1.</w:t>
        <w:tab/>
        <w:t>Zlecający prowadzi proces rekrutacyjny mający na celu wyłonienie specjalisty do świadczenia usług informatycznych na rzecz klienta Zlecającego {{ doc.project_label or '…' }} (dalej „Klient”), z docelowym modelem współpracy w formule business-to-business (B2B).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2.</w:t>
        <w:tab/>
        <w:t>Kandydat jest zainteresowany udziałem w tym procesie rekrutacyjnym i wyraża wolę wzięcia w nim udziału na zasadach określonych w niniejszej Umowie.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3.</w:t>
        <w:tab/>
        <w:t>Celem Umowy jest zapewnienie, że Kandydat — po przystąpieniu do procesu rekrutacyjnego — weźmie w nim rzetelny udział aż do zakończenia etapów wskazanych w §2 ust. 1.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4.</w:t>
        <w:tab/>
        <w:t>Strony zgodnie oświadczają, że niniejsza Umowa nie stanowi umowy o pracę ani zobowiązania do jej zawarcia, a udział Kandydata w procesie rekrutacyjnym ma charakter dobrowolny.</w:t>
      </w:r>
    </w:p>
    <w:p>
      <w:pPr>
        <w:keepNext/>
        <w:spacing w:before="160" w:after="80" w:lineRule="atLeast" w:line="300"/>
        <w:jc w:val="center"/>
      </w:pPr>
      <w:r>
        <w:rPr>
          <w:rFonts w:ascii="Aptos" w:hAnsi="Aptos" w:cs="Aptos"/>
          <w:b/>
          <w:sz w:val="20"/>
        </w:rPr>
        <w:t>§2. Zobowiązania Kandydata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1.</w:t>
        <w:tab/>
        <w:t>Kandydat zobowiązuje się wziąć udział w procesie rekrutacyjnym prowadzonym przez Zlecającego na potrzeby projektu Klienta, obejmującym w szczególności następujące etapy:</w:t>
      </w:r>
    </w:p>
    <w:p>
      <w:pPr>
        <w:tabs>
          <w:tab w:pos="850" w:val="left"/>
        </w:tabs>
        <w:spacing w:before="0" w:after="80" w:lineRule="atLeast" w:line="300"/>
        <w:ind w:left="850" w:hanging="425"/>
        <w:jc w:val="both"/>
      </w:pPr>
      <w:r>
        <w:rPr>
          <w:rFonts w:ascii="Aptos" w:hAnsi="Aptos" w:cs="Aptos"/>
          <w:sz w:val="20"/>
        </w:rPr>
        <w:t>a)</w:t>
        <w:tab/>
        <w:t>rozwiązanie testu online (testu kompetencyjnego / technicznego) udostępnionego przez Zlecającego lub Klienta — w wyznaczonym terminie;</w:t>
      </w:r>
    </w:p>
    <w:p>
      <w:pPr>
        <w:tabs>
          <w:tab w:pos="850" w:val="left"/>
        </w:tabs>
        <w:spacing w:before="0" w:after="80" w:lineRule="atLeast" w:line="300"/>
        <w:ind w:left="850" w:hanging="425"/>
        <w:jc w:val="both"/>
      </w:pPr>
      <w:r>
        <w:rPr>
          <w:rFonts w:ascii="Aptos" w:hAnsi="Aptos" w:cs="Aptos"/>
          <w:sz w:val="20"/>
        </w:rPr>
        <w:t>b)</w:t>
        <w:tab/>
        <w:t>przystąpienie do rozmowy rekrutacyjnej online przeprowadzanej przez Zlecającego lub Klienta — w umówionym terminie.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2.</w:t>
        <w:tab/>
        <w:t>Kandydat zobowiązuje się uczestniczyć w procesie rekrutacyjnym w sposób lojalny i zgodny z zasadami dobrej wiary, w tym potwierdzać wyznaczone terminy, stawiać się w umówionych terminach oraz informować Zlecającego — z odpowiednim wyprzedzeniem — o okolicznościach uniemożliwiających udział.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3.</w:t>
        <w:tab/>
        <w:t>Zobowiązania, o których mowa w ust. 1, uważa się za wykonane z chwilą rozwiązania testu online oraz odbycia rozmowy online.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4.</w:t>
        <w:tab/>
        <w:t>Obowiązek Kandydata dotyczy wyłącznie przystąpienia do etapów wskazanych w ust. 1 i nie obejmuje osiągnięcia określonego wyniku ani zawarcia jakiejkolwiek dalszej umowy. Umowa nie zobowiązuje Kandydata do przyjęcia oferty współpracy ani do nawiązania współpracy z Zlecającym lub Klientem.</w:t>
      </w:r>
    </w:p>
    <w:p>
      <w:pPr>
        <w:keepNext/>
        <w:spacing w:before="160" w:after="80" w:lineRule="atLeast" w:line="300"/>
        <w:jc w:val="center"/>
      </w:pPr>
      <w:r>
        <w:rPr>
          <w:rFonts w:ascii="Aptos" w:hAnsi="Aptos" w:cs="Aptos"/>
          <w:b/>
          <w:sz w:val="20"/>
        </w:rPr>
        <w:t>§3. Zobowiązania Zlecającego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1.</w:t>
        <w:tab/>
        <w:t>Zlecający zobowiązuje się umożliwić Kandydatowi udział w procesie rekrutacyjnym, w szczególności udostępnić Kandydatowi dostęp do testu online oraz link lub dostęp do rozmowy online, a także wskazać terminy poszczególnych etapów z wyprzedzeniem co najmniej 2 (dwóch) dni roboczych.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2.</w:t>
        <w:tab/>
        <w:t>Na żądanie Kandydata Zlecający poinformuje go o wyniku danego etapu procesu rekrutacyjnego.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3.</w:t>
        <w:tab/>
        <w:t>W przypadku pozytywnego zakończenia procesu rekrutacyjnego i wyboru Kandydata przez Klienta, Zlecający zobowiązuje się zaproponować Kandydatowi nawiązanie współpracy w modelu B2B na warunkach obejmujących wynagrodzenie w wysokości {{ doc.hourly_rate }} zł netto za każdą godzinę świadczenia usług, powiększone o należny podatek VAT — pod warunkiem rozpoczęcia przez Kandydata działalności gospodarczej.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4.</w:t>
        <w:tab/>
        <w:t>Zaproponowanie współpracy zgodnie z ust. 3 nie zobowiązuje żadnej ze Stron do zawarcia umowy o współpracy; jej ostateczne warunki zostaną określone w odrębnej umowie. Postanowienia niniejszego paragrafu nie tworzą stosunku pracy w rozumieniu art. 22 §1 Kodeksu pracy.</w:t>
      </w:r>
    </w:p>
    <w:p>
      <w:pPr>
        <w:keepNext/>
        <w:spacing w:before="160" w:after="80" w:lineRule="atLeast" w:line="300"/>
        <w:jc w:val="center"/>
      </w:pPr>
      <w:r>
        <w:rPr>
          <w:rFonts w:ascii="Aptos" w:hAnsi="Aptos" w:cs="Aptos"/>
          <w:b/>
          <w:sz w:val="20"/>
        </w:rPr>
        <w:t>§4. Kara umowna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1.</w:t>
        <w:tab/>
        <w:t>W przypadku gdy Kandydat, bez uzasadnionej przyczyny:</w:t>
      </w:r>
    </w:p>
    <w:p>
      <w:pPr>
        <w:tabs>
          <w:tab w:pos="850" w:val="left"/>
        </w:tabs>
        <w:spacing w:before="0" w:after="80" w:lineRule="atLeast" w:line="300"/>
        <w:ind w:left="850" w:hanging="425"/>
        <w:jc w:val="both"/>
      </w:pPr>
      <w:r>
        <w:rPr>
          <w:rFonts w:ascii="Aptos" w:hAnsi="Aptos" w:cs="Aptos"/>
          <w:sz w:val="20"/>
        </w:rPr>
        <w:t>a)</w:t>
        <w:tab/>
        <w:t>nie przystąpi w wyznaczonym terminie do testu online udostępnionego przez Zlecającego lub Klienta, lub</w:t>
      </w:r>
    </w:p>
    <w:p>
      <w:pPr>
        <w:tabs>
          <w:tab w:pos="850" w:val="left"/>
        </w:tabs>
        <w:spacing w:before="0" w:after="80" w:lineRule="atLeast" w:line="300"/>
        <w:ind w:left="850" w:hanging="425"/>
        <w:jc w:val="both"/>
      </w:pPr>
      <w:r>
        <w:rPr>
          <w:rFonts w:ascii="Aptos" w:hAnsi="Aptos" w:cs="Aptos"/>
          <w:sz w:val="20"/>
        </w:rPr>
        <w:t>b)</w:t>
        <w:tab/>
        <w:t>nie przystąpi w umówionym terminie do rozmowy online przeprowadzanej przez Zlecającego lub Klienta, lub</w:t>
      </w:r>
    </w:p>
    <w:p>
      <w:pPr>
        <w:tabs>
          <w:tab w:pos="850" w:val="left"/>
        </w:tabs>
        <w:spacing w:before="0" w:after="80" w:lineRule="atLeast" w:line="300"/>
        <w:ind w:left="850" w:hanging="425"/>
        <w:jc w:val="both"/>
      </w:pPr>
      <w:r>
        <w:rPr>
          <w:rFonts w:ascii="Aptos" w:hAnsi="Aptos" w:cs="Aptos"/>
          <w:sz w:val="20"/>
        </w:rPr>
        <w:t>c)</w:t>
        <w:tab/>
        <w:t>w inny sposób zaprzestanie udziału w procesie rekrutacyjnym prowadzonym przez Zlecającego lub Klienta przed wykonaniem zobowiązań, o których mowa w §2 ust. 1,</w:t>
      </w:r>
    </w:p>
    <w:p>
      <w:pPr>
        <w:spacing w:before="0" w:after="80" w:lineRule="atLeast" w:line="300"/>
        <w:ind w:left="425"/>
        <w:jc w:val="both"/>
      </w:pPr>
      <w:r>
        <w:rPr>
          <w:rFonts w:ascii="Aptos" w:hAnsi="Aptos" w:cs="Aptos"/>
          <w:sz w:val="20"/>
        </w:rPr>
        <w:t>Zlecający będzie uprawniony do żądania od Kandydata zapłaty kary umownej w wysokości {{ doc.penalty_amount }} zł (słownie: {{ doc.penalty_amount_words }}).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2.</w:t>
        <w:tab/>
        <w:t>Kara umowna, o której mowa w ust. 1, przysługuje jednorazowo, niezależnie od liczby niewykonanych etapów procesu rekrutacyjnego.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3.</w:t>
        <w:tab/>
        <w:t>Kara umowna będzie płatna w terminie 14 dni od dnia doręczenia Kandydatowi wezwania do zapłaty.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4.</w:t>
        <w:tab/>
        <w:t>Kara umowna nie należy się w szczególności wówczas, gdy niewykonanie zobowiązań wynika z:</w:t>
      </w:r>
    </w:p>
    <w:p>
      <w:pPr>
        <w:tabs>
          <w:tab w:pos="850" w:val="left"/>
        </w:tabs>
        <w:spacing w:before="0" w:after="80" w:lineRule="atLeast" w:line="300"/>
        <w:ind w:left="850" w:hanging="425"/>
        <w:jc w:val="both"/>
      </w:pPr>
      <w:r>
        <w:rPr>
          <w:rFonts w:ascii="Aptos" w:hAnsi="Aptos" w:cs="Aptos"/>
          <w:sz w:val="20"/>
        </w:rPr>
        <w:t>a)</w:t>
        <w:tab/>
        <w:t>choroby, zdarzenia losowego lub siły wyższej,</w:t>
      </w:r>
    </w:p>
    <w:p>
      <w:pPr>
        <w:tabs>
          <w:tab w:pos="850" w:val="left"/>
        </w:tabs>
        <w:spacing w:before="0" w:after="80" w:lineRule="atLeast" w:line="300"/>
        <w:ind w:left="850" w:hanging="425"/>
        <w:jc w:val="both"/>
      </w:pPr>
      <w:r>
        <w:rPr>
          <w:rFonts w:ascii="Aptos" w:hAnsi="Aptos" w:cs="Aptos"/>
          <w:sz w:val="20"/>
        </w:rPr>
        <w:t>b)</w:t>
        <w:tab/>
        <w:t>nieudostępnienia przez Zlecającego lub Klienta narzędzi, dostępu lub terminu niezbędnych do wykonania danego etapu,</w:t>
      </w:r>
    </w:p>
    <w:p>
      <w:pPr>
        <w:tabs>
          <w:tab w:pos="850" w:val="left"/>
        </w:tabs>
        <w:spacing w:before="0" w:after="80" w:lineRule="atLeast" w:line="300"/>
        <w:ind w:left="850" w:hanging="425"/>
        <w:jc w:val="both"/>
      </w:pPr>
      <w:r>
        <w:rPr>
          <w:rFonts w:ascii="Aptos" w:hAnsi="Aptos" w:cs="Aptos"/>
          <w:sz w:val="20"/>
        </w:rPr>
        <w:t>c)</w:t>
        <w:tab/>
        <w:t>zmiany terminu dokonanej przez Zlecającego lub Klienta,</w:t>
      </w:r>
    </w:p>
    <w:p>
      <w:pPr>
        <w:tabs>
          <w:tab w:pos="850" w:val="left"/>
        </w:tabs>
        <w:spacing w:before="0" w:after="80" w:lineRule="atLeast" w:line="300"/>
        <w:ind w:left="850" w:hanging="425"/>
        <w:jc w:val="both"/>
      </w:pPr>
      <w:r>
        <w:rPr>
          <w:rFonts w:ascii="Aptos" w:hAnsi="Aptos" w:cs="Aptos"/>
          <w:sz w:val="20"/>
        </w:rPr>
        <w:t>d)</w:t>
        <w:tab/>
        <w:t>innych uzasadnionych okoliczności niezależnych od Kandydata — pod warunkiem poinformowania Zlecającego przed wyznaczonym terminem, o ile było to możliwe.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5.</w:t>
        <w:tab/>
        <w:t>Zapłata kary umownej wyczerpuje roszczenia Zlecającego z tytułu nieuczestniczenia Kandydata w procesie rekrutacyjnym.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6.</w:t>
        <w:tab/>
        <w:t>Postanowienia dotyczące kary umownej zostały indywidualnie uzgodnione przez Strony i odpowiadają wzajemnym zobowiązaniom Stron określonym w niniejszej Umowie.</w:t>
      </w:r>
    </w:p>
    <w:p>
      <w:pPr>
        <w:keepNext/>
        <w:spacing w:before="160" w:after="80" w:lineRule="atLeast" w:line="300"/>
        <w:jc w:val="center"/>
      </w:pPr>
      <w:r>
        <w:rPr>
          <w:rFonts w:ascii="Aptos" w:hAnsi="Aptos" w:cs="Aptos"/>
          <w:b/>
          <w:sz w:val="20"/>
        </w:rPr>
        <w:t>§5. Czas trwania Umowy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1.</w:t>
        <w:tab/>
        <w:t>Umowa wchodzi w życie z dniem jej podpisania i obowiązuje do dnia wykonania zobowiązań, o których mowa w §2 ust. 1, nie dłużej jednak niż do dnia {{ doc.valid_until }} r.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2.</w:t>
        <w:tab/>
        <w:t>Po odbyciu testu online oraz rozmowy online zobowiązania Kandydata określone w §2 wygasają. Brak wyłonienia Kandydata w procesie rekrutacyjnym lub niepodjęcie dalszej współpracy nie rodzi po żadnej ze Stron jakichkolwiek roszczeń.</w:t>
      </w:r>
    </w:p>
    <w:p>
      <w:pPr>
        <w:keepNext/>
        <w:spacing w:before="160" w:after="80" w:lineRule="atLeast" w:line="300"/>
        <w:jc w:val="center"/>
      </w:pPr>
      <w:r>
        <w:rPr>
          <w:rFonts w:ascii="Aptos" w:hAnsi="Aptos" w:cs="Aptos"/>
          <w:b/>
          <w:sz w:val="20"/>
        </w:rPr>
        <w:t>§6. Dane osobowe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1.</w:t>
        <w:tab/>
        <w:t>Administratorem danych osobowych Kandydata jest B2B.net S.A. z siedzibą w Warszawie przy Al. Jerozolimskich 180, 02-486 Warszawa.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2.</w:t>
        <w:tab/>
        <w:t>Dane osobowe Kandydata będą przetwarzane w celu przeprowadzenia procesu rekrutacyjnego, realizacji niniejszej Umowy oraz podjęcia działań zmierzających do ewentualnego nawiązania przyszłej współpracy.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3.</w:t>
        <w:tab/>
        <w:t>Podstawą przetwarzania danych osobowych jest art. 6 ust. 1 lit. b RODO (czynności zmierzające do zawarcia i wykonanie niniejszej Umowy) oraz art. 6 ust. 1 lit. f RODO (prawnie uzasadniony interes administratora polegający na prowadzeniu rekrutacji na rzecz Klienta oraz ustaleniu, dochodzeniu lub obronie roszczeń).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4.</w:t>
        <w:tab/>
        <w:t>Dane kontaktowe Inspektora Ochrony Danych: iod@b2bnetwork.pl.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5.</w:t>
        <w:tab/>
        <w:t>Dane osobowe mogą być udostępniane: (a) podmiotom świadczącym na rzecz administratora usługi księgowe, prawne, IT oraz rekrutacyjne, a także (b) Klientowi Zlecającego — wyłącznie w zakresie niezbędnym do przeprowadzenia procesu rekrutacyjnego.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6.</w:t>
        <w:tab/>
        <w:t>Kandydatowi przysługują prawa przewidziane w RODO, w szczególności prawo dostępu do danych, ich sprostowania, usunięcia, ograniczenia przetwarzania, a także prawo wniesienia skargi do Prezesa Urzędu Ochrony Danych Osobowych.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7.</w:t>
        <w:tab/>
        <w:t>Dane osobowe będą przechowywane przez okres niezbędny do realizacji celów wskazanych w ust. 2 oraz przez okres przedawnienia ewentualnych roszczeń.</w:t>
      </w:r>
    </w:p>
    <w:p>
      <w:pPr>
        <w:keepNext/>
        <w:spacing w:before="160" w:after="80" w:lineRule="atLeast" w:line="300"/>
        <w:jc w:val="center"/>
      </w:pPr>
      <w:r>
        <w:rPr>
          <w:rFonts w:ascii="Aptos" w:hAnsi="Aptos" w:cs="Aptos"/>
          <w:b/>
          <w:sz w:val="20"/>
        </w:rPr>
        <w:t>§7. Postanowienia końcowe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1.</w:t>
        <w:tab/>
        <w:t>Umowa może zostać zawarta w formie pisemnej, w formie elektronicznej z wykorzystaniem kwalifikowanego podpisu elektronicznego, zgodnie z art. 78¹ §1 Kodeksu cywilnego, albo w formie dokumentowej, w szczególności z wykorzystaniem podpisu zaufanego lub podpisu osobistego. Strony uznają, że kwalifikowany podpis elektroniczny użyty przez Stronę jest równoważny z podpisem własnoręcznym dla celów prawnych i dowodowych.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2.</w:t>
        <w:tab/>
        <w:t>Wszelkie zmiany Umowy wymagają formy dokumentowej pod rygorem nieważności.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3.</w:t>
        <w:tab/>
        <w:t>W sprawach nieuregulowanych Umową zastosowanie mają przepisy prawa polskiego, w szczególności Kodeksu cywilnego. Właściwość sądu określają przepisy ogólne.</w:t>
      </w:r>
    </w:p>
    <w:p>
      <w:pPr>
        <w:tabs>
          <w:tab w:pos="425" w:val="left"/>
        </w:tabs>
        <w:spacing w:before="0" w:after="80" w:lineRule="atLeast" w:line="300"/>
        <w:ind w:left="425" w:hanging="425"/>
        <w:jc w:val="both"/>
      </w:pPr>
      <w:r>
        <w:rPr>
          <w:rFonts w:ascii="Aptos" w:hAnsi="Aptos" w:cs="Aptos"/>
          <w:sz w:val="20"/>
        </w:rPr>
        <w:t>4.</w:t>
        <w:tab/>
        <w:t>Umowa została sporządzona w dwóch jednobrzmiących egzemplarzach, po jednym dla każdej ze Stron. W przypadku zawarcia Umowy w formie elektronicznej albo dokumentowej Umowa zostaje sporządzona w jednym egzemplarzu w postaci elektronicznej, dostępnym dla obu Stron.</w:t>
      </w:r>
    </w:p>
    <w:p>
      <w:pPr>
        <w:spacing w:before="0" w:after="0" w:lineRule="atLeast" w:line="300"/>
        <w:jc w:val="both"/>
      </w:pPr>
    </w:p>
    <w:p>
      <w:pPr>
        <w:spacing w:before="0" w:after="0" w:lineRule="atLeast" w:line="300"/>
        <w:jc w:val="both"/>
      </w:pPr>
    </w:p>
    <w:p>
      <w:pPr>
        <w:spacing w:before="0" w:after="0" w:lineRule="atLeast" w:line="300"/>
        <w:jc w:val="both"/>
      </w:pPr>
    </w:p>
    <w:p>
      <w:pPr>
        <w:tabs>
          <w:tab w:pos="2551" w:val="center"/>
          <w:tab w:pos="7654" w:val="center"/>
        </w:tabs>
        <w:spacing w:before="0" w:after="0" w:lineRule="atLeast" w:line="300"/>
        <w:jc w:val="left"/>
      </w:pPr>
      <w:r>
        <w:rPr>
          <w:rFonts w:ascii="Aptos" w:hAnsi="Aptos" w:cs="Aptos"/>
          <w:sz w:val="20"/>
        </w:rPr>
        <w:tab/>
        <w:t>________________________________</w:t>
        <w:tab/>
        <w:t>________________________________</w:t>
      </w:r>
    </w:p>
    <w:p>
      <w:pPr>
        <w:tabs>
          <w:tab w:pos="2551" w:val="center"/>
          <w:tab w:pos="7654" w:val="center"/>
        </w:tabs>
        <w:spacing w:before="0" w:after="0" w:lineRule="atLeast" w:line="300"/>
        <w:jc w:val="left"/>
      </w:pPr>
      <w:r>
        <w:rPr>
          <w:rFonts w:ascii="Aptos" w:hAnsi="Aptos" w:cs="Aptos"/>
          <w:sz w:val="20"/>
        </w:rPr>
        <w:tab/>
        <w:t>Zlecający</w:t>
        <w:tab/>
        <w:t>Kandydat</w:t>
      </w:r>
    </w:p>
    <w:sectPr w:rsidRPr="004A0049" w:rsidR="007D2329" w:rsidSect="001D2359">
      <w:headerReference w:type="even" r:id="rId10"/>
      <w:headerReference w:type="default" r:id="rId11"/>
      <w:footerReference w:type="default" r:id="rId12"/>
      <w:pgSz w:w="11906" w:h="16838" w:orient="portrait"/>
      <w:pgMar w:top="720" w:right="720" w:bottom="720" w:left="720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694D" w:rsidP="00F43095" w:rsidRDefault="001C694D" w14:paraId="2463F74F" w14:textId="77777777">
      <w:pPr>
        <w:spacing w:after="0" w:line="240" w:lineRule="auto"/>
      </w:pPr>
      <w:r>
        <w:separator/>
      </w:r>
    </w:p>
  </w:endnote>
  <w:endnote w:type="continuationSeparator" w:id="0">
    <w:p w:rsidR="001C694D" w:rsidP="00F43095" w:rsidRDefault="001C694D" w14:paraId="428507AC" w14:textId="77777777">
      <w:pPr>
        <w:spacing w:after="0" w:line="240" w:lineRule="auto"/>
      </w:pPr>
      <w:r>
        <w:continuationSeparator/>
      </w:r>
    </w:p>
  </w:endnote>
  <w:endnote w:type="continuationNotice" w:id="1">
    <w:p w:rsidR="001C694D" w:rsidRDefault="001C694D" w14:paraId="5D1D253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3067" w:rsidP="008E4098" w:rsidRDefault="003E3067" w14:paraId="022C6305" w14:textId="77777777">
    <w:pPr>
      <w:pStyle w:val="Stopka"/>
      <w:pBdr>
        <w:top w:val="single" w:color="auto" w:sz="4" w:space="1"/>
      </w:pBdr>
      <w:jc w:val="both"/>
      <w:rPr>
        <w:rFonts w:ascii="Arial" w:hAnsi="Arial" w:cs="Arial"/>
        <w:sz w:val="16"/>
        <w:szCs w:val="16"/>
      </w:rPr>
    </w:pPr>
  </w:p>
  <w:p w:rsidRPr="008E4098" w:rsidR="003E3067" w:rsidP="008E4098" w:rsidRDefault="003E3067" w14:paraId="7BDF608C" w14:textId="7F701320">
    <w:pPr>
      <w:pStyle w:val="Stopka"/>
      <w:pBdr>
        <w:top w:val="single" w:color="auto" w:sz="4" w:space="1"/>
      </w:pBdr>
      <w:jc w:val="both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694D" w:rsidP="00F43095" w:rsidRDefault="001C694D" w14:paraId="7E3FEE18" w14:textId="77777777">
      <w:pPr>
        <w:spacing w:after="0" w:line="240" w:lineRule="auto"/>
      </w:pPr>
      <w:r>
        <w:separator/>
      </w:r>
    </w:p>
  </w:footnote>
  <w:footnote w:type="continuationSeparator" w:id="0">
    <w:p w:rsidR="001C694D" w:rsidP="00F43095" w:rsidRDefault="001C694D" w14:paraId="4B6A4896" w14:textId="77777777">
      <w:pPr>
        <w:spacing w:after="0" w:line="240" w:lineRule="auto"/>
      </w:pPr>
      <w:r>
        <w:continuationSeparator/>
      </w:r>
    </w:p>
  </w:footnote>
  <w:footnote w:type="continuationNotice" w:id="1">
    <w:p w:rsidR="001C694D" w:rsidRDefault="001C694D" w14:paraId="1991AB1B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3067" w:rsidP="008E4098" w:rsidRDefault="003E3067" w14:paraId="15E11129" w14:textId="77777777">
    <w:pPr>
      <w:pStyle w:val="Nagwek"/>
      <w:framePr w:wrap="around" w:hAnchor="margin" w:vAnchor="text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:rsidR="003E3067" w:rsidP="008E4098" w:rsidRDefault="003E3067" w14:paraId="765C14A7" w14:textId="77777777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3E3067" w:rsidP="00085E63" w:rsidRDefault="00173620" w14:paraId="5F02A5C2" w14:textId="4C830D96">
    <w:pPr>
      <w:pStyle w:val="Nagwek"/>
      <w:ind w:right="360"/>
    </w:pPr>
    <w:r>
      <w:rPr>
        <w:noProof/>
      </w:rPr>
      <w:drawing>
        <wp:inline distT="0" distB="0" distL="0" distR="0" wp14:anchorId="01FDF120" wp14:editId="03DBA0B7">
          <wp:extent cx="1056577" cy="704850"/>
          <wp:effectExtent l="0" t="0" r="0" b="0"/>
          <wp:docPr id="2" name="Obraz 2">
            <a:extLst xmlns:a="http://schemas.openxmlformats.org/drawingml/2006/main">
              <a:ext uri="{FF2B5EF4-FFF2-40B4-BE49-F238E27FC236}">
                <a16:creationId xmlns:a16="http://schemas.microsoft.com/office/drawing/2014/main" id="{572C24EE-EC1D-477E-AB78-F0C36BAD023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1545" cy="7215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3E3067" w:rsidP="00085E63" w:rsidRDefault="003E3067" w14:paraId="0C4E3791" w14:textId="7E7B1D0F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hAnsi="Arial" w:eastAsia="Times New Roman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4223338"/>
    <w:multiLevelType w:val="hybridMultilevel"/>
    <w:tmpl w:val="838C27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62329"/>
    <w:multiLevelType w:val="hybridMultilevel"/>
    <w:tmpl w:val="DA242C7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16644"/>
    <w:multiLevelType w:val="hybridMultilevel"/>
    <w:tmpl w:val="FF84220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EC1BE4"/>
    <w:multiLevelType w:val="hybridMultilevel"/>
    <w:tmpl w:val="31EA35FA"/>
    <w:lvl w:ilvl="0" w:tplc="9D7898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41804DC"/>
    <w:multiLevelType w:val="hybridMultilevel"/>
    <w:tmpl w:val="5EEE504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8427605">
    <w:abstractNumId w:val="1"/>
  </w:num>
  <w:num w:numId="2" w16cid:durableId="1243025880">
    <w:abstractNumId w:val="6"/>
  </w:num>
  <w:num w:numId="3" w16cid:durableId="1445611169">
    <w:abstractNumId w:val="4"/>
  </w:num>
  <w:num w:numId="4" w16cid:durableId="1829394898">
    <w:abstractNumId w:val="3"/>
  </w:num>
  <w:num w:numId="5" w16cid:durableId="262301995">
    <w:abstractNumId w:val="0"/>
  </w:num>
  <w:num w:numId="6" w16cid:durableId="409424260">
    <w:abstractNumId w:val="2"/>
    <w:lvlOverride w:ilvl="0">
      <w:startOverride w:val="1"/>
    </w:lvlOverride>
  </w:num>
  <w:num w:numId="7" w16cid:durableId="641815443">
    <w:abstractNumId w:val="2"/>
    <w:lvlOverride w:ilvl="0">
      <w:startOverride w:val="1"/>
    </w:lvlOverride>
  </w:num>
  <w:num w:numId="8" w16cid:durableId="837772420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1D1B"/>
    <w:rsid w:val="00005374"/>
    <w:rsid w:val="00007589"/>
    <w:rsid w:val="00035133"/>
    <w:rsid w:val="000409A2"/>
    <w:rsid w:val="00051A5D"/>
    <w:rsid w:val="000603A5"/>
    <w:rsid w:val="0006447C"/>
    <w:rsid w:val="00064771"/>
    <w:rsid w:val="000657F6"/>
    <w:rsid w:val="00071415"/>
    <w:rsid w:val="00071690"/>
    <w:rsid w:val="00071B37"/>
    <w:rsid w:val="00081328"/>
    <w:rsid w:val="00082E42"/>
    <w:rsid w:val="00085E63"/>
    <w:rsid w:val="000862EA"/>
    <w:rsid w:val="000A6177"/>
    <w:rsid w:val="000E6DD7"/>
    <w:rsid w:val="00102F28"/>
    <w:rsid w:val="00123726"/>
    <w:rsid w:val="001430A9"/>
    <w:rsid w:val="00150CF3"/>
    <w:rsid w:val="00173620"/>
    <w:rsid w:val="00174BE1"/>
    <w:rsid w:val="001825B0"/>
    <w:rsid w:val="00193192"/>
    <w:rsid w:val="001C694D"/>
    <w:rsid w:val="001D2359"/>
    <w:rsid w:val="00201303"/>
    <w:rsid w:val="002032E3"/>
    <w:rsid w:val="002037FF"/>
    <w:rsid w:val="00227E9F"/>
    <w:rsid w:val="00256E8C"/>
    <w:rsid w:val="00256F12"/>
    <w:rsid w:val="00271AD1"/>
    <w:rsid w:val="00290316"/>
    <w:rsid w:val="00295551"/>
    <w:rsid w:val="00296ADD"/>
    <w:rsid w:val="002B6453"/>
    <w:rsid w:val="002B7D9C"/>
    <w:rsid w:val="002D187B"/>
    <w:rsid w:val="002D4931"/>
    <w:rsid w:val="002E1ACB"/>
    <w:rsid w:val="002E5D58"/>
    <w:rsid w:val="00300E77"/>
    <w:rsid w:val="003042AB"/>
    <w:rsid w:val="00304B35"/>
    <w:rsid w:val="003307BE"/>
    <w:rsid w:val="00335835"/>
    <w:rsid w:val="003448AF"/>
    <w:rsid w:val="00360728"/>
    <w:rsid w:val="0038051D"/>
    <w:rsid w:val="003878CA"/>
    <w:rsid w:val="003A2946"/>
    <w:rsid w:val="003B7540"/>
    <w:rsid w:val="003C28F7"/>
    <w:rsid w:val="003D00D0"/>
    <w:rsid w:val="003D2A02"/>
    <w:rsid w:val="003E11AC"/>
    <w:rsid w:val="003E3067"/>
    <w:rsid w:val="003E6921"/>
    <w:rsid w:val="003E7B82"/>
    <w:rsid w:val="00415DE8"/>
    <w:rsid w:val="00425B6A"/>
    <w:rsid w:val="004362A5"/>
    <w:rsid w:val="004416F4"/>
    <w:rsid w:val="00451709"/>
    <w:rsid w:val="004A0049"/>
    <w:rsid w:val="004A3ECC"/>
    <w:rsid w:val="004B4A93"/>
    <w:rsid w:val="004D123C"/>
    <w:rsid w:val="004D2311"/>
    <w:rsid w:val="00534DA1"/>
    <w:rsid w:val="00541B5A"/>
    <w:rsid w:val="00550245"/>
    <w:rsid w:val="005604ED"/>
    <w:rsid w:val="005756BA"/>
    <w:rsid w:val="00580454"/>
    <w:rsid w:val="005821D8"/>
    <w:rsid w:val="00583C3D"/>
    <w:rsid w:val="005840BF"/>
    <w:rsid w:val="00585C5A"/>
    <w:rsid w:val="00590E7E"/>
    <w:rsid w:val="00592A93"/>
    <w:rsid w:val="005A406C"/>
    <w:rsid w:val="005B1DD5"/>
    <w:rsid w:val="005C6266"/>
    <w:rsid w:val="005D768A"/>
    <w:rsid w:val="005E1D45"/>
    <w:rsid w:val="00630A5F"/>
    <w:rsid w:val="00637365"/>
    <w:rsid w:val="0064571F"/>
    <w:rsid w:val="00647D0A"/>
    <w:rsid w:val="00647DF9"/>
    <w:rsid w:val="006579F9"/>
    <w:rsid w:val="00661995"/>
    <w:rsid w:val="0066634A"/>
    <w:rsid w:val="006677D8"/>
    <w:rsid w:val="006740B0"/>
    <w:rsid w:val="00681199"/>
    <w:rsid w:val="00690B2F"/>
    <w:rsid w:val="006A2714"/>
    <w:rsid w:val="006B12AD"/>
    <w:rsid w:val="006B56DC"/>
    <w:rsid w:val="006C18E4"/>
    <w:rsid w:val="006C1C19"/>
    <w:rsid w:val="006E53A3"/>
    <w:rsid w:val="006E6F5F"/>
    <w:rsid w:val="006F031A"/>
    <w:rsid w:val="006F2BE5"/>
    <w:rsid w:val="00704ADF"/>
    <w:rsid w:val="0071070C"/>
    <w:rsid w:val="00727EFF"/>
    <w:rsid w:val="007415DB"/>
    <w:rsid w:val="0078602E"/>
    <w:rsid w:val="0079680E"/>
    <w:rsid w:val="00796B87"/>
    <w:rsid w:val="007B64C4"/>
    <w:rsid w:val="007B659F"/>
    <w:rsid w:val="007B669C"/>
    <w:rsid w:val="007C24AA"/>
    <w:rsid w:val="007C48C8"/>
    <w:rsid w:val="007D2329"/>
    <w:rsid w:val="007D6C56"/>
    <w:rsid w:val="007F5F79"/>
    <w:rsid w:val="00834848"/>
    <w:rsid w:val="00835724"/>
    <w:rsid w:val="00842FC8"/>
    <w:rsid w:val="008904AE"/>
    <w:rsid w:val="008A0DA1"/>
    <w:rsid w:val="008B45EF"/>
    <w:rsid w:val="008C36C7"/>
    <w:rsid w:val="008D14C0"/>
    <w:rsid w:val="008D48AA"/>
    <w:rsid w:val="008E4098"/>
    <w:rsid w:val="008E4600"/>
    <w:rsid w:val="008E61B2"/>
    <w:rsid w:val="008F0462"/>
    <w:rsid w:val="00902290"/>
    <w:rsid w:val="009221A6"/>
    <w:rsid w:val="00935D0A"/>
    <w:rsid w:val="00940D6A"/>
    <w:rsid w:val="009479B0"/>
    <w:rsid w:val="009520FA"/>
    <w:rsid w:val="009718B4"/>
    <w:rsid w:val="00972F64"/>
    <w:rsid w:val="0099712F"/>
    <w:rsid w:val="00997D7D"/>
    <w:rsid w:val="009A676C"/>
    <w:rsid w:val="009C36EA"/>
    <w:rsid w:val="009D12D0"/>
    <w:rsid w:val="009D4335"/>
    <w:rsid w:val="009D4C11"/>
    <w:rsid w:val="009D7285"/>
    <w:rsid w:val="009E659C"/>
    <w:rsid w:val="009F07DD"/>
    <w:rsid w:val="00A03379"/>
    <w:rsid w:val="00A0439B"/>
    <w:rsid w:val="00A24495"/>
    <w:rsid w:val="00A245F4"/>
    <w:rsid w:val="00A341F8"/>
    <w:rsid w:val="00A454C1"/>
    <w:rsid w:val="00A50A7B"/>
    <w:rsid w:val="00A50B99"/>
    <w:rsid w:val="00A531C8"/>
    <w:rsid w:val="00A66147"/>
    <w:rsid w:val="00A66521"/>
    <w:rsid w:val="00A753EC"/>
    <w:rsid w:val="00A81F29"/>
    <w:rsid w:val="00A8251B"/>
    <w:rsid w:val="00AA6047"/>
    <w:rsid w:val="00AF5976"/>
    <w:rsid w:val="00B11D1E"/>
    <w:rsid w:val="00B23B95"/>
    <w:rsid w:val="00B2443F"/>
    <w:rsid w:val="00B26FB6"/>
    <w:rsid w:val="00B32A5A"/>
    <w:rsid w:val="00B37929"/>
    <w:rsid w:val="00B52D9D"/>
    <w:rsid w:val="00B56D28"/>
    <w:rsid w:val="00B87EB4"/>
    <w:rsid w:val="00B944DB"/>
    <w:rsid w:val="00BB03B3"/>
    <w:rsid w:val="00BC5737"/>
    <w:rsid w:val="00BD117C"/>
    <w:rsid w:val="00BF7D8F"/>
    <w:rsid w:val="00C074AE"/>
    <w:rsid w:val="00C137EC"/>
    <w:rsid w:val="00C22103"/>
    <w:rsid w:val="00C45D75"/>
    <w:rsid w:val="00C50D2E"/>
    <w:rsid w:val="00C6726B"/>
    <w:rsid w:val="00C71158"/>
    <w:rsid w:val="00C75298"/>
    <w:rsid w:val="00C75464"/>
    <w:rsid w:val="00C75A1F"/>
    <w:rsid w:val="00C80DDC"/>
    <w:rsid w:val="00C8639C"/>
    <w:rsid w:val="00C91008"/>
    <w:rsid w:val="00C92873"/>
    <w:rsid w:val="00CA446B"/>
    <w:rsid w:val="00CB5AC6"/>
    <w:rsid w:val="00CB6CE2"/>
    <w:rsid w:val="00CC4D6E"/>
    <w:rsid w:val="00CD46D7"/>
    <w:rsid w:val="00CD6962"/>
    <w:rsid w:val="00D0286C"/>
    <w:rsid w:val="00D10109"/>
    <w:rsid w:val="00D24C8A"/>
    <w:rsid w:val="00D26604"/>
    <w:rsid w:val="00D27549"/>
    <w:rsid w:val="00D30FC4"/>
    <w:rsid w:val="00D332E9"/>
    <w:rsid w:val="00D421C4"/>
    <w:rsid w:val="00D44568"/>
    <w:rsid w:val="00D46865"/>
    <w:rsid w:val="00D4709C"/>
    <w:rsid w:val="00D75159"/>
    <w:rsid w:val="00D83AB5"/>
    <w:rsid w:val="00D865DC"/>
    <w:rsid w:val="00D95700"/>
    <w:rsid w:val="00DB503D"/>
    <w:rsid w:val="00DC5A33"/>
    <w:rsid w:val="00DD0D93"/>
    <w:rsid w:val="00DD21C5"/>
    <w:rsid w:val="00DD3162"/>
    <w:rsid w:val="00DD4904"/>
    <w:rsid w:val="00E068EE"/>
    <w:rsid w:val="00E17E48"/>
    <w:rsid w:val="00E27D20"/>
    <w:rsid w:val="00E31617"/>
    <w:rsid w:val="00E50168"/>
    <w:rsid w:val="00E57478"/>
    <w:rsid w:val="00E6598A"/>
    <w:rsid w:val="00E66C22"/>
    <w:rsid w:val="00E736C6"/>
    <w:rsid w:val="00E74B48"/>
    <w:rsid w:val="00E818D0"/>
    <w:rsid w:val="00E83467"/>
    <w:rsid w:val="00E86958"/>
    <w:rsid w:val="00EB0423"/>
    <w:rsid w:val="00EB22D4"/>
    <w:rsid w:val="00EC3434"/>
    <w:rsid w:val="00EC4C3A"/>
    <w:rsid w:val="00ED2FB8"/>
    <w:rsid w:val="00ED49BE"/>
    <w:rsid w:val="00ED5CFA"/>
    <w:rsid w:val="00ED65E9"/>
    <w:rsid w:val="00EF1D4A"/>
    <w:rsid w:val="00F0742C"/>
    <w:rsid w:val="00F24A74"/>
    <w:rsid w:val="00F33C4E"/>
    <w:rsid w:val="00F43095"/>
    <w:rsid w:val="00F5109A"/>
    <w:rsid w:val="00F510E5"/>
    <w:rsid w:val="00F61E75"/>
    <w:rsid w:val="00F67686"/>
    <w:rsid w:val="00F71DC9"/>
    <w:rsid w:val="00F7208D"/>
    <w:rsid w:val="00F74BDE"/>
    <w:rsid w:val="00F90A8F"/>
    <w:rsid w:val="00F95E10"/>
    <w:rsid w:val="00FA14FD"/>
    <w:rsid w:val="00FA2DD3"/>
    <w:rsid w:val="00FC28C8"/>
    <w:rsid w:val="00FC3955"/>
    <w:rsid w:val="00FE39B4"/>
    <w:rsid w:val="00FF4CAE"/>
    <w:rsid w:val="0924B53D"/>
    <w:rsid w:val="0DD8AFAF"/>
    <w:rsid w:val="1BD9924D"/>
    <w:rsid w:val="1C3CA36B"/>
    <w:rsid w:val="23D74FB6"/>
    <w:rsid w:val="255426C3"/>
    <w:rsid w:val="2D434F6E"/>
    <w:rsid w:val="2EDAACAE"/>
    <w:rsid w:val="325C6290"/>
    <w:rsid w:val="37D82BD2"/>
    <w:rsid w:val="409F6CDF"/>
    <w:rsid w:val="40FD8B93"/>
    <w:rsid w:val="42F9AFD5"/>
    <w:rsid w:val="4408B1A1"/>
    <w:rsid w:val="515E8135"/>
    <w:rsid w:val="5162898C"/>
    <w:rsid w:val="5324E29E"/>
    <w:rsid w:val="58B0E262"/>
    <w:rsid w:val="5F9A3702"/>
    <w:rsid w:val="671DEB33"/>
    <w:rsid w:val="677FAFF7"/>
    <w:rsid w:val="67F5B1E5"/>
    <w:rsid w:val="6F8D72AB"/>
    <w:rsid w:val="6FA97C7B"/>
    <w:rsid w:val="70509220"/>
    <w:rsid w:val="74F46D05"/>
    <w:rsid w:val="77172DB1"/>
    <w:rsid w:val="7B64A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F1E324"/>
  <w15:docId w15:val="{DA566139-F09A-490A-8F58-7B98E9799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5"/>
      </w:numPr>
      <w:spacing w:before="300" w:after="0" w:line="288" w:lineRule="auto"/>
      <w:jc w:val="both"/>
      <w:outlineLvl w:val="0"/>
    </w:pPr>
    <w:rPr>
      <w:rFonts w:ascii="Arial" w:hAnsi="Arial" w:eastAsia="Times New Roman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5"/>
      </w:numPr>
      <w:spacing w:before="180" w:after="0" w:line="288" w:lineRule="auto"/>
      <w:jc w:val="both"/>
      <w:outlineLvl w:val="1"/>
    </w:pPr>
    <w:rPr>
      <w:rFonts w:ascii="Arial" w:hAnsi="Arial" w:eastAsia="Times New Roman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5"/>
      </w:numPr>
      <w:spacing w:before="180" w:after="0" w:line="288" w:lineRule="auto"/>
      <w:jc w:val="both"/>
      <w:outlineLvl w:val="2"/>
    </w:pPr>
    <w:rPr>
      <w:rFonts w:ascii="Arial" w:hAnsi="Arial" w:eastAsia="Times New Roman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5"/>
      </w:numPr>
      <w:spacing w:before="180" w:after="0" w:line="288" w:lineRule="auto"/>
      <w:jc w:val="both"/>
      <w:outlineLvl w:val="3"/>
    </w:pPr>
    <w:rPr>
      <w:rFonts w:ascii="Arial" w:hAnsi="Arial" w:eastAsia="Times New Roman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5"/>
      </w:numPr>
      <w:spacing w:before="240" w:after="0" w:line="360" w:lineRule="auto"/>
      <w:jc w:val="both"/>
      <w:outlineLvl w:val="4"/>
    </w:pPr>
    <w:rPr>
      <w:rFonts w:ascii="Arial" w:hAnsi="Arial" w:eastAsia="Times New Roman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5"/>
      </w:numPr>
      <w:spacing w:before="240" w:after="0" w:line="360" w:lineRule="auto"/>
      <w:jc w:val="both"/>
      <w:outlineLvl w:val="5"/>
    </w:pPr>
    <w:rPr>
      <w:rFonts w:ascii="Arial" w:hAnsi="Arial" w:eastAsia="Times New Roman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5"/>
      </w:numPr>
      <w:spacing w:before="240" w:after="0" w:line="280" w:lineRule="exact"/>
      <w:jc w:val="both"/>
      <w:outlineLvl w:val="6"/>
    </w:pPr>
    <w:rPr>
      <w:rFonts w:ascii="Arial" w:hAnsi="Arial" w:eastAsia="Times New Roman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5"/>
      </w:numPr>
      <w:spacing w:before="240" w:after="0" w:line="280" w:lineRule="exact"/>
      <w:jc w:val="both"/>
      <w:outlineLvl w:val="7"/>
    </w:pPr>
    <w:rPr>
      <w:rFonts w:ascii="Arial" w:hAnsi="Arial" w:eastAsia="Times New Roman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5"/>
      </w:numPr>
      <w:spacing w:before="240" w:after="0" w:line="280" w:lineRule="exact"/>
      <w:jc w:val="both"/>
      <w:outlineLvl w:val="8"/>
    </w:pPr>
    <w:rPr>
      <w:rFonts w:ascii="Arial" w:hAnsi="Arial" w:eastAsia="Times New Roman" w:cs="Times New Roman"/>
      <w:i/>
      <w:noProof/>
      <w:kern w:val="24"/>
      <w:sz w:val="18"/>
      <w:szCs w:val="20"/>
      <w:lang w:eastAsia="pl-PL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Default" w:customStyle="1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F43095"/>
  </w:style>
  <w:style w:type="character" w:styleId="Nagwek1Znak" w:customStyle="1">
    <w:name w:val="Nagłówek 1 Znak"/>
    <w:basedOn w:val="Domylnaczcionkaakapitu"/>
    <w:link w:val="Nagwek1"/>
    <w:rsid w:val="00DD0D93"/>
    <w:rPr>
      <w:rFonts w:ascii="Arial" w:hAnsi="Arial" w:eastAsia="Times New Roman" w:cs="Times New Roman"/>
      <w:b/>
      <w:noProof/>
      <w:szCs w:val="20"/>
      <w:lang w:eastAsia="pl-PL"/>
    </w:rPr>
  </w:style>
  <w:style w:type="character" w:styleId="Nagwek2Znak" w:customStyle="1">
    <w:name w:val="Nagłówek 2 Znak"/>
    <w:basedOn w:val="Domylnaczcionkaakapitu"/>
    <w:link w:val="Nagwek2"/>
    <w:rsid w:val="00DD0D93"/>
    <w:rPr>
      <w:rFonts w:ascii="Arial" w:hAnsi="Arial" w:eastAsia="Times New Roman" w:cs="Times New Roman"/>
      <w:noProof/>
      <w:szCs w:val="20"/>
      <w:lang w:eastAsia="pl-PL"/>
    </w:rPr>
  </w:style>
  <w:style w:type="character" w:styleId="Nagwek3Znak" w:customStyle="1">
    <w:name w:val="Nagłówek 3 Znak"/>
    <w:basedOn w:val="Domylnaczcionkaakapitu"/>
    <w:link w:val="Nagwek3"/>
    <w:rsid w:val="00DD0D93"/>
    <w:rPr>
      <w:rFonts w:ascii="Arial" w:hAnsi="Arial" w:eastAsia="Times New Roman" w:cs="Times New Roman"/>
      <w:noProof/>
      <w:szCs w:val="20"/>
      <w:lang w:eastAsia="pl-PL"/>
    </w:rPr>
  </w:style>
  <w:style w:type="character" w:styleId="Nagwek4Znak" w:customStyle="1">
    <w:name w:val="Nagłówek 4 Znak"/>
    <w:basedOn w:val="Domylnaczcionkaakapitu"/>
    <w:link w:val="Nagwek4"/>
    <w:rsid w:val="00DD0D93"/>
    <w:rPr>
      <w:rFonts w:ascii="Arial" w:hAnsi="Arial" w:eastAsia="Times New Roman" w:cs="Times New Roman"/>
      <w:noProof/>
      <w:szCs w:val="20"/>
      <w:lang w:eastAsia="pl-PL"/>
    </w:rPr>
  </w:style>
  <w:style w:type="character" w:styleId="Nagwek5Znak" w:customStyle="1">
    <w:name w:val="Nagłówek 5 Znak"/>
    <w:basedOn w:val="Domylnaczcionkaakapitu"/>
    <w:link w:val="Nagwek5"/>
    <w:rsid w:val="00DD0D93"/>
    <w:rPr>
      <w:rFonts w:ascii="Arial" w:hAnsi="Arial" w:eastAsia="Times New Roman" w:cs="Times New Roman"/>
      <w:noProof/>
      <w:szCs w:val="20"/>
      <w:lang w:eastAsia="pl-PL"/>
    </w:rPr>
  </w:style>
  <w:style w:type="character" w:styleId="Nagwek6Znak" w:customStyle="1">
    <w:name w:val="Nagłówek 6 Znak"/>
    <w:basedOn w:val="Domylnaczcionkaakapitu"/>
    <w:link w:val="Nagwek6"/>
    <w:rsid w:val="00DD0D93"/>
    <w:rPr>
      <w:rFonts w:ascii="Arial" w:hAnsi="Arial" w:eastAsia="Times New Roman" w:cs="Times New Roman"/>
      <w:noProof/>
      <w:szCs w:val="20"/>
      <w:lang w:eastAsia="pl-PL"/>
    </w:rPr>
  </w:style>
  <w:style w:type="character" w:styleId="Nagwek7Znak" w:customStyle="1">
    <w:name w:val="Nagłówek 7 Znak"/>
    <w:basedOn w:val="Domylnaczcionkaakapitu"/>
    <w:link w:val="Nagwek7"/>
    <w:rsid w:val="00DD0D93"/>
    <w:rPr>
      <w:rFonts w:ascii="Arial" w:hAnsi="Arial" w:eastAsia="Times New Roman" w:cs="Times New Roman"/>
      <w:noProof/>
      <w:kern w:val="24"/>
      <w:szCs w:val="20"/>
      <w:lang w:eastAsia="pl-PL"/>
    </w:rPr>
  </w:style>
  <w:style w:type="character" w:styleId="Nagwek8Znak" w:customStyle="1">
    <w:name w:val="Nagłówek 8 Znak"/>
    <w:basedOn w:val="Domylnaczcionkaakapitu"/>
    <w:link w:val="Nagwek8"/>
    <w:rsid w:val="00DD0D93"/>
    <w:rPr>
      <w:rFonts w:ascii="Arial" w:hAnsi="Arial" w:eastAsia="Times New Roman" w:cs="Times New Roman"/>
      <w:i/>
      <w:noProof/>
      <w:kern w:val="24"/>
      <w:szCs w:val="20"/>
      <w:lang w:eastAsia="pl-PL"/>
    </w:rPr>
  </w:style>
  <w:style w:type="character" w:styleId="Nagwek9Znak" w:customStyle="1">
    <w:name w:val="Nagłówek 9 Znak"/>
    <w:basedOn w:val="Domylnaczcionkaakapitu"/>
    <w:link w:val="Nagwek9"/>
    <w:rsid w:val="00DD0D93"/>
    <w:rPr>
      <w:rFonts w:ascii="Arial" w:hAnsi="Arial" w:eastAsia="Times New Roman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hAnsi="Arial" w:eastAsia="Times New Roman" w:cs="Times New Roman"/>
      <w:b/>
      <w:sz w:val="32"/>
      <w:szCs w:val="20"/>
      <w:lang w:eastAsia="ar-SA"/>
    </w:rPr>
  </w:style>
  <w:style w:type="character" w:styleId="TytuZnak" w:customStyle="1">
    <w:name w:val="Tytuł Znak"/>
    <w:basedOn w:val="Domylnaczcionkaakapitu"/>
    <w:link w:val="Tytu"/>
    <w:rsid w:val="00DD0D93"/>
    <w:rPr>
      <w:rFonts w:ascii="Arial" w:hAnsi="Arial" w:eastAsia="Times New Roman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character" w:styleId="PodtytuZnak" w:customStyle="1">
    <w:name w:val="Podtytuł Znak"/>
    <w:basedOn w:val="Domylnaczcionkaakapitu"/>
    <w:link w:val="Podtytu"/>
    <w:uiPriority w:val="11"/>
    <w:rsid w:val="00DD0D93"/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hAnsi="Times New Roman" w:eastAsia="Times New Roman" w:cs="Times New Roman"/>
      <w:b/>
      <w:i/>
      <w:szCs w:val="24"/>
      <w:lang w:eastAsia="pl-PL"/>
    </w:rPr>
  </w:style>
  <w:style w:type="character" w:styleId="Tekstpodstawowy2Znak" w:customStyle="1">
    <w:name w:val="Tekst podstawowy 2 Znak"/>
    <w:basedOn w:val="Domylnaczcionkaakapitu"/>
    <w:link w:val="Tekstpodstawowy2"/>
    <w:rsid w:val="00C75298"/>
    <w:rPr>
      <w:rFonts w:ascii="Times New Roman" w:hAnsi="Times New Roman" w:eastAsia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Akapitzlist">
    <w:name w:val="List Paragraph"/>
    <w:basedOn w:val="Normalny"/>
    <w:uiPriority w:val="34"/>
    <w:qFormat/>
    <w:rsid w:val="000644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§ 1.</dc:title>
  <dc:creator>B2B.net S.A.</dc:creator>
  <cp:lastModifiedBy>NEXUS</cp:lastModifiedBy>
  <cp:revision>1</cp:revision>
  <dcterms:created xsi:type="dcterms:W3CDTF">2026-09-23T00:00:00Z</dcterms:created>
  <dcterms:modified xsi:type="dcterms:W3CDTF">2026-09-23T00:00:00Z</dcterms:modified>
</cp:coreProperties>
</file>