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W w:type="dxa" w:w="9360"/>
            <w:shd w:fill="0D1B2A" w:val="clear"/>
            <w:tcMar>
              <w:top w:type="dxa" w:w="480"/>
              <w:left w:type="dxa" w:w="360"/>
              <w:bottom w:type="dxa" w:w="480"/>
              <w:right w:type="dxa" w:w="3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>CareFortress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7A8A"/>
                <w:sz w:val="32"/>
                <w:szCs w:val="32"/>
              </w:rPr>
              <w:t>Threat Model  —  Phase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>STRIDE Analysis  |  Security Controls  |  Residual Risks  |  June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>James Smith  |  CareFortress  |  CONFIDENTIAL</w:t>
            </w:r>
          </w:p>
        </w:tc>
      </w:tr>
    </w:tbl>
    <w:p>
      <w:pPr>
        <w:spacing w:after="0" w:before="160"/>
      </w:pPr>
    </w:p>
    <w:p>
      <w:pPr>
        <w:pStyle w:val="Heading1"/>
        <w:pBdr>
          <w:bottom w:val="single" w:color="1A7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Executive Summary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CareFortress is a healthcare-focused edge virtualization platform that isolates certified legacy medical device software inside KVM/QEMU virtual machines, wrapping it in a modern security layer without requiring FDA re-certification of the underlying software. This document presents the updated STRIDE threat model for CareFortress following completion of Phase 2, which delivered AppArmor mandatory access control, virtio-serial tamper-evident audit logging, TPM measured boot attestation, and an inter-VM policy engine.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The primary threat this architecture defends against is a compromised legacy medical device becoming a ransomware pivot point into hospital EHR infrastructure (EPIC, Cerner). CareFortress enforces containment at the hypervisor level — a compromised VM cannot reach other VMs, the hospital network, or the EHR system without multiple additional escalation steps that are individually detectable and mitigated.</w:t>
      </w:r>
    </w:p>
    <w:p>
      <w:pPr>
        <w:spacing w:after="0" w:before="80"/>
      </w:pPr>
    </w:p>
    <w:p>
      <w:pPr>
        <w:pStyle w:val="Heading1"/>
        <w:pBdr>
          <w:bottom w:val="single" w:color="1A7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System Architecture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The CareFortress security boundary consists of three isolated layers: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40"/>
        <w:gridCol w:w="2160"/>
        <w:gridCol w:w="2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IP / Location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Trust Level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Bare Metal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Proxmox VE 9.2.0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192.168.1.240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Fully Trusted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Hypervisor Host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Ubuntu 26.04 LTS + KVM (VM 102)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192.168.1.92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Fully Trusted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Medical VM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Ubuntu 24.04 (simulates certified legacy OS)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10.10.1.126 (mednet)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UNTRUSTED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Management VM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Ubuntu 24.04 (simulates management layer)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10.10.2.155 (mgmtnet)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Semi-Trusted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VM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Ubuntu 24.04 (log archive)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10.10.3.74 (auditnet)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Semi-Trusted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Hospital Network</w:t>
            </w:r>
          </w:p>
        </w:tc>
        <w:tc>
          <w:tcPr>
            <w:tcW w:type="dxa" w:w="26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EPIC EHR, other clinical systems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192.168.1.x / beyond</w:t>
            </w:r>
          </w:p>
        </w:tc>
        <w:tc>
          <w:tcPr>
            <w:tcW w:type="dxa" w:w="2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External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W w:type="dxa" w:w="9360"/>
            <w:shd w:fill="E8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  <w:color w:val="0D4F5C"/>
              </w:rPr>
              <w:t xml:space="preserve">CRITICAL BOUNDARY: mednet (10.10.1.x), mgmtnet (10.10.2.x), and auditnet (10.10.3.x) have NO routes between them. All cross-bridge forwarding is blocked by UFW deny-forward policy and libvirt LIBVIRT_FWI/FWO chains. A compromised medical-vm cannot reach mgmt-vm, audit-vm, or the hospital network without escaping the VM hypervisor boundary entirely.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7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STRIDE Threat Analysis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STRIDE categories applied to the CareFortress architecture. Each threat is assessed against the implemented security controls.</w:t>
      </w:r>
    </w:p>
    <w:p>
      <w:pPr>
        <w:spacing w:after="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S — Spoofing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3240"/>
        <w:gridCol w:w="20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Residual Risk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spoofs medical device identity to mgmt-vm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mgmt-vm trust relationship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network path between mednet and mgmtnet. Policy engine deny-all default. No trust relationship established between VMs.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no network path exists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Compromised VM impersonates audit log collector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SHA-256 audit chain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chain uses SHA-256 hashing. Each entry includes hash of previous entry. Tampering with any entry breaks the chain and is detected by validate-chain.py.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detected by chain validator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spoofs TPM PCR values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TPM attestation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TPM PCR values are hardware-rooted. Modifying them requires physical access or kernel compromise. attest-pcr.py detects deviations from baseline.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 — requires kernel-level access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Guest VM impersonates hypervisor host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VM 102 trust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KVM hardware boundary enforces VM isolation. Guest VMs cannot access host memory or processes. AppArmor restricts QEMU process scope.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VM escape required</w:t>
            </w:r>
          </w:p>
        </w:tc>
      </w:tr>
    </w:tbl>
    <w:p>
      <w:pPr>
        <w:spacing w:after="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T — Tampering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3240"/>
        <w:gridCol w:w="20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Residual Risk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modifies audit log entries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audit-chain.log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SHA-256 chaining — modifying any field in any entry produces a detectable hash mismatch. Proven: validator detected tampered source_vm field immediately.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detected within one validation run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modifies medical-vm disk image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medical-vm.qcow2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AppArmor QEMU profile restricts medical-vm QEMU process to only its own disk image. Proven: aa-exec test confirmed DENIED on mgmt-vm.qcow2 access.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AppArmor enforced and tested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modifies iptables rules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LIBVIRT_FWI chain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Requires root on VM 102. VM 102 has SSH key-only auth, UFW, no unnecessary services. Multi-step escalation required: VM escape + host root.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 — mitigated by host hardening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modifies TPM PCR baseline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pcr-baseline.txt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Baseline stored in Git repo with signed commits. Modification detectable via Git history. TPM hardware state cannot be faked without physical access.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Git history provides tamper evidence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modifies CareFortress scripts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apply-policy.py, log-collector.py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scripts in Git repo with GPG-signed commits. Unauthorized modification detectable. TPM measured boot detects VM 102 software tampering.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signed commits + TPM attestation</w:t>
            </w:r>
          </w:p>
        </w:tc>
      </w:tr>
    </w:tbl>
    <w:p>
      <w:pPr>
        <w:spacing w:after="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R — Repudiation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3240"/>
        <w:gridCol w:w="20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Residual Risk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Medical device denies actions taken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trail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virtio-serial log agent captures HEARTBEAT, AUTH, and event entries from each VM. Host collector writes SHA-256 chained entries. Cannot be denied without breaking the chain.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tamper-evident chain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denies network pivot attempts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Network activity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UFW logs blocked forwarding attempts with full src/dst/proto metadata. AppArmor logs denied operations to dmesg/syslog.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multiple independent log sources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 collector denies collecting logs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carefortress-collector service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systemd service with journal logging. Genesis block timestamped. Chain continuity proves collector ran continuously.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systemd journal provides evidence</w:t>
            </w:r>
          </w:p>
        </w:tc>
      </w:tr>
    </w:tbl>
    <w:p>
      <w:pPr>
        <w:spacing w:after="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I — Information Disclosure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3240"/>
        <w:gridCol w:w="20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Residual Risk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Medical VM reads another VM's disk image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Patient data / device config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AppArmor QEMU profile restricts disk access to own image only. Proven: DENIED on mgmt-vm.qcow2 access attempt.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AppArmor enforced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Guest VM reads host memory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VM 102 secrets, keys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KVM hardware boundary. QEMU seccomp sandbox active. AppArmor QEMU profile restricts process scope. Guest cannot access host /proc or memory.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hardware + software isolation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reads audit log on host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audit-chain.log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 stored on VM 102. Requires VM 102 compromise to access. SCP copies to audit-vm provide offsite reference.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 — single copy on trusted host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Medical device data leaks to hospital network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PHI / device telemetry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mednet has no route to hospital network. UFW deny-forward blocks all cross-bridge traffic. Network unreachable confirmed in both directions.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network isolation proven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SSH keys exposed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VM 102 access credentials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ed25519 key with passphrase. Password auth disabled. Root login disabled. Keys removed from Git history.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hardened SSH config</w:t>
            </w:r>
          </w:p>
        </w:tc>
      </w:tr>
    </w:tbl>
    <w:p>
      <w:pPr>
        <w:spacing w:after="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D — Denial of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3240"/>
        <w:gridCol w:w="20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Residual Risk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log fills disk (log exhaustion)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VM 102 disk space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Identified during Phase 2 — /tmp/test filled 17GB disk. Production requires log rotation with chain continuity. Currently mitigated by disabling collector when not needed.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 — log rotation required in production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floods virtio-serial channel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log-collector.py throughput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Collector reads per-byte with 4096-byte buffer. High-volume flood would slow collection but not crash. SHA-256 chain remains valid.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bounded buffer, no crash path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Guest VM crashes hypervisor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VM 102 availability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KVM hardware boundary isolates VM crashes from host. QEMU seccomp sandbox limits system call surface. AppArmor restricts QEMU process scope.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hardware isolation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kills carefortress-collector service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logging continuity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Requires VM 102 root. Service restarts on failure via systemd Restart=on-failure. Gap in log detectable via timestamp analysis.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 — requires host compromise</w:t>
            </w:r>
          </w:p>
        </w:tc>
      </w:tr>
    </w:tbl>
    <w:p>
      <w:pPr>
        <w:spacing w:after="0" w:before="4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E — Elevation of Privilege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80"/>
        <w:gridCol w:w="3240"/>
        <w:gridCol w:w="20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Residual Risk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Guest VM escapes KVM boundary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VM 102 host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QEMU seccomp sandbox active. AppArmor QEMU profile restricts process scope. VM escape vulnerabilities are rare and rapidly patched. Requires unpatched QEMU CVE.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 — mitigated but not eliminated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gains root on VM 102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Full hypervisor control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SSH key-only auth. UFW port 22 only. No unnecessary services. Non-root user for all operations. Requires VM escape + privilege escalation.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 — multi-step escalation required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modifies iptables after root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Network isolation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Requires prior root on VM 102. TPM attestation detects software stack changes. Audit chain records all activity up to compromise point.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 — detected post-compromise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Compromised medical-vm gains sudo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medical-vm host OS</w:t>
            </w:r>
          </w:p>
        </w:tc>
        <w:tc>
          <w:tcPr>
            <w:tcW w:type="dxa" w:w="3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ubuntu user has sudo but this only affects the guest OS — not the hypervisor. Guest root cannot escape KVM boundary without a VM escape exploit.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 — contained within VM boundary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7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Attack Scenario Analysis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Primary scenario: Attacker compromises a legacy medical device (medical-vm) and attempts to pivot to hospital EHR infrastructure via mgmt-vm or the hospital network.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80"/>
        <w:gridCol w:w="3600"/>
        <w:gridCol w:w="3000"/>
      </w:tblGrid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Attacker Action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CareFortress Response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Exploit vulnerability in certified medical device software — gain code execution inside medical-vm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Attacker is now inside the isolated mednet (10.10.1.x). No route to any other network exists.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CONTAINED — VM boundary holds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2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Attempt network pivot to mgmt-vm (10.10.2.155)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Network unreachable. UFW deny-forward + LIBVIRT_FWI chains block all cross-bridge traffic. Blocked attempt logged in UFW with full packet metadata.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BLOCKED — network isolation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3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Attempt network pivot to audit-vm (10.10.3.74)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Network unreachable. Same isolation applies to auditnet. No route exists from mednet to auditnet.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BLOCKED — network isolation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4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Attempt to reach hospital network / EPIC (192.168.1.x)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mednet has no default gateway to home network. medical-vm routing table only contains 10.10.1.x. Network unreachable.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BLOCKED — no route exists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5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Attempt to read other VM disk images via QEMU escape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AppArmor QEMU profile restricts medical-vm QEMU process to own disk image only. Access denied, logged to dmesg.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BLOCKED — AppArmor enforced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6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Attempt VM escape to compromise VM 102 hypervisor host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QEMU seccomp sandbox + AppArmor restricts attack surface. Requires unpatched QEMU CVE. Extremely difficult. TPM attestation detects host compromise.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DIFFICULT — multiple mitigations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7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Attempt to modify audit log to cover tracks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SHA-256 chain means any modification is detectable. validate-chain.py detects broken chain immediately. Proven in Phase 2 testing.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DETECTABLE — chain validation</w:t>
            </w:r>
          </w:p>
        </w:tc>
      </w:tr>
      <w:tr>
        <w:tc>
          <w:tcPr>
            <w:tcW w:type="dxa" w:w="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8</w:t>
            </w:r>
          </w:p>
        </w:tc>
        <w:tc>
          <w:tcPr>
            <w:tcW w:type="dxa" w:w="22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All pivot attempts fail — attacker remains isolated in mednet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chain has captured all events throughout attack. Chain integrity verified. Full forensic trail available.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CONTAINED + LOGGED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W w:type="dxa" w:w="9360"/>
            <w:shd w:fill="E8F4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  <w:color w:val="0D4F5C"/>
              </w:rPr>
              <w:t xml:space="preserve">EPIC RANSOMWARE PIVOT PREVENTION: The above scenario directly addresses the primary hospital security concern — a compromised legacy medical device becoming a ransomware entry point into EPIC EHR infrastructure. CareFortress prevents this by ensuring the compromised device has no network path to any other system, including EPIC integration layers, HL7/FHIR interfaces, or hospital LAN infrastructure.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7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Security Controls Summary —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480"/>
        <w:gridCol w:w="1200"/>
        <w:gridCol w:w="252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VM Network Isolation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UFW deny-forward + libvirt LIBVIRT_FWI/FWO chains. Three isolated networks: mednet, mgmtnet, auditnet.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Implemented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 1 isolation test — Network unreachable both directions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Mandatory Access Control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AppArmor QEMU profiles on all 3 VMs. Deny sound, USB, shm. Disk access scoped to own image only.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Implemented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aa-exec test — DENIED on mgmt-vm.qcow2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QEMU Seccomp Sandbox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Ubuntu 26.04 enables seccomp sandbox by default for QEMU.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Confirmed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ps aux confirmed --sandbox on in QEMU args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Tamper-Evident Audit Logging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virtio-serial channels + SHA-256 chained log. In-memory hash cache prevents race conditions.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Implemented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validate-chain.py — 36,607 entries verified. Tamper detected on modified entry.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Log Persistence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carefortress-collector.service systemd unit. Restart on failure. SCP copies to audit-vm every 5 min.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Implemented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Service active 7+ hours, chain valid throughout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TPM Measured Boot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tpm2-tools 5.7. SHA-256 PCR baseline. attest-pcr.py compares live PCRs to baseline.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Implemented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18/18 PCRs match baseline — ATTESTATION PASSED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Inter-VM Policy Engine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apply-policy.py — JSON whitelist, iptables + SSH route injection. Deny-all default.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Implemented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Rule enable/disable tested. Deny-all enforced in production state.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SSH Hardening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ed25519 key only. Password auth disabled. Root login disabled. UFW port 22 only.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Implemented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sshd_config confirmed, UFW active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Signed Git Commits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GPG RSA-4096 key. commit.gpgsign=true. Verified badge on all commits.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Implemented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18+ signed commits in B33rmamba1/carefortress-hv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Snapshot Recovery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virsh snapshots on all 3 VMs. Revert tested and verified.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✅ Implemented</w:t>
            </w:r>
          </w:p>
        </w:tc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Snapshot revert removed injected routes, VMs returned to clean state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7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Residual Risks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The following risks remain in the current architecture and are accepted for Phase 2 development. Each is flagged for future mitigation.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080"/>
        <w:gridCol w:w="1080"/>
        <w:gridCol w:w="960"/>
        <w:gridCol w:w="3720"/>
      </w:tblGrid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Path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VM escape via unpatched QEMU CVE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 3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Regular QEMU updates. Subscribe to QEMU CVE feed. Seccomp + AppArmor already limit attack surface.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VM 102 root compromise after VM escape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CRITICAL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 3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Minimal service footprint. Key-only SSH. Consider immutable host OS in Phase 5 Type 1 conversion.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Audit log disk exhaustion (DoS)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 3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Implement log rotation with chain continuity. Each rotated file starts with genesis referencing last hash of previous file.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iptables rules flushed on libvirt restart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HIGH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 3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Persist policy rules to a systemd service that re-applies on boot. Add apply-policy.py to startup sequence.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No safety certification (IEC 62443)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N/A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BUSINESS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 4+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Pursue IEC 62443 certification after first OEM design win. Required for Class III medical device deployments.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Single audit log copy on VM 102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MEDIUM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 3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SCP to audit-vm every 5 min already implemented. Add integrity verification on audit-vm copy.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ssh-agent required for policy engine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10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LOW</w:t>
            </w:r>
          </w:p>
        </w:tc>
        <w:tc>
          <w:tcPr>
            <w:tcW w:type="dxa" w:w="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Phase 3</w:t>
            </w:r>
          </w:p>
        </w:tc>
        <w:tc>
          <w:tcPr>
            <w:tcW w:type="dxa" w:w="37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937"/>
                <w:sz w:val="19"/>
                <w:szCs w:val="19"/>
              </w:rPr>
              <w:t xml:space="preserve">Move route injection to a dedicated service account with restricted sudo. Eliminate passphrase dependency.</w:t>
            </w:r>
          </w:p>
        </w:tc>
      </w:tr>
    </w:tbl>
    <w:p>
      <w:pPr>
        <w:spacing w:after="0" w:before="80"/>
      </w:pPr>
    </w:p>
    <w:p>
      <w:pPr>
        <w:pStyle w:val="Heading1"/>
        <w:pBdr>
          <w:bottom w:val="single" w:color="1A7A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Phase 3 Security Priorities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Priority 1: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Log rotation with chain continuity — prevent disk exhaustion 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Priority 2: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Policy engine persistence on boot — re-apply iptables rules after libvirt restart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Priority 3: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FastAPI management dashboard — replace SSH-based management with authenticated REST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Priority 4: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ARM hardware validation — Raspberry Pi 5 / NXP i.MX target platform testing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Priority 5: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External penetration test — engage red team with medical device exploitation expertise after OEM design win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Phase 4: </w:t>
      </w:r>
      <w:r>
        <w:rPr>
          <w:rFonts w:ascii="Arial" w:cs="Arial" w:eastAsia="Arial" w:hAnsi="Arial"/>
          <w:color w:val="1F2937"/>
          <w:sz w:val="20"/>
          <w:szCs w:val="20"/>
        </w:rPr>
        <w:t xml:space="preserve">IEC 62443 gap analysis — understand certification requirements for target market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</w:tblBorders>
      </w:tblPr>
      <w:tblGrid>
        <w:gridCol w:w="9360"/>
      </w:tblGrid>
      <w:tr>
        <w:tc>
          <w:tcPr>
            <w:tcW w:type="dxa" w:w="9360"/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9"/>
                <w:szCs w:val="19"/>
                <w:color w:val="92400E"/>
              </w:rPr>
              <w:t xml:space="preserve">PHASE 2 COMPLETE: All planned Phase 2 security controls are implemented and tested. The CareFortress architecture demonstrably prevents a compromised medical device from pivoting to other systems or EHR infrastructure. The threat model will be updated again at the end of Phase 3.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7A8A" w:sz="4" w:space="4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Confidential  —  Personal Project Journal</w:t>
    </w:r>
    <w:r>
      <w:rPr>
        <w:rFonts w:ascii="Arial" w:cs="Arial" w:eastAsia="Arial" w:hAnsi="Arial"/>
        <w:color w:val="6B7280"/>
        <w:sz w:val="16"/>
        <w:szCs w:val="16"/>
      </w:rPr>
      <w:t xml:space="preserve">	James Smith  |  CareFortress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8A" w:sz="6" w:space="4"/>
      </w:pBdr>
      <w:spacing w:after="120" w:before="0"/>
    </w:pPr>
    <w:r>
      <w:rPr>
        <w:rFonts w:ascii="Arial" w:cs="Arial" w:eastAsia="Arial" w:hAnsi="Arial"/>
        <w:b/>
        <w:bCs/>
        <w:color w:val="0D1B2A"/>
        <w:sz w:val="20"/>
        <w:szCs w:val="20"/>
      </w:rPr>
      <w:t xml:space="preserve">CareFortress  |  Project Journal  |  v5</w:t>
    </w:r>
    <w:r>
      <w:rPr>
        <w:rFonts w:ascii="Arial" w:cs="Arial" w:eastAsia="Arial" w:hAnsi="Arial"/>
        <w:color w:val="6B7280"/>
        <w:sz w:val="18"/>
        <w:szCs w:val="18"/>
      </w:rPr>
      <w:t xml:space="preserve">          James Smith  |  2026–2028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7A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2026-06-10T10:29:41.393Z</dcterms:created>
  <dcterms:modified xsi:type="dcterms:W3CDTF">2026-06-10T10:29:41.393Z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