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Sınıflandırma Raporu</w:t>
      </w:r>
    </w:p>
    <w:p>
      <w:pPr>
        <w:pStyle w:val="Heading1"/>
      </w:pPr>
      <w:r>
        <w:t>Enerji Tüketimi — KNIME Analytics Platform</w:t>
      </w:r>
    </w:p>
    <w:p>
      <w:r/>
      <w:r>
        <w:rPr>
          <w:b/>
        </w:rPr>
        <w:t>Workflow:</w:t>
      </w:r>
      <w:r>
        <w:t xml:space="preserve"> `03_Siniflandirma_Enerji`  </w:t>
      </w:r>
    </w:p>
    <w:p>
      <w:r/>
      <w:r>
        <w:rPr>
          <w:b/>
        </w:rPr>
        <w:t>Hedef:</w:t>
      </w:r>
      <w:r>
        <w:t xml:space="preserve"> `Consumption_Class` (Low / Medium / High)  </w:t>
      </w:r>
    </w:p>
    <w:p>
      <w:r/>
      <w:r>
        <w:rPr>
          <w:b/>
        </w:rPr>
        <w:t>Model:</w:t>
      </w:r>
      <w:r>
        <w:t xml:space="preserve"> Decision Tree  </w:t>
      </w:r>
    </w:p>
    <w:p>
      <w:r/>
      <w:r>
        <w:rPr>
          <w:b/>
        </w:rPr>
        <w:t>Tarih:</w:t>
      </w:r>
      <w:r>
        <w:t xml:space="preserve"> 25.08.2026  </w:t>
      </w:r>
    </w:p>
    <w:p>
      <w:pPr>
        <w:pStyle w:val="Heading1"/>
      </w:pPr>
      <w:r>
        <w:t>1. Amaç</w:t>
      </w:r>
    </w:p>
    <w:p>
      <w:r>
        <w:t xml:space="preserve">Tüketim gözlemlerini </w:t>
      </w:r>
      <w:r>
        <w:rPr>
          <w:b/>
        </w:rPr>
        <w:t>düşük / orta / yüksek</w:t>
      </w:r>
      <w:r>
        <w:t xml:space="preserve"> sınıflarına ayırmak.</w:t>
      </w:r>
    </w:p>
    <w:p>
      <w:pPr>
        <w:pStyle w:val="Heading1"/>
      </w:pPr>
      <w:r>
        <w:t>2. Özellikler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Rol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Sütunlar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Hedef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Consumption_Class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Özellikler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Global_reactive_power, Voltage, Sub_metering_1/2/3, Hour, DayOfWeek, Month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Sızıntı (çıkarıldı)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Global_active_power, Global_intensity, High_Load, Peak_Hour</w:t>
            </w:r>
          </w:p>
        </w:tc>
      </w:tr>
    </w:tbl>
    <w:p/>
    <w:p>
      <w:r>
        <w:t>Sınıf GAP eşiklerinden türetilmiştir; GAP özellikte olursa Accuracy yapay %100 olur. Final koşum sızıntısızdır.</w:t>
      </w:r>
    </w:p>
    <w:p>
      <w:pPr>
        <w:pStyle w:val="Heading1"/>
      </w:pPr>
      <w:r>
        <w:t>3. Node yapısı</w:t>
      </w:r>
    </w:p>
    <w:p>
      <w:r>
        <w:rPr>
          <w:rFonts w:ascii="Consolas" w:hAnsi="Consolas"/>
          <w:sz w:val="18"/>
        </w:rPr>
        <w:t>CSV Reader → Column Filter → Partitioning</w:t>
        <w:br/>
        <w:t xml:space="preserve">     Train → Decision Tree Learner</w:t>
        <w:br/>
        <w:t xml:space="preserve">     Test + model → Decision Tree Predictor → Scorer</w:t>
      </w:r>
    </w:p>
    <w:p>
      <w:r/>
      <w:r>
        <w:rPr>
          <w:b/>
        </w:rPr>
        <w:t>Scorer:</w:t>
      </w:r>
      <w:r>
        <w:t xml:space="preserve"> Predicted = `Prediction (Consumption_Class)` · Actual = `Consumption_Class`</w:t>
      </w:r>
    </w:p>
    <w:p>
      <w:pPr>
        <w:pStyle w:val="Heading1"/>
      </w:pPr>
      <w:r>
        <w:t>4. Sonuçlar (KNIME Scorer)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Metrik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Değer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Accuracy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%83,137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Correct classified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511.112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Wrong classified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103.672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%16,863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Cohen’s kappa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0,723</w:t>
            </w:r>
          </w:p>
        </w:tc>
      </w:tr>
    </w:tbl>
    <w:p/>
    <w:p>
      <w:pPr>
        <w:pStyle w:val="Heading2"/>
      </w:pPr>
      <w:r>
        <w:t>Confusion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sz w:val="18"/>
              </w:rPr>
              <w:t>Prediction \ Actual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Medium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Low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67.477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22.035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2.396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18.778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183.417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33.042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1.805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25.614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260.218</w:t>
            </w:r>
          </w:p>
        </w:tc>
      </w:tr>
    </w:tbl>
    <w:p/>
    <w:p>
      <w:pPr>
        <w:pStyle w:val="Heading2"/>
      </w:pPr>
      <w:r>
        <w:t>Yorum</w:t>
      </w:r>
    </w:p>
    <w:p>
      <w:r>
        <w:t>Accuracy ≈ %83, kappa ≈ 0,72 — iyi ayırım. En çok karışıklık Medium sınırlarında. Sızıntı giderildikten sonra (önce %100) geçerli test sonucudur.</w:t>
      </w:r>
    </w:p>
    <w:p>
      <w:pPr>
        <w:pStyle w:val="Heading1"/>
      </w:pPr>
      <w:r>
        <w:t>5. Görseller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Dosya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Durum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`screenshots/03_classification_scorer.png`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Tamam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`screenshots/03_classification_workflow.png`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Tamam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`screenshots/03_classification_confusion.png`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Tamam</w:t>
            </w:r>
          </w:p>
        </w:tc>
      </w:tr>
    </w:tbl>
    <w:p/>
    <w:p>
      <w:r>
        <w:t xml:space="preserve">Word: `report/RAPOR_Siniflandirma.docx`  </w:t>
      </w:r>
    </w:p>
    <w:p>
      <w:r>
        <w:t>Export: `knime/03_Classification_EXPORT.md` → `03_Siniflandirma_Enerji.knwf`</w:t>
      </w:r>
    </w:p>
    <w:p>
      <w:pPr>
        <w:pStyle w:val="Heading1"/>
      </w:pPr>
      <w:r>
        <w:t>6. Sonuç</w:t>
      </w:r>
    </w:p>
    <w:p>
      <w:r>
        <w:t xml:space="preserve">Decision Tree ile `Consumption_Class` sınıflandırması tamamlandı.  </w:t>
      </w:r>
    </w:p>
    <w:p>
      <w:r>
        <w:t xml:space="preserve">Test: </w:t>
      </w:r>
      <w:r>
        <w:rPr>
          <w:b/>
        </w:rPr>
        <w:t>Accuracy ≈ %83</w:t>
      </w:r>
      <w:r>
        <w:t xml:space="preserve">, </w:t>
      </w:r>
      <w:r>
        <w:rPr>
          <w:b/>
        </w:rPr>
        <w:t>kappa ≈ 0,72</w:t>
      </w:r>
      <w:r>
        <w:t xml:space="preserve">.  </w:t>
      </w:r>
    </w:p>
    <w:p>
      <w:r>
        <w:t>Kullanıcı adımı: KNIME `.knwf` export.</w:t>
      </w:r>
    </w:p>
    <w:p>
      <w:r>
        <w:t>*Yalnızca sınıflandırma.*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