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901D6" w14:textId="77777777" w:rsidR="00693AF6" w:rsidRDefault="00A47FBF" w:rsidP="00A47FBF">
      <w:pPr>
        <w:pStyle w:val="TitelmitUntertitel"/>
      </w:pPr>
      <w:r>
        <w:rPr>
          <w:szCs w:val="28"/>
          <w:bdr w:val="nil"/>
        </w:rPr>
        <w:t>Analytics-Dashboard</w:t>
      </w:r>
      <w:r w:rsidR="0076714B" w:rsidRPr="00D20FC1">
        <w:rPr>
          <w:szCs w:val="28"/>
          <w:bdr w:val="nil"/>
        </w:rPr>
        <w:t xml:space="preserve"> für Lehre, Forschung und Transf</w:t>
      </w:r>
      <w:bookmarkStart w:id="0" w:name="_GoBack"/>
      <w:bookmarkEnd w:id="0"/>
      <w:r w:rsidR="0076714B" w:rsidRPr="00D20FC1">
        <w:rPr>
          <w:szCs w:val="28"/>
          <w:bdr w:val="nil"/>
        </w:rPr>
        <w:t>er</w:t>
      </w:r>
    </w:p>
    <w:p w14:paraId="2238546C" w14:textId="77777777" w:rsidR="00F0284E" w:rsidRPr="0069624D" w:rsidRDefault="009B4A82" w:rsidP="00D30012">
      <w:pPr>
        <w:pStyle w:val="Autor"/>
      </w:pPr>
      <w:r>
        <w:t xml:space="preserve">Jan </w:t>
      </w:r>
      <w:proofErr w:type="spellStart"/>
      <w:r>
        <w:t>Bernoth</w:t>
      </w:r>
      <w:proofErr w:type="spellEnd"/>
      <w:r w:rsidR="00125B9B">
        <w:rPr>
          <w:rStyle w:val="Funotenzeichen"/>
        </w:rPr>
        <w:footnoteReference w:id="1"/>
      </w:r>
      <w:r w:rsidR="00F0284E" w:rsidRPr="00BF3EBC">
        <w:t xml:space="preserve">, </w:t>
      </w:r>
      <w:r>
        <w:t>Alexander Kiy</w:t>
      </w:r>
      <w:r>
        <w:rPr>
          <w:vertAlign w:val="superscript"/>
        </w:rPr>
        <w:t>1</w:t>
      </w:r>
      <w:r w:rsidR="004849FB" w:rsidRPr="00BF3EBC">
        <w:t xml:space="preserve"> </w:t>
      </w:r>
      <w:r w:rsidR="00BB1751" w:rsidRPr="00BF3EBC">
        <w:t xml:space="preserve">und </w:t>
      </w:r>
      <w:r>
        <w:t>Ulrike Lucke</w:t>
      </w:r>
      <w:r>
        <w:rPr>
          <w:vertAlign w:val="superscript"/>
        </w:rPr>
        <w:t>1</w:t>
      </w:r>
      <w:r w:rsidR="007B5416" w:rsidRPr="00BF3EBC">
        <w:t xml:space="preserve"> </w:t>
      </w:r>
    </w:p>
    <w:p w14:paraId="660B795E" w14:textId="67890661" w:rsidR="00F0284E" w:rsidRPr="00BF3EBC" w:rsidRDefault="00F0284E" w:rsidP="00DE2641">
      <w:pPr>
        <w:pStyle w:val="Abstract"/>
      </w:pPr>
      <w:r w:rsidRPr="000046CA">
        <w:rPr>
          <w:rStyle w:val="AbstractFett"/>
          <w:lang w:val="de-DE"/>
        </w:rPr>
        <w:t>Abstract:</w:t>
      </w:r>
      <w:r w:rsidRPr="00BF3EBC">
        <w:t xml:space="preserve"> </w:t>
      </w:r>
      <w:r w:rsidR="00DE2641" w:rsidRPr="00D20FC1">
        <w:rPr>
          <w:szCs w:val="18"/>
          <w:bdr w:val="nil"/>
        </w:rPr>
        <w:t xml:space="preserve">Sämtliche Bereiche der Hochschule sind durch zunehmenden Einsatz digitaler Medien und Systeme gekennzeichnet. Dabei fallen in </w:t>
      </w:r>
      <w:r w:rsidR="00CF5A23">
        <w:rPr>
          <w:szCs w:val="18"/>
          <w:bdr w:val="nil"/>
        </w:rPr>
        <w:t>verschiedenen</w:t>
      </w:r>
      <w:r w:rsidR="00CF5A23" w:rsidRPr="00D20FC1">
        <w:rPr>
          <w:szCs w:val="18"/>
          <w:bdr w:val="nil"/>
        </w:rPr>
        <w:t xml:space="preserve"> </w:t>
      </w:r>
      <w:r w:rsidR="00DE2641" w:rsidRPr="00D20FC1">
        <w:rPr>
          <w:szCs w:val="18"/>
          <w:bdr w:val="nil"/>
        </w:rPr>
        <w:t>Systemen Daten an, die visuell und semantisch in Form von Analytic</w:t>
      </w:r>
      <w:r w:rsidR="00DE2641">
        <w:rPr>
          <w:szCs w:val="18"/>
          <w:bdr w:val="nil"/>
        </w:rPr>
        <w:t>s</w:t>
      </w:r>
      <w:r w:rsidR="00DE2641" w:rsidRPr="00D20FC1">
        <w:rPr>
          <w:szCs w:val="18"/>
          <w:bdr w:val="nil"/>
        </w:rPr>
        <w:t>-Dashboards aufbereitet</w:t>
      </w:r>
      <w:r w:rsidR="00DE2641">
        <w:rPr>
          <w:szCs w:val="18"/>
          <w:bdr w:val="nil"/>
        </w:rPr>
        <w:t xml:space="preserve"> </w:t>
      </w:r>
      <w:r w:rsidR="00DE2641" w:rsidRPr="00D20FC1">
        <w:rPr>
          <w:szCs w:val="18"/>
          <w:bdr w:val="nil"/>
        </w:rPr>
        <w:t xml:space="preserve">von den Nutzenden zur Optimierung </w:t>
      </w:r>
      <w:r w:rsidR="00DE2641">
        <w:rPr>
          <w:szCs w:val="18"/>
          <w:bdr w:val="nil"/>
        </w:rPr>
        <w:t>von</w:t>
      </w:r>
      <w:r w:rsidR="00DE2641" w:rsidRPr="00D20FC1">
        <w:rPr>
          <w:szCs w:val="18"/>
          <w:bdr w:val="nil"/>
        </w:rPr>
        <w:t xml:space="preserve"> Kern</w:t>
      </w:r>
      <w:r w:rsidR="00CA0453">
        <w:rPr>
          <w:szCs w:val="18"/>
          <w:bdr w:val="nil"/>
        </w:rPr>
        <w:softHyphen/>
      </w:r>
      <w:r w:rsidR="00DE2641" w:rsidRPr="00D20FC1">
        <w:rPr>
          <w:szCs w:val="18"/>
          <w:bdr w:val="nil"/>
        </w:rPr>
        <w:t>prozesse</w:t>
      </w:r>
      <w:r w:rsidR="00DE2641">
        <w:rPr>
          <w:szCs w:val="18"/>
          <w:bdr w:val="nil"/>
        </w:rPr>
        <w:t>n</w:t>
      </w:r>
      <w:r w:rsidR="00CA0453">
        <w:rPr>
          <w:szCs w:val="18"/>
          <w:bdr w:val="nil"/>
        </w:rPr>
        <w:t xml:space="preserve"> aus Forschung und Lehre</w:t>
      </w:r>
      <w:r w:rsidR="00DE2641" w:rsidRPr="00D20FC1">
        <w:rPr>
          <w:szCs w:val="18"/>
          <w:bdr w:val="nil"/>
        </w:rPr>
        <w:t xml:space="preserve"> verwendet werden können.</w:t>
      </w:r>
      <w:r w:rsidR="004E0BC2">
        <w:rPr>
          <w:szCs w:val="18"/>
          <w:bdr w:val="nil"/>
        </w:rPr>
        <w:t xml:space="preserve"> </w:t>
      </w:r>
      <w:r w:rsidR="0093561E" w:rsidRPr="00D20FC1">
        <w:rPr>
          <w:szCs w:val="18"/>
          <w:bdr w:val="nil"/>
        </w:rPr>
        <w:t>Während Learning Analytics lediglich auf den Teil</w:t>
      </w:r>
      <w:r w:rsidR="0093561E">
        <w:rPr>
          <w:szCs w:val="18"/>
          <w:bdr w:val="nil"/>
        </w:rPr>
        <w:softHyphen/>
      </w:r>
      <w:r w:rsidR="0093561E" w:rsidRPr="00D20FC1">
        <w:rPr>
          <w:szCs w:val="18"/>
          <w:bdr w:val="nil"/>
        </w:rPr>
        <w:t xml:space="preserve">bereich Lehre und Studium abzielt, werden in diesem </w:t>
      </w:r>
      <w:r w:rsidR="00413046">
        <w:rPr>
          <w:szCs w:val="18"/>
          <w:bdr w:val="nil"/>
        </w:rPr>
        <w:t>Posterb</w:t>
      </w:r>
      <w:r w:rsidR="0093561E" w:rsidRPr="00D20FC1">
        <w:rPr>
          <w:szCs w:val="18"/>
          <w:bdr w:val="nil"/>
        </w:rPr>
        <w:t>eitrag auch Prozesse für Forschung und Transfer betrachtet.</w:t>
      </w:r>
      <w:r w:rsidR="0093561E">
        <w:rPr>
          <w:szCs w:val="18"/>
          <w:bdr w:val="nil"/>
        </w:rPr>
        <w:t xml:space="preserve"> </w:t>
      </w:r>
      <w:r w:rsidR="00413046">
        <w:rPr>
          <w:szCs w:val="18"/>
          <w:bdr w:val="nil"/>
        </w:rPr>
        <w:t>Darüber hinaus</w:t>
      </w:r>
      <w:r w:rsidR="004E0BC2">
        <w:rPr>
          <w:szCs w:val="18"/>
          <w:bdr w:val="nil"/>
        </w:rPr>
        <w:t xml:space="preserve"> werden Ideen </w:t>
      </w:r>
      <w:r w:rsidR="005B263B">
        <w:rPr>
          <w:szCs w:val="18"/>
          <w:bdr w:val="nil"/>
        </w:rPr>
        <w:t>für ein hochschulweit</w:t>
      </w:r>
      <w:r w:rsidR="00CF5A23">
        <w:rPr>
          <w:szCs w:val="18"/>
          <w:bdr w:val="nil"/>
        </w:rPr>
        <w:t xml:space="preserve"> </w:t>
      </w:r>
      <w:r w:rsidR="004E0BC2">
        <w:rPr>
          <w:szCs w:val="18"/>
          <w:bdr w:val="nil"/>
        </w:rPr>
        <w:t>nutzbare</w:t>
      </w:r>
      <w:r w:rsidR="005B263B">
        <w:rPr>
          <w:szCs w:val="18"/>
          <w:bdr w:val="nil"/>
        </w:rPr>
        <w:t>s</w:t>
      </w:r>
      <w:r w:rsidR="004E0BC2">
        <w:rPr>
          <w:szCs w:val="18"/>
          <w:bdr w:val="nil"/>
        </w:rPr>
        <w:t xml:space="preserve"> Analytics-Dashboard </w:t>
      </w:r>
      <w:r w:rsidR="00CA0453">
        <w:rPr>
          <w:szCs w:val="18"/>
          <w:bdr w:val="nil"/>
        </w:rPr>
        <w:t xml:space="preserve">sowie </w:t>
      </w:r>
      <w:r w:rsidR="00CF5A23">
        <w:rPr>
          <w:szCs w:val="18"/>
          <w:bdr w:val="nil"/>
        </w:rPr>
        <w:t xml:space="preserve">entwickelte </w:t>
      </w:r>
      <w:r w:rsidR="00CA0453">
        <w:rPr>
          <w:szCs w:val="18"/>
          <w:bdr w:val="nil"/>
        </w:rPr>
        <w:t xml:space="preserve">Anwendungsszenarien </w:t>
      </w:r>
      <w:r w:rsidR="004E0BC2">
        <w:rPr>
          <w:szCs w:val="18"/>
          <w:bdr w:val="nil"/>
        </w:rPr>
        <w:t>präsentiert.</w:t>
      </w:r>
    </w:p>
    <w:p w14:paraId="613BE596" w14:textId="77777777" w:rsidR="008B2668" w:rsidRPr="00CA0453" w:rsidRDefault="008B2668" w:rsidP="00444FE2">
      <w:pPr>
        <w:pStyle w:val="Keywords"/>
        <w:rPr>
          <w:lang w:val="en-US"/>
        </w:rPr>
      </w:pPr>
      <w:r w:rsidRPr="00CA0453">
        <w:rPr>
          <w:rStyle w:val="KeywordsFett"/>
          <w:lang w:val="en-US"/>
        </w:rPr>
        <w:t>Keywords:</w:t>
      </w:r>
      <w:r w:rsidRPr="00CA0453">
        <w:rPr>
          <w:lang w:val="en-US"/>
        </w:rPr>
        <w:t xml:space="preserve"> </w:t>
      </w:r>
      <w:r w:rsidR="00E622A3" w:rsidRPr="00D20FC1">
        <w:rPr>
          <w:szCs w:val="18"/>
          <w:bdr w:val="nil"/>
          <w:lang w:val="en-GB"/>
        </w:rPr>
        <w:t>Analytics, Learning Analytics, Dashboard, Data Visualisation</w:t>
      </w:r>
      <w:r w:rsidRPr="00CA0453">
        <w:rPr>
          <w:lang w:val="en-US"/>
        </w:rPr>
        <w:t>.</w:t>
      </w:r>
    </w:p>
    <w:p w14:paraId="51E38E8C" w14:textId="77777777" w:rsidR="007B5416" w:rsidRPr="00BF3EBC" w:rsidRDefault="00DE2641" w:rsidP="004E445C">
      <w:pPr>
        <w:pStyle w:val="berschrift1"/>
        <w:ind w:left="431" w:hanging="431"/>
        <w:rPr>
          <w:rFonts w:cs="Times New Roman"/>
        </w:rPr>
      </w:pPr>
      <w:r>
        <w:rPr>
          <w:rFonts w:cs="Times New Roman"/>
        </w:rPr>
        <w:t>Motivation</w:t>
      </w:r>
    </w:p>
    <w:p w14:paraId="21E06FA5" w14:textId="7C77FF8B" w:rsidR="00F52324" w:rsidRDefault="00710917" w:rsidP="003E0BCC">
      <w:pPr>
        <w:rPr>
          <w:szCs w:val="20"/>
          <w:bdr w:val="nil"/>
        </w:rPr>
      </w:pPr>
      <w:r w:rsidRPr="00D20FC1">
        <w:rPr>
          <w:noProof/>
          <w:szCs w:val="20"/>
        </w:rPr>
        <w:t>Durch die zunehmende Verwendung digitaler Medien und Systeme werden sogenannte Analytics</w:t>
      </w:r>
      <w:r>
        <w:rPr>
          <w:noProof/>
          <w:szCs w:val="20"/>
        </w:rPr>
        <w:t>-</w:t>
      </w:r>
      <w:r w:rsidRPr="00D20FC1">
        <w:rPr>
          <w:noProof/>
          <w:szCs w:val="20"/>
        </w:rPr>
        <w:t>Dashboards [</w:t>
      </w:r>
      <w:r w:rsidRPr="000E0D4D">
        <w:rPr>
          <w:szCs w:val="18"/>
          <w:bdr w:val="nil"/>
        </w:rPr>
        <w:t>SRV</w:t>
      </w:r>
      <w:r w:rsidRPr="000E0D4D">
        <w:rPr>
          <w:szCs w:val="18"/>
          <w:bdr w:val="nil"/>
          <w:vertAlign w:val="superscript"/>
        </w:rPr>
        <w:t>+</w:t>
      </w:r>
      <w:r w:rsidRPr="000E0D4D">
        <w:rPr>
          <w:szCs w:val="18"/>
          <w:bdr w:val="nil"/>
        </w:rPr>
        <w:t>17</w:t>
      </w:r>
      <w:r w:rsidRPr="00D20FC1">
        <w:rPr>
          <w:noProof/>
          <w:szCs w:val="20"/>
        </w:rPr>
        <w:t xml:space="preserve">] zu einem zentralen Element </w:t>
      </w:r>
      <w:r w:rsidR="00CF5A23">
        <w:rPr>
          <w:noProof/>
          <w:szCs w:val="20"/>
        </w:rPr>
        <w:t>de</w:t>
      </w:r>
      <w:r w:rsidRPr="00D20FC1">
        <w:rPr>
          <w:noProof/>
          <w:szCs w:val="20"/>
        </w:rPr>
        <w:t xml:space="preserve">r Visualisierung </w:t>
      </w:r>
      <w:r w:rsidR="00CF5A23">
        <w:rPr>
          <w:noProof/>
          <w:szCs w:val="20"/>
        </w:rPr>
        <w:t>von</w:t>
      </w:r>
      <w:r w:rsidRPr="00D20FC1">
        <w:rPr>
          <w:noProof/>
          <w:szCs w:val="20"/>
        </w:rPr>
        <w:t xml:space="preserve"> Daten</w:t>
      </w:r>
      <w:r w:rsidR="00413046">
        <w:rPr>
          <w:noProof/>
          <w:szCs w:val="20"/>
        </w:rPr>
        <w:t>, die durch Nutzende generiert wurden</w:t>
      </w:r>
      <w:r w:rsidRPr="00D20FC1">
        <w:rPr>
          <w:noProof/>
          <w:szCs w:val="20"/>
        </w:rPr>
        <w:t>.</w:t>
      </w:r>
      <w:r w:rsidR="003E0BCC">
        <w:rPr>
          <w:noProof/>
          <w:szCs w:val="20"/>
        </w:rPr>
        <w:t xml:space="preserve"> </w:t>
      </w:r>
      <w:r w:rsidR="003E0BCC" w:rsidRPr="00D20FC1">
        <w:rPr>
          <w:szCs w:val="20"/>
          <w:bdr w:val="nil"/>
        </w:rPr>
        <w:t>Im Hochschulbereich wird Analytics meist im Bereich von Studium und Lehre</w:t>
      </w:r>
      <w:r w:rsidR="00CA0453">
        <w:rPr>
          <w:szCs w:val="20"/>
          <w:bdr w:val="nil"/>
        </w:rPr>
        <w:t xml:space="preserve"> </w:t>
      </w:r>
      <w:r w:rsidR="00CA0453" w:rsidRPr="00D20FC1">
        <w:rPr>
          <w:szCs w:val="20"/>
          <w:bdr w:val="nil"/>
        </w:rPr>
        <w:t>betrachtet</w:t>
      </w:r>
      <w:r w:rsidR="00CA0453">
        <w:rPr>
          <w:szCs w:val="20"/>
          <w:bdr w:val="nil"/>
        </w:rPr>
        <w:t xml:space="preserve"> und </w:t>
      </w:r>
      <w:r w:rsidR="003E0BCC" w:rsidRPr="00D20FC1">
        <w:rPr>
          <w:szCs w:val="20"/>
          <w:bdr w:val="nil"/>
        </w:rPr>
        <w:t xml:space="preserve">unter dem Begriff </w:t>
      </w:r>
      <w:r w:rsidR="003E0BCC" w:rsidRPr="00C855F5">
        <w:rPr>
          <w:rStyle w:val="Hervorhebung"/>
        </w:rPr>
        <w:t>Learning Analytics</w:t>
      </w:r>
      <w:r w:rsidR="003E0BCC" w:rsidRPr="00D20FC1">
        <w:rPr>
          <w:szCs w:val="20"/>
          <w:bdr w:val="nil"/>
        </w:rPr>
        <w:t xml:space="preserve"> (LA) subsumiert.</w:t>
      </w:r>
      <w:r w:rsidR="003E0BCC">
        <w:rPr>
          <w:szCs w:val="20"/>
          <w:bdr w:val="nil"/>
        </w:rPr>
        <w:t xml:space="preserve"> </w:t>
      </w:r>
      <w:r w:rsidR="00C30BB5">
        <w:rPr>
          <w:szCs w:val="20"/>
          <w:bdr w:val="nil"/>
        </w:rPr>
        <w:t>Der</w:t>
      </w:r>
      <w:r w:rsidR="003E0BCC" w:rsidRPr="00D20FC1">
        <w:rPr>
          <w:szCs w:val="20"/>
          <w:bdr w:val="nil"/>
        </w:rPr>
        <w:t xml:space="preserve"> Forschungsbereich </w:t>
      </w:r>
      <w:r w:rsidR="00C30BB5">
        <w:rPr>
          <w:szCs w:val="20"/>
          <w:bdr w:val="nil"/>
        </w:rPr>
        <w:t xml:space="preserve">hingegen wird </w:t>
      </w:r>
      <w:r w:rsidR="003E0BCC" w:rsidRPr="00D20FC1">
        <w:rPr>
          <w:szCs w:val="20"/>
          <w:bdr w:val="nil"/>
        </w:rPr>
        <w:t xml:space="preserve">mit dem Analytics-Gebiet </w:t>
      </w:r>
      <w:proofErr w:type="spellStart"/>
      <w:r w:rsidR="003E0BCC" w:rsidRPr="006E60E9">
        <w:rPr>
          <w:i/>
          <w:szCs w:val="20"/>
          <w:bdr w:val="nil"/>
        </w:rPr>
        <w:t>Bibliometrics</w:t>
      </w:r>
      <w:proofErr w:type="spellEnd"/>
      <w:r w:rsidR="003E0BCC" w:rsidRPr="006E60E9">
        <w:rPr>
          <w:i/>
          <w:szCs w:val="20"/>
          <w:bdr w:val="nil"/>
        </w:rPr>
        <w:t xml:space="preserve"> </w:t>
      </w:r>
      <w:r w:rsidR="003E0BCC" w:rsidRPr="00D20FC1">
        <w:rPr>
          <w:szCs w:val="20"/>
          <w:bdr w:val="nil"/>
        </w:rPr>
        <w:t xml:space="preserve">&amp; </w:t>
      </w:r>
      <w:proofErr w:type="spellStart"/>
      <w:r w:rsidR="003E0BCC" w:rsidRPr="00C855F5">
        <w:rPr>
          <w:rStyle w:val="Hervorhebung"/>
        </w:rPr>
        <w:t>Scientometrics</w:t>
      </w:r>
      <w:proofErr w:type="spellEnd"/>
      <w:r w:rsidR="003E0BCC" w:rsidRPr="00D20FC1">
        <w:rPr>
          <w:szCs w:val="20"/>
          <w:bdr w:val="nil"/>
        </w:rPr>
        <w:t xml:space="preserve"> </w:t>
      </w:r>
      <w:r w:rsidR="00C30BB5">
        <w:rPr>
          <w:szCs w:val="20"/>
          <w:bdr w:val="nil"/>
        </w:rPr>
        <w:t>abgedeckt</w:t>
      </w:r>
      <w:r w:rsidR="00C30BB5" w:rsidRPr="00D20FC1">
        <w:rPr>
          <w:szCs w:val="20"/>
          <w:bdr w:val="nil"/>
        </w:rPr>
        <w:t xml:space="preserve"> </w:t>
      </w:r>
      <w:r w:rsidR="003E0BCC" w:rsidRPr="00D20FC1">
        <w:rPr>
          <w:szCs w:val="20"/>
          <w:bdr w:val="nil"/>
        </w:rPr>
        <w:t>[Coo12].</w:t>
      </w:r>
      <w:r w:rsidR="00E622A3">
        <w:rPr>
          <w:szCs w:val="20"/>
          <w:bdr w:val="nil"/>
        </w:rPr>
        <w:t xml:space="preserve"> </w:t>
      </w:r>
      <w:r w:rsidR="00E622A3" w:rsidRPr="00D20FC1">
        <w:rPr>
          <w:szCs w:val="20"/>
          <w:bdr w:val="nil"/>
        </w:rPr>
        <w:t>Analytics</w:t>
      </w:r>
      <w:r w:rsidR="00CF5A23">
        <w:rPr>
          <w:szCs w:val="20"/>
          <w:bdr w:val="nil"/>
        </w:rPr>
        <w:t>-</w:t>
      </w:r>
      <w:r w:rsidR="00E622A3" w:rsidRPr="00D20FC1">
        <w:rPr>
          <w:szCs w:val="20"/>
          <w:bdr w:val="nil"/>
        </w:rPr>
        <w:t>Komponenten oder Dash</w:t>
      </w:r>
      <w:r w:rsidR="00CA0453">
        <w:rPr>
          <w:szCs w:val="20"/>
          <w:bdr w:val="nil"/>
        </w:rPr>
        <w:softHyphen/>
      </w:r>
      <w:r w:rsidR="00E622A3" w:rsidRPr="00D20FC1">
        <w:rPr>
          <w:szCs w:val="20"/>
          <w:bdr w:val="nil"/>
        </w:rPr>
        <w:t>boards</w:t>
      </w:r>
      <w:r w:rsidR="00CF5A23">
        <w:rPr>
          <w:szCs w:val="20"/>
          <w:bdr w:val="nil"/>
        </w:rPr>
        <w:t xml:space="preserve"> mit Fokus auf</w:t>
      </w:r>
      <w:r w:rsidR="00E622A3" w:rsidRPr="00D20FC1">
        <w:rPr>
          <w:szCs w:val="20"/>
          <w:bdr w:val="nil"/>
        </w:rPr>
        <w:t xml:space="preserve"> Forsch</w:t>
      </w:r>
      <w:r w:rsidR="00CF5A23">
        <w:rPr>
          <w:szCs w:val="20"/>
          <w:bdr w:val="nil"/>
        </w:rPr>
        <w:t>ung</w:t>
      </w:r>
      <w:r w:rsidR="00E622A3" w:rsidRPr="00D20FC1">
        <w:rPr>
          <w:szCs w:val="20"/>
          <w:bdr w:val="nil"/>
        </w:rPr>
        <w:t>, Transfer oder Überschneidungsbereiche (</w:t>
      </w:r>
      <w:r w:rsidR="00CF5A23">
        <w:rPr>
          <w:szCs w:val="20"/>
          <w:bdr w:val="nil"/>
        </w:rPr>
        <w:t>z</w:t>
      </w:r>
      <w:r w:rsidR="00EC47A4">
        <w:rPr>
          <w:szCs w:val="20"/>
          <w:bdr w:val="nil"/>
        </w:rPr>
        <w:t xml:space="preserve">um </w:t>
      </w:r>
      <w:r w:rsidR="00CF5A23">
        <w:rPr>
          <w:szCs w:val="20"/>
          <w:bdr w:val="nil"/>
        </w:rPr>
        <w:t>B</w:t>
      </w:r>
      <w:r w:rsidR="00EC47A4">
        <w:rPr>
          <w:szCs w:val="20"/>
          <w:bdr w:val="nil"/>
        </w:rPr>
        <w:t>eispiel</w:t>
      </w:r>
      <w:r w:rsidR="00CF5A23">
        <w:rPr>
          <w:szCs w:val="20"/>
          <w:bdr w:val="nil"/>
        </w:rPr>
        <w:t xml:space="preserve"> </w:t>
      </w:r>
      <w:r w:rsidR="00E622A3" w:rsidRPr="00D20FC1">
        <w:rPr>
          <w:szCs w:val="20"/>
          <w:bdr w:val="nil"/>
        </w:rPr>
        <w:t>Lehre &amp; Transfer) scheinen bisher unter</w:t>
      </w:r>
      <w:r w:rsidR="00CA0453">
        <w:rPr>
          <w:szCs w:val="20"/>
          <w:bdr w:val="nil"/>
        </w:rPr>
        <w:softHyphen/>
      </w:r>
      <w:r w:rsidR="00E622A3" w:rsidRPr="00D20FC1">
        <w:rPr>
          <w:szCs w:val="20"/>
          <w:bdr w:val="nil"/>
        </w:rPr>
        <w:t>repräsentiert zu sein.</w:t>
      </w:r>
      <w:r w:rsidR="00E96018">
        <w:rPr>
          <w:szCs w:val="20"/>
          <w:bdr w:val="nil"/>
        </w:rPr>
        <w:t xml:space="preserve"> Mit de</w:t>
      </w:r>
      <w:r w:rsidR="00CF5A23">
        <w:rPr>
          <w:szCs w:val="20"/>
          <w:bdr w:val="nil"/>
        </w:rPr>
        <w:t xml:space="preserve">m Ziel </w:t>
      </w:r>
      <w:r w:rsidR="005A054C">
        <w:rPr>
          <w:szCs w:val="20"/>
          <w:bdr w:val="nil"/>
        </w:rPr>
        <w:t xml:space="preserve">ein Analytics-Dashboard </w:t>
      </w:r>
      <w:r w:rsidR="00E96018">
        <w:rPr>
          <w:szCs w:val="20"/>
          <w:bdr w:val="nil"/>
        </w:rPr>
        <w:t>für ein zentrales H</w:t>
      </w:r>
      <w:r w:rsidR="005A054C">
        <w:rPr>
          <w:szCs w:val="20"/>
          <w:bdr w:val="nil"/>
        </w:rPr>
        <w:t>och</w:t>
      </w:r>
      <w:r w:rsidR="00CA0453">
        <w:rPr>
          <w:szCs w:val="20"/>
          <w:bdr w:val="nil"/>
        </w:rPr>
        <w:softHyphen/>
      </w:r>
      <w:r w:rsidR="005A054C">
        <w:rPr>
          <w:szCs w:val="20"/>
          <w:bdr w:val="nil"/>
        </w:rPr>
        <w:t xml:space="preserve">schulportal </w:t>
      </w:r>
      <w:r w:rsidR="00E96018">
        <w:rPr>
          <w:szCs w:val="20"/>
          <w:bdr w:val="nil"/>
        </w:rPr>
        <w:t>zu entwickeln, das gleich</w:t>
      </w:r>
      <w:r w:rsidR="00CF5A23">
        <w:rPr>
          <w:szCs w:val="20"/>
          <w:bdr w:val="nil"/>
        </w:rPr>
        <w:t>ermaßen</w:t>
      </w:r>
      <w:r w:rsidR="00E96018">
        <w:rPr>
          <w:szCs w:val="20"/>
          <w:bdr w:val="nil"/>
        </w:rPr>
        <w:t xml:space="preserve"> für Lehre, Forschung und Transfer genutzt werden kann, wurde ein Workshop</w:t>
      </w:r>
      <w:r w:rsidR="00F52324">
        <w:rPr>
          <w:szCs w:val="20"/>
          <w:bdr w:val="nil"/>
        </w:rPr>
        <w:t xml:space="preserve"> </w:t>
      </w:r>
      <w:r w:rsidR="00CF5A23">
        <w:rPr>
          <w:szCs w:val="20"/>
          <w:bdr w:val="nil"/>
        </w:rPr>
        <w:t>durchgeführt</w:t>
      </w:r>
      <w:r w:rsidR="00F52324">
        <w:rPr>
          <w:szCs w:val="20"/>
          <w:bdr w:val="nil"/>
        </w:rPr>
        <w:t>, in dem Studierende</w:t>
      </w:r>
      <w:r w:rsidR="005B263B">
        <w:rPr>
          <w:szCs w:val="20"/>
          <w:bdr w:val="nil"/>
        </w:rPr>
        <w:t>, wissenschaftliche</w:t>
      </w:r>
      <w:r w:rsidR="00F52324">
        <w:rPr>
          <w:szCs w:val="20"/>
          <w:bdr w:val="nil"/>
        </w:rPr>
        <w:t xml:space="preserve"> und </w:t>
      </w:r>
      <w:r w:rsidR="005B263B">
        <w:rPr>
          <w:szCs w:val="20"/>
          <w:bdr w:val="nil"/>
        </w:rPr>
        <w:t xml:space="preserve">technische </w:t>
      </w:r>
      <w:r w:rsidR="00F52324">
        <w:rPr>
          <w:szCs w:val="20"/>
          <w:bdr w:val="nil"/>
        </w:rPr>
        <w:t xml:space="preserve">Mitarbeitende </w:t>
      </w:r>
      <w:r w:rsidR="00EC47A4">
        <w:rPr>
          <w:szCs w:val="20"/>
          <w:bdr w:val="nil"/>
        </w:rPr>
        <w:t xml:space="preserve">gemeinsam </w:t>
      </w:r>
      <w:r w:rsidR="00F52324">
        <w:rPr>
          <w:szCs w:val="20"/>
          <w:bdr w:val="nil"/>
        </w:rPr>
        <w:t>Ideen für Analytics</w:t>
      </w:r>
      <w:r w:rsidR="00CF5A23">
        <w:rPr>
          <w:szCs w:val="20"/>
          <w:bdr w:val="nil"/>
        </w:rPr>
        <w:t>-</w:t>
      </w:r>
      <w:r w:rsidR="00F52324">
        <w:rPr>
          <w:szCs w:val="20"/>
          <w:bdr w:val="nil"/>
        </w:rPr>
        <w:t>Komponenten skizzieren.</w:t>
      </w:r>
    </w:p>
    <w:p w14:paraId="3A27DE2A" w14:textId="3E7144D8" w:rsidR="00E622A3" w:rsidRDefault="00CA0453" w:rsidP="003E0BCC">
      <w:pPr>
        <w:rPr>
          <w:szCs w:val="20"/>
          <w:bdr w:val="nil"/>
        </w:rPr>
      </w:pPr>
      <w:r>
        <w:rPr>
          <w:szCs w:val="20"/>
          <w:bdr w:val="nil"/>
        </w:rPr>
        <w:t xml:space="preserve">Im Folgenden werden </w:t>
      </w:r>
      <w:r w:rsidR="00C96B43">
        <w:rPr>
          <w:szCs w:val="20"/>
          <w:bdr w:val="nil"/>
        </w:rPr>
        <w:t>die</w:t>
      </w:r>
      <w:r w:rsidR="00F52324">
        <w:rPr>
          <w:szCs w:val="20"/>
          <w:bdr w:val="nil"/>
        </w:rPr>
        <w:t xml:space="preserve"> </w:t>
      </w:r>
      <w:r w:rsidR="00C96B43">
        <w:rPr>
          <w:szCs w:val="20"/>
          <w:bdr w:val="nil"/>
        </w:rPr>
        <w:t>gesammelten</w:t>
      </w:r>
      <w:r w:rsidR="00F52324">
        <w:rPr>
          <w:szCs w:val="20"/>
          <w:bdr w:val="nil"/>
        </w:rPr>
        <w:t xml:space="preserve"> Ideen </w:t>
      </w:r>
      <w:r w:rsidR="00C96B43">
        <w:rPr>
          <w:szCs w:val="20"/>
          <w:bdr w:val="nil"/>
        </w:rPr>
        <w:t>vor</w:t>
      </w:r>
      <w:r>
        <w:rPr>
          <w:szCs w:val="20"/>
          <w:bdr w:val="nil"/>
        </w:rPr>
        <w:t>gestellt</w:t>
      </w:r>
      <w:r w:rsidR="00F52324">
        <w:rPr>
          <w:szCs w:val="20"/>
          <w:bdr w:val="nil"/>
        </w:rPr>
        <w:t xml:space="preserve"> und </w:t>
      </w:r>
      <w:r w:rsidR="00D76148">
        <w:rPr>
          <w:szCs w:val="20"/>
          <w:bdr w:val="nil"/>
        </w:rPr>
        <w:t>mittels des Learning</w:t>
      </w:r>
      <w:r w:rsidR="00C30BB5">
        <w:rPr>
          <w:szCs w:val="20"/>
          <w:bdr w:val="nil"/>
        </w:rPr>
        <w:t xml:space="preserve"> </w:t>
      </w:r>
      <w:r w:rsidR="00D76148">
        <w:rPr>
          <w:szCs w:val="20"/>
          <w:bdr w:val="nil"/>
        </w:rPr>
        <w:t>Ana</w:t>
      </w:r>
      <w:r>
        <w:rPr>
          <w:szCs w:val="20"/>
          <w:bdr w:val="nil"/>
        </w:rPr>
        <w:softHyphen/>
      </w:r>
      <w:r w:rsidR="00D76148">
        <w:rPr>
          <w:szCs w:val="20"/>
          <w:bdr w:val="nil"/>
        </w:rPr>
        <w:t xml:space="preserve">lytics </w:t>
      </w:r>
      <w:r w:rsidR="00F52324">
        <w:rPr>
          <w:szCs w:val="20"/>
          <w:bdr w:val="nil"/>
        </w:rPr>
        <w:t>Life</w:t>
      </w:r>
      <w:r w:rsidR="00D76148">
        <w:rPr>
          <w:szCs w:val="20"/>
          <w:bdr w:val="nil"/>
        </w:rPr>
        <w:t xml:space="preserve"> C</w:t>
      </w:r>
      <w:r w:rsidR="00F52324">
        <w:rPr>
          <w:szCs w:val="20"/>
          <w:bdr w:val="nil"/>
        </w:rPr>
        <w:t>ycle von Khalil und Ebner [KE15]</w:t>
      </w:r>
      <w:r>
        <w:rPr>
          <w:szCs w:val="20"/>
          <w:bdr w:val="nil"/>
        </w:rPr>
        <w:t xml:space="preserve"> klassifiziert</w:t>
      </w:r>
      <w:r w:rsidR="00F52324">
        <w:rPr>
          <w:szCs w:val="20"/>
          <w:bdr w:val="nil"/>
        </w:rPr>
        <w:t>.</w:t>
      </w:r>
      <w:r w:rsidR="00D76148">
        <w:rPr>
          <w:szCs w:val="20"/>
          <w:bdr w:val="nil"/>
        </w:rPr>
        <w:t xml:space="preserve"> </w:t>
      </w:r>
      <w:r w:rsidR="00EC47A4">
        <w:rPr>
          <w:szCs w:val="20"/>
          <w:bdr w:val="nil"/>
        </w:rPr>
        <w:t>Dieser</w:t>
      </w:r>
      <w:r w:rsidR="00D76148">
        <w:rPr>
          <w:szCs w:val="20"/>
          <w:bdr w:val="nil"/>
        </w:rPr>
        <w:t xml:space="preserve"> unterteilt sich in vier Phasen: </w:t>
      </w:r>
      <w:r w:rsidR="00B27BFA" w:rsidRPr="00D20FC1">
        <w:rPr>
          <w:szCs w:val="20"/>
          <w:bdr w:val="nil"/>
        </w:rPr>
        <w:t>Learning Environment (</w:t>
      </w:r>
      <w:r w:rsidR="00B27BFA" w:rsidRPr="00C855F5">
        <w:rPr>
          <w:rStyle w:val="Hervorhebung"/>
        </w:rPr>
        <w:t>Stakeholder</w:t>
      </w:r>
      <w:r w:rsidR="00B27BFA" w:rsidRPr="00D20FC1">
        <w:rPr>
          <w:szCs w:val="20"/>
          <w:bdr w:val="nil"/>
        </w:rPr>
        <w:t>), Big Data (</w:t>
      </w:r>
      <w:r w:rsidR="00B27BFA" w:rsidRPr="00C855F5">
        <w:rPr>
          <w:rStyle w:val="Hervorhebung"/>
        </w:rPr>
        <w:t>Datenquellen</w:t>
      </w:r>
      <w:r w:rsidR="00B27BFA" w:rsidRPr="00D20FC1">
        <w:rPr>
          <w:szCs w:val="20"/>
          <w:bdr w:val="nil"/>
        </w:rPr>
        <w:t>), Analytics (</w:t>
      </w:r>
      <w:r w:rsidR="00B27BFA" w:rsidRPr="00C855F5">
        <w:rPr>
          <w:rStyle w:val="Hervorhebung"/>
        </w:rPr>
        <w:t>Techniken</w:t>
      </w:r>
      <w:r w:rsidR="00B27BFA" w:rsidRPr="00D20FC1">
        <w:rPr>
          <w:szCs w:val="20"/>
          <w:bdr w:val="nil"/>
        </w:rPr>
        <w:t>) und Act (</w:t>
      </w:r>
      <w:r w:rsidR="00B27BFA" w:rsidRPr="00C855F5">
        <w:rPr>
          <w:rStyle w:val="Hervorhebung"/>
        </w:rPr>
        <w:t>Ziele</w:t>
      </w:r>
      <w:r w:rsidR="00B27BFA" w:rsidRPr="00D20FC1">
        <w:rPr>
          <w:szCs w:val="20"/>
          <w:bdr w:val="nil"/>
        </w:rPr>
        <w:t>)</w:t>
      </w:r>
      <w:r w:rsidR="00B27BFA">
        <w:rPr>
          <w:szCs w:val="20"/>
          <w:bdr w:val="nil"/>
        </w:rPr>
        <w:t>.</w:t>
      </w:r>
      <w:r w:rsidR="00C96B43">
        <w:rPr>
          <w:szCs w:val="20"/>
          <w:bdr w:val="nil"/>
        </w:rPr>
        <w:t xml:space="preserve"> </w:t>
      </w:r>
      <w:r w:rsidR="00090C71">
        <w:rPr>
          <w:szCs w:val="20"/>
          <w:bdr w:val="nil"/>
        </w:rPr>
        <w:t>Durch die Klassifizierung werden die einzelnen Ideen gebündelt</w:t>
      </w:r>
      <w:r w:rsidR="006E60E9">
        <w:rPr>
          <w:szCs w:val="20"/>
          <w:bdr w:val="nil"/>
        </w:rPr>
        <w:t xml:space="preserve"> und Visualisierungstechniken oder Datenquellen</w:t>
      </w:r>
      <w:r w:rsidR="00EC47A4">
        <w:rPr>
          <w:szCs w:val="20"/>
          <w:bdr w:val="nil"/>
        </w:rPr>
        <w:t xml:space="preserve"> können</w:t>
      </w:r>
      <w:r w:rsidR="006E60E9">
        <w:rPr>
          <w:szCs w:val="20"/>
          <w:bdr w:val="nil"/>
        </w:rPr>
        <w:t xml:space="preserve"> ermittelt werden, die für mehrere Analytics-Komponenten wichtig sind. </w:t>
      </w:r>
      <w:r>
        <w:rPr>
          <w:szCs w:val="20"/>
          <w:bdr w:val="nil"/>
        </w:rPr>
        <w:t>D</w:t>
      </w:r>
      <w:r w:rsidR="00C96B43">
        <w:rPr>
          <w:szCs w:val="20"/>
          <w:bdr w:val="nil"/>
        </w:rPr>
        <w:t>ie Ideen</w:t>
      </w:r>
      <w:r>
        <w:rPr>
          <w:szCs w:val="20"/>
          <w:bdr w:val="nil"/>
        </w:rPr>
        <w:t xml:space="preserve"> w</w:t>
      </w:r>
      <w:r w:rsidR="00CF5A23">
        <w:rPr>
          <w:szCs w:val="20"/>
          <w:bdr w:val="nil"/>
        </w:rPr>
        <w:t>e</w:t>
      </w:r>
      <w:r>
        <w:rPr>
          <w:szCs w:val="20"/>
          <w:bdr w:val="nil"/>
        </w:rPr>
        <w:t>rden anschließend</w:t>
      </w:r>
      <w:r w:rsidR="00C96B43">
        <w:rPr>
          <w:szCs w:val="20"/>
          <w:bdr w:val="nil"/>
        </w:rPr>
        <w:t xml:space="preserve"> </w:t>
      </w:r>
      <w:r>
        <w:rPr>
          <w:szCs w:val="20"/>
          <w:bdr w:val="nil"/>
        </w:rPr>
        <w:t xml:space="preserve">hinsichtlich ihrer zu erwartenden Nützlichkeit </w:t>
      </w:r>
      <w:r w:rsidR="00C96B43">
        <w:rPr>
          <w:szCs w:val="20"/>
          <w:bdr w:val="nil"/>
        </w:rPr>
        <w:t>gewichtet.</w:t>
      </w:r>
      <w:r w:rsidR="006E60E9">
        <w:rPr>
          <w:szCs w:val="20"/>
          <w:bdr w:val="nil"/>
        </w:rPr>
        <w:t xml:space="preserve"> Aus der Häufigkeit der Nennung, der Beliebtheit und einer Machbarkeitsanalyse ergibt sich ein mehrdimensionales Anforderungsgefüge für </w:t>
      </w:r>
      <w:r w:rsidR="00090C71">
        <w:rPr>
          <w:szCs w:val="20"/>
          <w:bdr w:val="nil"/>
        </w:rPr>
        <w:t>die Anfertigung eines Prototyp</w:t>
      </w:r>
      <w:r w:rsidR="006E60E9">
        <w:rPr>
          <w:szCs w:val="20"/>
          <w:bdr w:val="nil"/>
        </w:rPr>
        <w:t>s.</w:t>
      </w:r>
    </w:p>
    <w:p w14:paraId="2682C734" w14:textId="77777777" w:rsidR="00C96B43" w:rsidRDefault="00C96B43" w:rsidP="00C96B43">
      <w:pPr>
        <w:pStyle w:val="berschrift1"/>
        <w:rPr>
          <w:bdr w:val="nil"/>
        </w:rPr>
      </w:pPr>
      <w:r>
        <w:rPr>
          <w:bdr w:val="nil"/>
        </w:rPr>
        <w:lastRenderedPageBreak/>
        <w:t>Ergebnisse</w:t>
      </w:r>
    </w:p>
    <w:p w14:paraId="0220D67C" w14:textId="47A5194B" w:rsidR="006C0E03" w:rsidRDefault="00B27BFA" w:rsidP="00CE76B6">
      <w:pPr>
        <w:rPr>
          <w:szCs w:val="20"/>
          <w:bdr w:val="nil"/>
        </w:rPr>
      </w:pPr>
      <w:r>
        <w:rPr>
          <w:szCs w:val="20"/>
          <w:bdr w:val="nil"/>
        </w:rPr>
        <w:t xml:space="preserve">An dem Workshop nahmen 8 Personen teil, die </w:t>
      </w:r>
      <w:r w:rsidR="00CF5A23">
        <w:rPr>
          <w:szCs w:val="20"/>
          <w:bdr w:val="nil"/>
        </w:rPr>
        <w:t xml:space="preserve">gemeinsam </w:t>
      </w:r>
      <w:r>
        <w:rPr>
          <w:szCs w:val="20"/>
          <w:bdr w:val="nil"/>
        </w:rPr>
        <w:t>31 Komponenten konzipierten.</w:t>
      </w:r>
      <w:r w:rsidR="00CE76B6">
        <w:rPr>
          <w:szCs w:val="20"/>
          <w:bdr w:val="nil"/>
        </w:rPr>
        <w:t xml:space="preserve"> </w:t>
      </w:r>
      <w:r w:rsidR="006E60E9">
        <w:rPr>
          <w:szCs w:val="20"/>
          <w:bdr w:val="nil"/>
        </w:rPr>
        <w:t xml:space="preserve">Die Komponenten sind für Studierende, Lehrende, Forschende und </w:t>
      </w:r>
      <w:r w:rsidR="00EC47A4">
        <w:rPr>
          <w:szCs w:val="20"/>
          <w:bdr w:val="nil"/>
        </w:rPr>
        <w:t>technisch Mitarbeitende</w:t>
      </w:r>
      <w:r w:rsidR="006E60E9">
        <w:rPr>
          <w:szCs w:val="20"/>
          <w:bdr w:val="nil"/>
        </w:rPr>
        <w:t xml:space="preserve"> konzipiert worden und </w:t>
      </w:r>
      <w:r w:rsidR="00827A81">
        <w:rPr>
          <w:szCs w:val="20"/>
          <w:bdr w:val="nil"/>
        </w:rPr>
        <w:t>zeigen zum Beispiel Personeninteraktion</w:t>
      </w:r>
      <w:r w:rsidR="00A71AB2">
        <w:rPr>
          <w:szCs w:val="20"/>
          <w:bdr w:val="nil"/>
        </w:rPr>
        <w:t>en</w:t>
      </w:r>
      <w:r w:rsidR="00827A81">
        <w:rPr>
          <w:szCs w:val="20"/>
          <w:bdr w:val="nil"/>
        </w:rPr>
        <w:t xml:space="preserve"> in einer Gruppenarbeit, </w:t>
      </w:r>
      <w:r w:rsidR="00A71AB2">
        <w:rPr>
          <w:szCs w:val="20"/>
          <w:bdr w:val="nil"/>
        </w:rPr>
        <w:t>Flaschenhals-Probleme im Zusammenspiel verschiedener Systeme oder eine Auslastungsübersicht der Mensa.  Die vollständigen Ergebnisse</w:t>
      </w:r>
      <w:r w:rsidR="00EC47A4">
        <w:rPr>
          <w:szCs w:val="20"/>
          <w:bdr w:val="nil"/>
        </w:rPr>
        <w:t xml:space="preserve"> und das entstandene Poster können</w:t>
      </w:r>
      <w:r w:rsidR="00A71AB2">
        <w:rPr>
          <w:szCs w:val="20"/>
          <w:bdr w:val="nil"/>
        </w:rPr>
        <w:t xml:space="preserve"> auch im öffentlichen Repository eingesehen werden.</w:t>
      </w:r>
      <w:r w:rsidR="00090C71">
        <w:rPr>
          <w:rStyle w:val="Funotenzeichen"/>
          <w:szCs w:val="20"/>
          <w:bdr w:val="nil"/>
        </w:rPr>
        <w:footnoteReference w:id="2"/>
      </w:r>
      <w:r w:rsidR="00A71AB2">
        <w:rPr>
          <w:szCs w:val="20"/>
          <w:bdr w:val="nil"/>
        </w:rPr>
        <w:t xml:space="preserve"> </w:t>
      </w:r>
      <w:r w:rsidR="00CA0453">
        <w:rPr>
          <w:szCs w:val="20"/>
          <w:bdr w:val="nil"/>
        </w:rPr>
        <w:t xml:space="preserve">Zu den einzelnen </w:t>
      </w:r>
      <w:r w:rsidR="00681BF1" w:rsidRPr="00D20FC1">
        <w:rPr>
          <w:szCs w:val="20"/>
          <w:bdr w:val="nil"/>
        </w:rPr>
        <w:t xml:space="preserve">Ideen </w:t>
      </w:r>
      <w:r w:rsidR="00CA0453">
        <w:rPr>
          <w:szCs w:val="20"/>
          <w:bdr w:val="nil"/>
        </w:rPr>
        <w:t xml:space="preserve">wurden die </w:t>
      </w:r>
      <w:r w:rsidR="00681BF1" w:rsidRPr="00D20FC1">
        <w:rPr>
          <w:szCs w:val="20"/>
          <w:bdr w:val="nil"/>
        </w:rPr>
        <w:t>Meinungsbilder zwei verschiedene</w:t>
      </w:r>
      <w:r w:rsidR="00EC47A4">
        <w:rPr>
          <w:szCs w:val="20"/>
          <w:bdr w:val="nil"/>
        </w:rPr>
        <w:t>r</w:t>
      </w:r>
      <w:r w:rsidR="00681BF1" w:rsidRPr="00D20FC1">
        <w:rPr>
          <w:szCs w:val="20"/>
          <w:bdr w:val="nil"/>
        </w:rPr>
        <w:t xml:space="preserve"> Gruppen gegenübergestellt. Die erste Gruppe bestand aus E-Learning-affinen Teilnehmenden (N=12)</w:t>
      </w:r>
      <w:r w:rsidR="00681BF1">
        <w:rPr>
          <w:szCs w:val="20"/>
          <w:bdr w:val="nil"/>
        </w:rPr>
        <w:t>,</w:t>
      </w:r>
      <w:r w:rsidR="00681BF1" w:rsidRPr="00D20FC1">
        <w:rPr>
          <w:szCs w:val="20"/>
          <w:bdr w:val="nil"/>
        </w:rPr>
        <w:t xml:space="preserve"> die zweite Gruppe aus Studierenden unterschiedlicher Studiengänge (N=11)</w:t>
      </w:r>
      <w:r w:rsidR="00681BF1">
        <w:rPr>
          <w:szCs w:val="20"/>
          <w:bdr w:val="nil"/>
        </w:rPr>
        <w:t xml:space="preserve">. </w:t>
      </w:r>
      <w:r w:rsidR="00681BF1" w:rsidRPr="00D20FC1">
        <w:rPr>
          <w:szCs w:val="20"/>
          <w:bdr w:val="nil"/>
        </w:rPr>
        <w:t>Die zwei disjunkten Gruppen wurden gewählt, um mögliche Verzerrungseffekte durch the</w:t>
      </w:r>
      <w:r w:rsidR="00CA0453">
        <w:rPr>
          <w:szCs w:val="20"/>
          <w:bdr w:val="nil"/>
        </w:rPr>
        <w:softHyphen/>
      </w:r>
      <w:r w:rsidR="00681BF1" w:rsidRPr="00D20FC1">
        <w:rPr>
          <w:szCs w:val="20"/>
          <w:bdr w:val="nil"/>
        </w:rPr>
        <w:t>ma</w:t>
      </w:r>
      <w:r w:rsidR="00CA0453">
        <w:rPr>
          <w:szCs w:val="20"/>
          <w:bdr w:val="nil"/>
        </w:rPr>
        <w:softHyphen/>
      </w:r>
      <w:r w:rsidR="00681BF1" w:rsidRPr="00D20FC1">
        <w:rPr>
          <w:szCs w:val="20"/>
          <w:bdr w:val="nil"/>
        </w:rPr>
        <w:t xml:space="preserve">tische Nähe oder Vorwissen zu </w:t>
      </w:r>
      <w:r w:rsidR="00CF5A23">
        <w:rPr>
          <w:szCs w:val="20"/>
          <w:bdr w:val="nil"/>
        </w:rPr>
        <w:t>erkennen</w:t>
      </w:r>
      <w:r w:rsidR="00681BF1" w:rsidRPr="00D20FC1">
        <w:rPr>
          <w:szCs w:val="20"/>
          <w:bdr w:val="nil"/>
        </w:rPr>
        <w:t>.</w:t>
      </w:r>
      <w:r w:rsidR="00681BF1">
        <w:rPr>
          <w:szCs w:val="20"/>
          <w:bdr w:val="nil"/>
        </w:rPr>
        <w:t xml:space="preserve"> </w:t>
      </w:r>
      <w:r w:rsidR="00877BCA">
        <w:rPr>
          <w:szCs w:val="20"/>
          <w:bdr w:val="nil"/>
        </w:rPr>
        <w:t>In beiden Gruppen beliebte Visuali</w:t>
      </w:r>
      <w:r w:rsidR="00CA0453">
        <w:rPr>
          <w:szCs w:val="20"/>
          <w:bdr w:val="nil"/>
        </w:rPr>
        <w:softHyphen/>
      </w:r>
      <w:r w:rsidR="00877BCA">
        <w:rPr>
          <w:szCs w:val="20"/>
          <w:bdr w:val="nil"/>
        </w:rPr>
        <w:t>sie</w:t>
      </w:r>
      <w:r w:rsidR="00CA0453">
        <w:rPr>
          <w:szCs w:val="20"/>
          <w:bdr w:val="nil"/>
        </w:rPr>
        <w:softHyphen/>
      </w:r>
      <w:r w:rsidR="00877BCA">
        <w:rPr>
          <w:szCs w:val="20"/>
          <w:bdr w:val="nil"/>
        </w:rPr>
        <w:t>rung</w:t>
      </w:r>
      <w:r w:rsidR="005B263B">
        <w:rPr>
          <w:szCs w:val="20"/>
          <w:bdr w:val="nil"/>
        </w:rPr>
        <w:t>skategorien</w:t>
      </w:r>
      <w:r w:rsidR="00EC47A4" w:rsidRPr="00EC47A4">
        <w:rPr>
          <w:szCs w:val="20"/>
          <w:bdr w:val="nil"/>
        </w:rPr>
        <w:t xml:space="preserve"> </w:t>
      </w:r>
      <w:r w:rsidR="00EC47A4">
        <w:rPr>
          <w:szCs w:val="20"/>
          <w:bdr w:val="nil"/>
        </w:rPr>
        <w:t>waren</w:t>
      </w:r>
      <w:r w:rsidR="005B263B">
        <w:rPr>
          <w:szCs w:val="20"/>
          <w:bdr w:val="nil"/>
        </w:rPr>
        <w:t>:</w:t>
      </w:r>
      <w:r w:rsidR="00877BCA">
        <w:rPr>
          <w:szCs w:val="20"/>
          <w:bdr w:val="nil"/>
        </w:rPr>
        <w:t xml:space="preserve"> </w:t>
      </w:r>
      <w:r w:rsidR="001C050F">
        <w:rPr>
          <w:szCs w:val="20"/>
          <w:bdr w:val="nil"/>
        </w:rPr>
        <w:t>Visualisierungen</w:t>
      </w:r>
      <w:r w:rsidR="00CB0155">
        <w:rPr>
          <w:szCs w:val="20"/>
          <w:bdr w:val="nil"/>
        </w:rPr>
        <w:t xml:space="preserve"> </w:t>
      </w:r>
      <w:r w:rsidR="001C050F">
        <w:rPr>
          <w:szCs w:val="20"/>
          <w:bdr w:val="nil"/>
        </w:rPr>
        <w:t>des Zustands der</w:t>
      </w:r>
      <w:r w:rsidR="00877BCA">
        <w:rPr>
          <w:szCs w:val="20"/>
          <w:bdr w:val="nil"/>
        </w:rPr>
        <w:t xml:space="preserve"> </w:t>
      </w:r>
      <w:r w:rsidR="005E4D01">
        <w:rPr>
          <w:szCs w:val="20"/>
          <w:bdr w:val="nil"/>
        </w:rPr>
        <w:t>zentralen Dienste</w:t>
      </w:r>
      <w:r w:rsidR="005B263B">
        <w:rPr>
          <w:szCs w:val="20"/>
          <w:bdr w:val="nil"/>
        </w:rPr>
        <w:t xml:space="preserve"> und</w:t>
      </w:r>
      <w:r w:rsidR="00877BCA">
        <w:rPr>
          <w:szCs w:val="20"/>
          <w:bdr w:val="nil"/>
        </w:rPr>
        <w:t xml:space="preserve"> Über</w:t>
      </w:r>
      <w:r w:rsidR="00CA0453">
        <w:rPr>
          <w:szCs w:val="20"/>
          <w:bdr w:val="nil"/>
        </w:rPr>
        <w:softHyphen/>
      </w:r>
      <w:r w:rsidR="00877BCA">
        <w:rPr>
          <w:szCs w:val="20"/>
          <w:bdr w:val="nil"/>
        </w:rPr>
        <w:t>sich</w:t>
      </w:r>
      <w:r w:rsidR="00CA0453">
        <w:rPr>
          <w:szCs w:val="20"/>
          <w:bdr w:val="nil"/>
        </w:rPr>
        <w:softHyphen/>
      </w:r>
      <w:r w:rsidR="00877BCA">
        <w:rPr>
          <w:szCs w:val="20"/>
          <w:bdr w:val="nil"/>
        </w:rPr>
        <w:t xml:space="preserve">ten über den Arbeitseinsatz von Tutoren. </w:t>
      </w:r>
    </w:p>
    <w:p w14:paraId="1FC784ED" w14:textId="696FCD70" w:rsidR="00E622A3" w:rsidRPr="00E622A3" w:rsidRDefault="00090C71" w:rsidP="003E0BCC">
      <w:pPr>
        <w:rPr>
          <w:szCs w:val="20"/>
          <w:bdr w:val="nil"/>
        </w:rPr>
      </w:pPr>
      <w:r>
        <w:rPr>
          <w:szCs w:val="20"/>
          <w:bdr w:val="nil"/>
        </w:rPr>
        <w:t>Für d</w:t>
      </w:r>
      <w:r w:rsidR="00DA1199" w:rsidRPr="00D20FC1">
        <w:rPr>
          <w:szCs w:val="20"/>
          <w:bdr w:val="nil"/>
        </w:rPr>
        <w:t xml:space="preserve">ie Kategorisierung der </w:t>
      </w:r>
      <w:r w:rsidR="009B2B2E">
        <w:rPr>
          <w:szCs w:val="20"/>
          <w:bdr w:val="nil"/>
        </w:rPr>
        <w:t xml:space="preserve">Komponenten wurden die </w:t>
      </w:r>
      <w:r w:rsidR="00DA1199" w:rsidRPr="00D20FC1">
        <w:rPr>
          <w:szCs w:val="20"/>
          <w:bdr w:val="nil"/>
        </w:rPr>
        <w:t>Dimension</w:t>
      </w:r>
      <w:r w:rsidR="00071534">
        <w:rPr>
          <w:szCs w:val="20"/>
          <w:bdr w:val="nil"/>
        </w:rPr>
        <w:t>en</w:t>
      </w:r>
      <w:r w:rsidR="00DA1199" w:rsidRPr="00D20FC1">
        <w:rPr>
          <w:szCs w:val="20"/>
          <w:bdr w:val="nil"/>
        </w:rPr>
        <w:t xml:space="preserve"> </w:t>
      </w:r>
      <w:r w:rsidR="00CB0155">
        <w:rPr>
          <w:szCs w:val="20"/>
          <w:bdr w:val="nil"/>
        </w:rPr>
        <w:t>des</w:t>
      </w:r>
      <w:r w:rsidR="00DA1199" w:rsidRPr="00D20FC1">
        <w:rPr>
          <w:szCs w:val="20"/>
          <w:bdr w:val="nil"/>
        </w:rPr>
        <w:t xml:space="preserve"> LA Life Cycle </w:t>
      </w:r>
      <w:r w:rsidR="00DA1199">
        <w:rPr>
          <w:szCs w:val="20"/>
          <w:bdr w:val="nil"/>
        </w:rPr>
        <w:t xml:space="preserve">nach </w:t>
      </w:r>
      <w:r w:rsidR="00DA1199" w:rsidRPr="00D20FC1">
        <w:rPr>
          <w:szCs w:val="20"/>
          <w:bdr w:val="nil"/>
        </w:rPr>
        <w:t>[</w:t>
      </w:r>
      <w:r w:rsidR="00DA1199">
        <w:rPr>
          <w:szCs w:val="18"/>
          <w:bdr w:val="nil"/>
        </w:rPr>
        <w:t>KE15</w:t>
      </w:r>
      <w:r w:rsidR="00DA1199" w:rsidRPr="00D20FC1">
        <w:rPr>
          <w:szCs w:val="20"/>
          <w:bdr w:val="nil"/>
        </w:rPr>
        <w:t xml:space="preserve">] </w:t>
      </w:r>
      <w:r w:rsidR="009B2B2E">
        <w:rPr>
          <w:szCs w:val="20"/>
          <w:bdr w:val="nil"/>
        </w:rPr>
        <w:t xml:space="preserve">verwendet, da sich noch keine Taxonomie in Learning Analytics durchgesetzt hat. Durch die </w:t>
      </w:r>
      <w:r w:rsidR="00DA1199">
        <w:rPr>
          <w:szCs w:val="20"/>
          <w:bdr w:val="nil"/>
        </w:rPr>
        <w:t>zusätzlichen</w:t>
      </w:r>
      <w:r w:rsidR="00DA1199" w:rsidRPr="00D20FC1">
        <w:rPr>
          <w:szCs w:val="20"/>
          <w:bdr w:val="nil"/>
        </w:rPr>
        <w:t xml:space="preserve"> Bereiche Forschung und Transfer </w:t>
      </w:r>
      <w:r w:rsidR="009B2B2E">
        <w:rPr>
          <w:szCs w:val="20"/>
          <w:bdr w:val="nil"/>
        </w:rPr>
        <w:t xml:space="preserve">werden keine neuen Dimensionen </w:t>
      </w:r>
      <w:r w:rsidR="00CB0155">
        <w:rPr>
          <w:szCs w:val="20"/>
          <w:bdr w:val="nil"/>
        </w:rPr>
        <w:t>be</w:t>
      </w:r>
      <w:r w:rsidR="009B2B2E">
        <w:rPr>
          <w:szCs w:val="20"/>
          <w:bdr w:val="nil"/>
        </w:rPr>
        <w:t>nötig</w:t>
      </w:r>
      <w:r w:rsidR="00CB0155">
        <w:rPr>
          <w:szCs w:val="20"/>
          <w:bdr w:val="nil"/>
        </w:rPr>
        <w:t>t</w:t>
      </w:r>
      <w:r w:rsidR="009B2B2E">
        <w:rPr>
          <w:szCs w:val="20"/>
          <w:bdr w:val="nil"/>
        </w:rPr>
        <w:t>, hingegen</w:t>
      </w:r>
      <w:r w:rsidR="00DA1199" w:rsidRPr="00D20FC1">
        <w:rPr>
          <w:szCs w:val="20"/>
          <w:bdr w:val="nil"/>
        </w:rPr>
        <w:t xml:space="preserve"> müssen </w:t>
      </w:r>
      <w:r w:rsidR="00071534">
        <w:rPr>
          <w:szCs w:val="20"/>
          <w:bdr w:val="nil"/>
        </w:rPr>
        <w:t>für</w:t>
      </w:r>
      <w:r w:rsidR="00071534" w:rsidRPr="00D20FC1">
        <w:rPr>
          <w:szCs w:val="20"/>
          <w:bdr w:val="nil"/>
        </w:rPr>
        <w:t xml:space="preserve"> </w:t>
      </w:r>
      <w:r w:rsidR="00DA1199" w:rsidRPr="00D20FC1">
        <w:rPr>
          <w:szCs w:val="20"/>
          <w:bdr w:val="nil"/>
        </w:rPr>
        <w:t xml:space="preserve">die </w:t>
      </w:r>
      <w:r w:rsidR="00DA1199">
        <w:rPr>
          <w:szCs w:val="20"/>
          <w:bdr w:val="nil"/>
        </w:rPr>
        <w:t xml:space="preserve">neu entstandenen </w:t>
      </w:r>
      <w:r w:rsidR="00DA1199" w:rsidRPr="00D20FC1">
        <w:rPr>
          <w:szCs w:val="20"/>
          <w:bdr w:val="nil"/>
        </w:rPr>
        <w:t xml:space="preserve">Anforderungen </w:t>
      </w:r>
      <w:r w:rsidR="009B2B2E">
        <w:rPr>
          <w:szCs w:val="20"/>
          <w:bdr w:val="nil"/>
        </w:rPr>
        <w:t>innerhalb der Dimensionen neue Kategorien en</w:t>
      </w:r>
      <w:r>
        <w:rPr>
          <w:szCs w:val="20"/>
          <w:bdr w:val="nil"/>
        </w:rPr>
        <w:t>t</w:t>
      </w:r>
      <w:r w:rsidR="009B2B2E">
        <w:rPr>
          <w:szCs w:val="20"/>
          <w:bdr w:val="nil"/>
        </w:rPr>
        <w:t>stehen</w:t>
      </w:r>
      <w:r w:rsidR="00071534">
        <w:rPr>
          <w:szCs w:val="20"/>
          <w:bdr w:val="nil"/>
        </w:rPr>
        <w:t>.</w:t>
      </w:r>
      <w:r w:rsidR="00877BCA">
        <w:rPr>
          <w:szCs w:val="20"/>
          <w:bdr w:val="nil"/>
        </w:rPr>
        <w:t xml:space="preserve"> </w:t>
      </w:r>
      <w:r w:rsidR="00071534">
        <w:rPr>
          <w:szCs w:val="20"/>
          <w:bdr w:val="nil"/>
        </w:rPr>
        <w:t>Z</w:t>
      </w:r>
      <w:r w:rsidR="00877BCA">
        <w:rPr>
          <w:szCs w:val="20"/>
          <w:bdr w:val="nil"/>
        </w:rPr>
        <w:t>um Beispiel</w:t>
      </w:r>
      <w:r w:rsidR="00071534">
        <w:rPr>
          <w:szCs w:val="20"/>
          <w:bdr w:val="nil"/>
        </w:rPr>
        <w:t xml:space="preserve"> fehlen</w:t>
      </w:r>
      <w:r w:rsidR="00877BCA">
        <w:rPr>
          <w:szCs w:val="20"/>
          <w:bdr w:val="nil"/>
        </w:rPr>
        <w:t xml:space="preserve"> in der </w:t>
      </w:r>
      <w:r w:rsidR="009B2B2E">
        <w:rPr>
          <w:szCs w:val="20"/>
          <w:bdr w:val="nil"/>
        </w:rPr>
        <w:t xml:space="preserve">Dimension </w:t>
      </w:r>
      <w:r w:rsidR="00877BCA" w:rsidRPr="001C050F">
        <w:rPr>
          <w:i/>
          <w:szCs w:val="20"/>
          <w:bdr w:val="nil"/>
        </w:rPr>
        <w:t>Datenquellen</w:t>
      </w:r>
      <w:r w:rsidR="00877BCA">
        <w:rPr>
          <w:szCs w:val="20"/>
          <w:bdr w:val="nil"/>
        </w:rPr>
        <w:t xml:space="preserve"> </w:t>
      </w:r>
      <w:r w:rsidR="00071534">
        <w:rPr>
          <w:szCs w:val="20"/>
          <w:bdr w:val="nil"/>
        </w:rPr>
        <w:t xml:space="preserve">bislang </w:t>
      </w:r>
      <w:r w:rsidR="009B2B2E">
        <w:rPr>
          <w:szCs w:val="20"/>
          <w:bdr w:val="nil"/>
        </w:rPr>
        <w:t>Zeitmanagementdaten, Evaluationsdaten, technische Systemdaten und hochschulbezogene Daten</w:t>
      </w:r>
      <w:r w:rsidR="00877BCA">
        <w:rPr>
          <w:szCs w:val="20"/>
          <w:bdr w:val="nil"/>
        </w:rPr>
        <w:t>.</w:t>
      </w:r>
      <w:r w:rsidR="006C0E03">
        <w:rPr>
          <w:szCs w:val="20"/>
          <w:bdr w:val="nil"/>
        </w:rPr>
        <w:t xml:space="preserve"> Mit einer aktualisierten, vervollständigten und trennscharfen </w:t>
      </w:r>
      <w:r w:rsidR="001C050F">
        <w:rPr>
          <w:szCs w:val="20"/>
          <w:bdr w:val="nil"/>
        </w:rPr>
        <w:t>Kategorisierung</w:t>
      </w:r>
      <w:r w:rsidR="009B2B2E">
        <w:rPr>
          <w:szCs w:val="20"/>
          <w:bdr w:val="nil"/>
        </w:rPr>
        <w:t xml:space="preserve"> </w:t>
      </w:r>
      <w:r w:rsidR="00071534">
        <w:rPr>
          <w:szCs w:val="20"/>
          <w:bdr w:val="nil"/>
        </w:rPr>
        <w:t xml:space="preserve">könnte </w:t>
      </w:r>
      <w:r w:rsidR="006C0E03" w:rsidRPr="00D20FC1">
        <w:rPr>
          <w:szCs w:val="20"/>
          <w:bdr w:val="nil"/>
        </w:rPr>
        <w:t xml:space="preserve">eine </w:t>
      </w:r>
      <w:r w:rsidR="00071534">
        <w:rPr>
          <w:szCs w:val="20"/>
          <w:bdr w:val="nil"/>
        </w:rPr>
        <w:t xml:space="preserve">integrierte </w:t>
      </w:r>
      <w:r w:rsidR="006C0E03" w:rsidRPr="00D20FC1">
        <w:rPr>
          <w:szCs w:val="20"/>
          <w:bdr w:val="nil"/>
        </w:rPr>
        <w:t xml:space="preserve">Datenbank mit Visualisierungsmöglichkeiten </w:t>
      </w:r>
      <w:r w:rsidR="00071534">
        <w:rPr>
          <w:szCs w:val="20"/>
          <w:bdr w:val="nil"/>
        </w:rPr>
        <w:t>geschaffen werden</w:t>
      </w:r>
      <w:r w:rsidR="006C0E03" w:rsidRPr="00D20FC1">
        <w:rPr>
          <w:szCs w:val="20"/>
          <w:bdr w:val="nil"/>
        </w:rPr>
        <w:t xml:space="preserve">, die sich für ein </w:t>
      </w:r>
      <w:r w:rsidR="00071534">
        <w:rPr>
          <w:szCs w:val="20"/>
          <w:bdr w:val="nil"/>
        </w:rPr>
        <w:t>umfassendes</w:t>
      </w:r>
      <w:r w:rsidR="006E60E9">
        <w:rPr>
          <w:szCs w:val="20"/>
          <w:bdr w:val="nil"/>
        </w:rPr>
        <w:t xml:space="preserve"> </w:t>
      </w:r>
      <w:r w:rsidR="006C0E03" w:rsidRPr="00D20FC1">
        <w:rPr>
          <w:szCs w:val="20"/>
          <w:bdr w:val="nil"/>
        </w:rPr>
        <w:t xml:space="preserve">Analytics-Dashboard für Lehre, Forschung und Transfer </w:t>
      </w:r>
      <w:r w:rsidR="006C0E03">
        <w:t xml:space="preserve">eignet. </w:t>
      </w:r>
      <w:r w:rsidR="00071534">
        <w:t>Dies</w:t>
      </w:r>
      <w:r w:rsidR="00DE2641">
        <w:t xml:space="preserve"> würde die Einstiegshürde</w:t>
      </w:r>
      <w:r w:rsidR="00071534">
        <w:t>n</w:t>
      </w:r>
      <w:r w:rsidR="00DE2641">
        <w:t xml:space="preserve"> für Hochschulen verringern und </w:t>
      </w:r>
      <w:r w:rsidR="00071534">
        <w:t xml:space="preserve">den </w:t>
      </w:r>
      <w:r w:rsidR="001C050F">
        <w:t>Datenaustausch</w:t>
      </w:r>
      <w:r w:rsidR="009B2B2E">
        <w:t xml:space="preserve"> </w:t>
      </w:r>
      <w:r w:rsidR="00DE2641">
        <w:t>zwischen Hochschulen förder</w:t>
      </w:r>
      <w:r w:rsidR="00071534">
        <w:t>n</w:t>
      </w:r>
      <w:r w:rsidR="00DE2641">
        <w:t>.</w:t>
      </w:r>
    </w:p>
    <w:p w14:paraId="44433850" w14:textId="7CBA7A6E" w:rsidR="00020E25" w:rsidRPr="00CA0453" w:rsidRDefault="00020E25" w:rsidP="00CF5A23">
      <w:pPr>
        <w:pStyle w:val="berschrift1"/>
        <w:numPr>
          <w:ilvl w:val="0"/>
          <w:numId w:val="0"/>
        </w:numPr>
        <w:ind w:left="432" w:hanging="432"/>
        <w:rPr>
          <w:lang w:val="en-US"/>
        </w:rPr>
      </w:pPr>
      <w:proofErr w:type="spellStart"/>
      <w:r w:rsidRPr="00CA0453">
        <w:rPr>
          <w:lang w:val="en-US"/>
        </w:rPr>
        <w:t>Literatur</w:t>
      </w:r>
      <w:proofErr w:type="spellEnd"/>
    </w:p>
    <w:p w14:paraId="61D42216" w14:textId="77777777" w:rsidR="00D76148" w:rsidRDefault="00D76148" w:rsidP="00D76148">
      <w:pPr>
        <w:pStyle w:val="Literaturverzeichnis"/>
        <w:tabs>
          <w:tab w:val="left" w:pos="851"/>
        </w:tabs>
        <w:rPr>
          <w:szCs w:val="18"/>
          <w:bdr w:val="nil"/>
          <w:lang w:val="en-US"/>
        </w:rPr>
      </w:pPr>
      <w:r w:rsidRPr="009D3538">
        <w:rPr>
          <w:szCs w:val="18"/>
          <w:bdr w:val="nil"/>
          <w:lang w:val="en-US"/>
        </w:rPr>
        <w:t>[Coo12]</w:t>
      </w:r>
      <w:r w:rsidRPr="009D3538">
        <w:t xml:space="preserve"> </w:t>
      </w:r>
      <w:r>
        <w:tab/>
      </w:r>
      <w:r w:rsidRPr="009D3538">
        <w:rPr>
          <w:szCs w:val="18"/>
          <w:bdr w:val="nil"/>
          <w:lang w:val="en-US"/>
        </w:rPr>
        <w:t>Cooper,</w:t>
      </w:r>
      <w:r>
        <w:rPr>
          <w:szCs w:val="18"/>
          <w:bdr w:val="nil"/>
          <w:lang w:val="en-US"/>
        </w:rPr>
        <w:t xml:space="preserve"> A.: </w:t>
      </w:r>
      <w:r w:rsidRPr="009D3538">
        <w:rPr>
          <w:szCs w:val="18"/>
          <w:bdr w:val="nil"/>
          <w:lang w:val="en-US"/>
        </w:rPr>
        <w:t>CETIS Analytics Series</w:t>
      </w:r>
      <w:r>
        <w:rPr>
          <w:szCs w:val="18"/>
          <w:bdr w:val="nil"/>
          <w:lang w:val="en-US"/>
        </w:rPr>
        <w:t xml:space="preserve">: A </w:t>
      </w:r>
      <w:r w:rsidRPr="009D3538">
        <w:rPr>
          <w:szCs w:val="18"/>
          <w:bdr w:val="nil"/>
          <w:lang w:val="en-US"/>
        </w:rPr>
        <w:t>Brief History of Analytics</w:t>
      </w:r>
      <w:r>
        <w:rPr>
          <w:szCs w:val="18"/>
          <w:bdr w:val="nil"/>
          <w:lang w:val="en-US"/>
        </w:rPr>
        <w:t>. vol. 1, n</w:t>
      </w:r>
      <w:r w:rsidRPr="009D3538">
        <w:rPr>
          <w:szCs w:val="18"/>
          <w:bdr w:val="nil"/>
          <w:lang w:val="en-US"/>
        </w:rPr>
        <w:t>o</w:t>
      </w:r>
      <w:r>
        <w:rPr>
          <w:szCs w:val="18"/>
          <w:bdr w:val="nil"/>
          <w:lang w:val="en-US"/>
        </w:rPr>
        <w:t xml:space="preserve">. 9. University of Bolton, </w:t>
      </w:r>
      <w:proofErr w:type="spellStart"/>
      <w:r>
        <w:rPr>
          <w:szCs w:val="18"/>
          <w:bdr w:val="nil"/>
          <w:lang w:val="en-US"/>
        </w:rPr>
        <w:t>doi</w:t>
      </w:r>
      <w:proofErr w:type="spellEnd"/>
      <w:r>
        <w:rPr>
          <w:szCs w:val="18"/>
          <w:bdr w:val="nil"/>
          <w:lang w:val="en-US"/>
        </w:rPr>
        <w:t xml:space="preserve">: </w:t>
      </w:r>
      <w:r w:rsidRPr="009D3538">
        <w:rPr>
          <w:szCs w:val="18"/>
          <w:bdr w:val="nil"/>
          <w:lang w:val="en-US"/>
        </w:rPr>
        <w:t>10.1.1.269.6470</w:t>
      </w:r>
      <w:r>
        <w:rPr>
          <w:szCs w:val="18"/>
          <w:bdr w:val="nil"/>
          <w:lang w:val="en-US"/>
        </w:rPr>
        <w:t>.</w:t>
      </w:r>
    </w:p>
    <w:p w14:paraId="222C9BB5" w14:textId="77777777" w:rsidR="00D76148" w:rsidRPr="00D76148" w:rsidRDefault="00D76148" w:rsidP="00D76148">
      <w:pPr>
        <w:pStyle w:val="Literaturverzeichnis"/>
        <w:tabs>
          <w:tab w:val="left" w:pos="851"/>
        </w:tabs>
        <w:rPr>
          <w:szCs w:val="18"/>
          <w:bdr w:val="nil"/>
        </w:rPr>
      </w:pPr>
      <w:r w:rsidRPr="00CD1945">
        <w:rPr>
          <w:szCs w:val="18"/>
          <w:bdr w:val="nil"/>
        </w:rPr>
        <w:t>[</w:t>
      </w:r>
      <w:r>
        <w:rPr>
          <w:szCs w:val="18"/>
          <w:bdr w:val="nil"/>
        </w:rPr>
        <w:t>KE15</w:t>
      </w:r>
      <w:r w:rsidRPr="00CD1945">
        <w:rPr>
          <w:szCs w:val="18"/>
          <w:bdr w:val="nil"/>
        </w:rPr>
        <w:t xml:space="preserve">] </w:t>
      </w:r>
      <w:r w:rsidRPr="00CD1945">
        <w:rPr>
          <w:szCs w:val="18"/>
          <w:bdr w:val="nil"/>
        </w:rPr>
        <w:tab/>
      </w:r>
      <w:r w:rsidRPr="009D3538">
        <w:rPr>
          <w:szCs w:val="18"/>
          <w:bdr w:val="nil"/>
        </w:rPr>
        <w:t>Khalil</w:t>
      </w:r>
      <w:r>
        <w:rPr>
          <w:szCs w:val="18"/>
          <w:bdr w:val="nil"/>
        </w:rPr>
        <w:t xml:space="preserve">, M.; </w:t>
      </w:r>
      <w:proofErr w:type="spellStart"/>
      <w:r w:rsidRPr="009D3538">
        <w:rPr>
          <w:szCs w:val="18"/>
          <w:bdr w:val="nil"/>
        </w:rPr>
        <w:t>Ebner</w:t>
      </w:r>
      <w:proofErr w:type="spellEnd"/>
      <w:r w:rsidRPr="009D3538">
        <w:rPr>
          <w:szCs w:val="18"/>
          <w:bdr w:val="nil"/>
        </w:rPr>
        <w:t>,</w:t>
      </w:r>
      <w:r>
        <w:rPr>
          <w:szCs w:val="18"/>
          <w:bdr w:val="nil"/>
        </w:rPr>
        <w:t xml:space="preserve"> M.: </w:t>
      </w:r>
      <w:r w:rsidRPr="009D3538">
        <w:rPr>
          <w:szCs w:val="18"/>
          <w:bdr w:val="nil"/>
        </w:rPr>
        <w:t>Learning Analyti</w:t>
      </w:r>
      <w:r>
        <w:rPr>
          <w:szCs w:val="18"/>
          <w:bdr w:val="nil"/>
        </w:rPr>
        <w:t>cs: Principles and Constraints.</w:t>
      </w:r>
      <w:r w:rsidRPr="009D3538">
        <w:rPr>
          <w:szCs w:val="18"/>
          <w:bdr w:val="nil"/>
        </w:rPr>
        <w:t xml:space="preserve"> Montreal, Quebec, Canada, Association for the Advancement of Computing in Education (AACE), </w:t>
      </w:r>
      <w:r>
        <w:rPr>
          <w:szCs w:val="18"/>
          <w:bdr w:val="nil"/>
        </w:rPr>
        <w:t xml:space="preserve">S. 1789–1799, </w:t>
      </w:r>
      <w:r w:rsidRPr="009D3538">
        <w:rPr>
          <w:szCs w:val="18"/>
          <w:bdr w:val="nil"/>
        </w:rPr>
        <w:t>2015</w:t>
      </w:r>
      <w:r>
        <w:rPr>
          <w:szCs w:val="18"/>
          <w:bdr w:val="nil"/>
        </w:rPr>
        <w:t>.</w:t>
      </w:r>
      <w:smartTag w:uri="urn:schemas-microsoft-com:office:smarttags" w:element="City"/>
      <w:smartTag w:uri="urn:schemas-microsoft-com:office:smarttags" w:element="place"/>
    </w:p>
    <w:p w14:paraId="4C620B70" w14:textId="012923D9" w:rsidR="00D76148" w:rsidRPr="00BF3EBC" w:rsidRDefault="00D76148" w:rsidP="00C30BB5">
      <w:pPr>
        <w:pStyle w:val="Literaturverzeichnis"/>
        <w:tabs>
          <w:tab w:val="left" w:pos="851"/>
        </w:tabs>
        <w:rPr>
          <w:lang w:val="de-DE"/>
        </w:rPr>
      </w:pPr>
      <w:r w:rsidRPr="009D3538">
        <w:rPr>
          <w:szCs w:val="18"/>
          <w:bdr w:val="nil"/>
          <w:lang w:val="en-US"/>
        </w:rPr>
        <w:t>[SRV</w:t>
      </w:r>
      <w:r w:rsidRPr="000E0D4D">
        <w:rPr>
          <w:szCs w:val="18"/>
          <w:bdr w:val="nil"/>
          <w:vertAlign w:val="superscript"/>
          <w:lang w:val="en-US"/>
        </w:rPr>
        <w:t>+</w:t>
      </w:r>
      <w:r w:rsidRPr="009D3538">
        <w:rPr>
          <w:szCs w:val="18"/>
          <w:bdr w:val="nil"/>
          <w:lang w:val="en-US"/>
        </w:rPr>
        <w:t>17]</w:t>
      </w:r>
      <w:r w:rsidRPr="009D3538">
        <w:rPr>
          <w:szCs w:val="18"/>
          <w:bdr w:val="nil"/>
          <w:lang w:val="en-US"/>
        </w:rPr>
        <w:tab/>
      </w:r>
      <w:proofErr w:type="spellStart"/>
      <w:r w:rsidRPr="009D3538">
        <w:rPr>
          <w:szCs w:val="18"/>
          <w:bdr w:val="nil"/>
          <w:lang w:val="en-US"/>
        </w:rPr>
        <w:t>Schwendimann</w:t>
      </w:r>
      <w:proofErr w:type="spellEnd"/>
      <w:r w:rsidRPr="009D3538">
        <w:rPr>
          <w:szCs w:val="18"/>
          <w:bdr w:val="nil"/>
          <w:lang w:val="en-US"/>
        </w:rPr>
        <w:t>, B. A.; Rodríguez-</w:t>
      </w:r>
      <w:proofErr w:type="spellStart"/>
      <w:r w:rsidRPr="009D3538">
        <w:rPr>
          <w:szCs w:val="18"/>
          <w:bdr w:val="nil"/>
          <w:lang w:val="en-US"/>
        </w:rPr>
        <w:t>Triana</w:t>
      </w:r>
      <w:proofErr w:type="spellEnd"/>
      <w:r w:rsidRPr="009D3538">
        <w:rPr>
          <w:szCs w:val="18"/>
          <w:bdr w:val="nil"/>
          <w:lang w:val="en-US"/>
        </w:rPr>
        <w:t xml:space="preserve">, M. J.; </w:t>
      </w:r>
      <w:proofErr w:type="spellStart"/>
      <w:r w:rsidRPr="009D3538">
        <w:rPr>
          <w:szCs w:val="18"/>
          <w:bdr w:val="nil"/>
          <w:lang w:val="en-US"/>
        </w:rPr>
        <w:t>Vozniuk</w:t>
      </w:r>
      <w:proofErr w:type="spellEnd"/>
      <w:r w:rsidRPr="009D3538">
        <w:rPr>
          <w:szCs w:val="18"/>
          <w:bdr w:val="nil"/>
          <w:lang w:val="en-US"/>
        </w:rPr>
        <w:t xml:space="preserve">, A.; Prieto, L. P.; </w:t>
      </w:r>
      <w:proofErr w:type="spellStart"/>
      <w:r w:rsidRPr="009D3538">
        <w:rPr>
          <w:szCs w:val="18"/>
          <w:bdr w:val="nil"/>
          <w:lang w:val="en-US"/>
        </w:rPr>
        <w:t>Boroujeni</w:t>
      </w:r>
      <w:proofErr w:type="spellEnd"/>
      <w:r w:rsidRPr="009D3538">
        <w:rPr>
          <w:szCs w:val="18"/>
          <w:bdr w:val="nil"/>
          <w:lang w:val="en-US"/>
        </w:rPr>
        <w:t xml:space="preserve">,   M. S.; </w:t>
      </w:r>
      <w:proofErr w:type="spellStart"/>
      <w:r w:rsidRPr="009D3538">
        <w:rPr>
          <w:szCs w:val="18"/>
          <w:bdr w:val="nil"/>
          <w:lang w:val="en-US"/>
        </w:rPr>
        <w:t>Holzer</w:t>
      </w:r>
      <w:proofErr w:type="spellEnd"/>
      <w:r w:rsidRPr="009D3538">
        <w:rPr>
          <w:szCs w:val="18"/>
          <w:bdr w:val="nil"/>
          <w:lang w:val="en-US"/>
        </w:rPr>
        <w:t>, A.; Gillet, D.;</w:t>
      </w:r>
      <w:r>
        <w:rPr>
          <w:szCs w:val="18"/>
          <w:bdr w:val="nil"/>
          <w:lang w:val="en-US"/>
        </w:rPr>
        <w:t xml:space="preserve"> </w:t>
      </w:r>
      <w:proofErr w:type="spellStart"/>
      <w:r w:rsidRPr="009D3538">
        <w:rPr>
          <w:szCs w:val="18"/>
          <w:bdr w:val="nil"/>
          <w:lang w:val="en-US"/>
        </w:rPr>
        <w:t>Dillenbourg</w:t>
      </w:r>
      <w:proofErr w:type="spellEnd"/>
      <w:r w:rsidRPr="009D3538">
        <w:rPr>
          <w:szCs w:val="18"/>
          <w:bdr w:val="nil"/>
          <w:lang w:val="en-US"/>
        </w:rPr>
        <w:t>,</w:t>
      </w:r>
      <w:r>
        <w:rPr>
          <w:szCs w:val="18"/>
          <w:bdr w:val="nil"/>
          <w:lang w:val="en-US"/>
        </w:rPr>
        <w:t xml:space="preserve"> P.: </w:t>
      </w:r>
      <w:r w:rsidRPr="009D3538">
        <w:rPr>
          <w:szCs w:val="18"/>
          <w:bdr w:val="nil"/>
          <w:lang w:val="en-US"/>
        </w:rPr>
        <w:t>Perceiving Learning at a Glance: A Systematic Literature Review of Learning Dashboard Research</w:t>
      </w:r>
      <w:r>
        <w:rPr>
          <w:szCs w:val="18"/>
          <w:bdr w:val="nil"/>
          <w:lang w:val="en-US"/>
        </w:rPr>
        <w:t xml:space="preserve">. </w:t>
      </w:r>
      <w:r w:rsidRPr="009D3538">
        <w:rPr>
          <w:szCs w:val="18"/>
          <w:bdr w:val="nil"/>
          <w:lang w:val="en-US"/>
        </w:rPr>
        <w:t>IEEE Transact</w:t>
      </w:r>
      <w:r>
        <w:rPr>
          <w:szCs w:val="18"/>
          <w:bdr w:val="nil"/>
          <w:lang w:val="en-US"/>
        </w:rPr>
        <w:t>ions on Learning Technologies, vol. 10, no. 1, S. 30–41, 2017.</w:t>
      </w:r>
    </w:p>
    <w:sectPr w:rsidR="00D76148" w:rsidRPr="00BF3EBC" w:rsidSect="00BF3DEC">
      <w:headerReference w:type="even" r:id="rId8"/>
      <w:headerReference w:type="default" r:id="rId9"/>
      <w:headerReference w:type="first" r:id="rId10"/>
      <w:footnotePr>
        <w:pos w:val="beneathText"/>
      </w:footnotePr>
      <w:type w:val="continuous"/>
      <w:pgSz w:w="11907" w:h="16840" w:code="9"/>
      <w:pgMar w:top="2977" w:right="2381" w:bottom="2977" w:left="2381" w:header="2977" w:footer="2240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2F37" w14:textId="77777777" w:rsidR="0044227C" w:rsidRDefault="0044227C">
      <w:r>
        <w:separator/>
      </w:r>
    </w:p>
  </w:endnote>
  <w:endnote w:type="continuationSeparator" w:id="0">
    <w:p w14:paraId="551CFB14" w14:textId="77777777" w:rsidR="0044227C" w:rsidRDefault="0044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47E60" w14:textId="77777777" w:rsidR="0044227C" w:rsidRDefault="0044227C" w:rsidP="009D770B">
      <w:pPr>
        <w:spacing w:after="0"/>
      </w:pPr>
      <w:r>
        <w:separator/>
      </w:r>
    </w:p>
  </w:footnote>
  <w:footnote w:type="continuationSeparator" w:id="0">
    <w:p w14:paraId="627280D5" w14:textId="77777777" w:rsidR="0044227C" w:rsidRDefault="0044227C">
      <w:r>
        <w:continuationSeparator/>
      </w:r>
    </w:p>
  </w:footnote>
  <w:footnote w:id="1">
    <w:p w14:paraId="74F516A5" w14:textId="77777777" w:rsidR="00B55517" w:rsidRDefault="00B55517" w:rsidP="009D68B2">
      <w:pPr>
        <w:pStyle w:val="Fu-Endnotenberschrift"/>
      </w:pPr>
      <w:r>
        <w:rPr>
          <w:rStyle w:val="Funotenzeichen"/>
        </w:rPr>
        <w:footnoteRef/>
      </w:r>
      <w:r>
        <w:t xml:space="preserve"> </w:t>
      </w:r>
      <w:proofErr w:type="spellStart"/>
      <w:r w:rsidR="009B4A82" w:rsidRPr="00D20FC1">
        <w:rPr>
          <w:szCs w:val="16"/>
          <w:bdr w:val="nil"/>
          <w:lang w:val="en-GB"/>
        </w:rPr>
        <w:t>Universität</w:t>
      </w:r>
      <w:proofErr w:type="spellEnd"/>
      <w:r w:rsidR="009B4A82" w:rsidRPr="00D20FC1">
        <w:rPr>
          <w:szCs w:val="16"/>
          <w:bdr w:val="nil"/>
          <w:lang w:val="en-GB"/>
        </w:rPr>
        <w:t xml:space="preserve"> Potsdam, </w:t>
      </w:r>
      <w:proofErr w:type="spellStart"/>
      <w:r w:rsidR="009B4A82" w:rsidRPr="00D20FC1">
        <w:rPr>
          <w:szCs w:val="16"/>
          <w:bdr w:val="nil"/>
          <w:lang w:val="en-GB"/>
        </w:rPr>
        <w:t>Institut</w:t>
      </w:r>
      <w:proofErr w:type="spellEnd"/>
      <w:r w:rsidR="009B4A82" w:rsidRPr="00D20FC1">
        <w:rPr>
          <w:szCs w:val="16"/>
          <w:bdr w:val="nil"/>
          <w:lang w:val="en-GB"/>
        </w:rPr>
        <w:t xml:space="preserve"> </w:t>
      </w:r>
      <w:proofErr w:type="spellStart"/>
      <w:r w:rsidR="009B4A82" w:rsidRPr="00D20FC1">
        <w:rPr>
          <w:szCs w:val="16"/>
          <w:bdr w:val="nil"/>
          <w:lang w:val="en-GB"/>
        </w:rPr>
        <w:t>für</w:t>
      </w:r>
      <w:proofErr w:type="spellEnd"/>
      <w:r w:rsidR="009B4A82" w:rsidRPr="00D20FC1">
        <w:rPr>
          <w:szCs w:val="16"/>
          <w:bdr w:val="nil"/>
          <w:lang w:val="en-GB"/>
        </w:rPr>
        <w:t xml:space="preserve"> </w:t>
      </w:r>
      <w:proofErr w:type="spellStart"/>
      <w:r w:rsidR="009B4A82" w:rsidRPr="00D20FC1">
        <w:rPr>
          <w:szCs w:val="16"/>
          <w:bdr w:val="nil"/>
          <w:lang w:val="en-GB"/>
        </w:rPr>
        <w:t>Informatik</w:t>
      </w:r>
      <w:proofErr w:type="spellEnd"/>
      <w:r w:rsidR="009B4A82" w:rsidRPr="00D20FC1">
        <w:rPr>
          <w:szCs w:val="16"/>
          <w:bdr w:val="nil"/>
          <w:lang w:val="en-GB"/>
        </w:rPr>
        <w:t xml:space="preserve"> &amp; Computational Science, August-Bebel-Str. 89, 14482 Potsdam, vorname.nachname@uni-potsdam.de</w:t>
      </w:r>
    </w:p>
  </w:footnote>
  <w:footnote w:id="2">
    <w:p w14:paraId="30259B38" w14:textId="4E2BD447" w:rsidR="00090C71" w:rsidRDefault="00090C7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1A1804" w:rsidRPr="001A1804">
        <w:t>https://doi.org/10.5281/zenodo.3253190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33A20" w14:textId="77777777" w:rsidR="00444FE2" w:rsidRDefault="00444FE2" w:rsidP="004801D6">
    <w:pPr>
      <w:pBdr>
        <w:bottom w:val="single" w:sz="4" w:space="1" w:color="auto"/>
      </w:pBdr>
      <w:tabs>
        <w:tab w:val="center" w:pos="0"/>
        <w:tab w:val="left" w:pos="1080"/>
        <w:tab w:val="left" w:pos="5340"/>
      </w:tabs>
      <w:ind w:left="567" w:hanging="567"/>
      <w:jc w:val="left"/>
      <w:rPr>
        <w:sz w:val="18"/>
        <w:szCs w:val="18"/>
      </w:rPr>
    </w:pPr>
  </w:p>
  <w:p w14:paraId="4E49A34F" w14:textId="681F3195" w:rsidR="00877BCA" w:rsidRPr="00877BCA" w:rsidRDefault="00B55517" w:rsidP="00877BCA">
    <w:pPr>
      <w:pStyle w:val="Kopfzeilelinks"/>
      <w:rPr>
        <w:lang w:val="de-AT"/>
      </w:rPr>
    </w:pPr>
    <w:r w:rsidRPr="00996070">
      <w:fldChar w:fldCharType="begin"/>
    </w:r>
    <w:r w:rsidRPr="00996070">
      <w:instrText xml:space="preserve"> PAGE </w:instrText>
    </w:r>
    <w:r w:rsidRPr="00996070">
      <w:fldChar w:fldCharType="separate"/>
    </w:r>
    <w:r w:rsidR="007A3603">
      <w:rPr>
        <w:noProof/>
      </w:rPr>
      <w:t>16</w:t>
    </w:r>
    <w:r w:rsidRPr="00996070">
      <w:fldChar w:fldCharType="end"/>
    </w:r>
    <w:r w:rsidR="0072075F">
      <w:rPr>
        <w:lang w:val="de-AT"/>
      </w:rPr>
      <w:t> </w:t>
    </w:r>
    <w:r w:rsidR="00877BCA">
      <w:rPr>
        <w:lang w:val="de-AT"/>
      </w:rPr>
      <w:t>J</w:t>
    </w:r>
    <w:r w:rsidR="003965F8">
      <w:rPr>
        <w:lang w:val="de-AT"/>
      </w:rPr>
      <w:t xml:space="preserve">. </w:t>
    </w:r>
    <w:proofErr w:type="spellStart"/>
    <w:r w:rsidR="00877BCA">
      <w:rPr>
        <w:lang w:val="de-AT"/>
      </w:rPr>
      <w:t>Bernoth</w:t>
    </w:r>
    <w:proofErr w:type="spellEnd"/>
    <w:r w:rsidR="00877BCA">
      <w:rPr>
        <w:lang w:val="de-AT"/>
      </w:rPr>
      <w:t>, A</w:t>
    </w:r>
    <w:r w:rsidR="003965F8">
      <w:rPr>
        <w:lang w:val="de-AT"/>
      </w:rPr>
      <w:t>.</w:t>
    </w:r>
    <w:r w:rsidR="00877BCA">
      <w:rPr>
        <w:lang w:val="de-AT"/>
      </w:rPr>
      <w:t xml:space="preserve"> </w:t>
    </w:r>
    <w:proofErr w:type="spellStart"/>
    <w:r w:rsidR="00877BCA">
      <w:rPr>
        <w:lang w:val="de-AT"/>
      </w:rPr>
      <w:t>Kiy</w:t>
    </w:r>
    <w:proofErr w:type="spellEnd"/>
    <w:r w:rsidR="00877BCA">
      <w:rPr>
        <w:lang w:val="de-AT"/>
      </w:rPr>
      <w:t xml:space="preserve"> und U</w:t>
    </w:r>
    <w:r w:rsidR="003965F8">
      <w:rPr>
        <w:lang w:val="de-AT"/>
      </w:rPr>
      <w:t>.</w:t>
    </w:r>
    <w:r w:rsidR="00877BCA">
      <w:rPr>
        <w:lang w:val="de-AT"/>
      </w:rPr>
      <w:t xml:space="preserve"> Lucke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42FB9" w14:textId="77777777" w:rsidR="00B55517" w:rsidRDefault="00B55517" w:rsidP="00FF7E78">
    <w:pPr>
      <w:pBdr>
        <w:bottom w:val="single" w:sz="4" w:space="1" w:color="auto"/>
      </w:pBdr>
      <w:tabs>
        <w:tab w:val="center" w:pos="0"/>
        <w:tab w:val="left" w:pos="1080"/>
        <w:tab w:val="left" w:pos="5340"/>
      </w:tabs>
      <w:spacing w:after="0"/>
      <w:ind w:left="567" w:hanging="567"/>
      <w:jc w:val="right"/>
      <w:rPr>
        <w:sz w:val="18"/>
        <w:szCs w:val="18"/>
      </w:rPr>
    </w:pPr>
  </w:p>
  <w:p w14:paraId="48D78261" w14:textId="44A6A4B2" w:rsidR="00B55517" w:rsidRPr="00334366" w:rsidRDefault="00B55517" w:rsidP="00334366">
    <w:pPr>
      <w:pBdr>
        <w:bottom w:val="single" w:sz="4" w:space="1" w:color="auto"/>
      </w:pBdr>
      <w:tabs>
        <w:tab w:val="center" w:pos="4140"/>
        <w:tab w:val="left" w:pos="6120"/>
        <w:tab w:val="left" w:pos="7020"/>
      </w:tabs>
      <w:ind w:left="2552" w:hanging="2552"/>
      <w:jc w:val="right"/>
      <w:rPr>
        <w:b/>
        <w:sz w:val="18"/>
        <w:szCs w:val="18"/>
      </w:rPr>
    </w:pPr>
    <w:r w:rsidRPr="001A3CF2">
      <w:rPr>
        <w:sz w:val="18"/>
        <w:szCs w:val="18"/>
      </w:rPr>
      <w:t xml:space="preserve">Der </w:t>
    </w:r>
    <w:r>
      <w:rPr>
        <w:sz w:val="18"/>
        <w:szCs w:val="18"/>
      </w:rPr>
      <w:t>Kurzt</w:t>
    </w:r>
    <w:r w:rsidRPr="001A3CF2">
      <w:rPr>
        <w:sz w:val="18"/>
        <w:szCs w:val="18"/>
      </w:rPr>
      <w:t>itel des Beitrags</w:t>
    </w:r>
    <w:r w:rsidR="0072075F">
      <w:rPr>
        <w:sz w:val="18"/>
        <w:szCs w:val="18"/>
        <w:lang w:val="de-AT"/>
      </w:rPr>
      <w:t> </w:t>
    </w:r>
    <w:r w:rsidRPr="00996070">
      <w:rPr>
        <w:sz w:val="18"/>
        <w:szCs w:val="18"/>
      </w:rPr>
      <w:fldChar w:fldCharType="begin"/>
    </w:r>
    <w:r w:rsidRPr="00996070">
      <w:rPr>
        <w:sz w:val="18"/>
        <w:szCs w:val="18"/>
      </w:rPr>
      <w:instrText xml:space="preserve"> PAGE </w:instrText>
    </w:r>
    <w:r w:rsidRPr="00996070">
      <w:rPr>
        <w:sz w:val="18"/>
        <w:szCs w:val="18"/>
      </w:rPr>
      <w:fldChar w:fldCharType="separate"/>
    </w:r>
    <w:r w:rsidR="009A60B5">
      <w:rPr>
        <w:noProof/>
        <w:sz w:val="18"/>
        <w:szCs w:val="18"/>
      </w:rPr>
      <w:t>17</w:t>
    </w:r>
    <w:r w:rsidRPr="00996070">
      <w:rPr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E457" w14:textId="6FAE6895" w:rsidR="00B55517" w:rsidRPr="00334366" w:rsidRDefault="003965F8" w:rsidP="002B7BBE">
    <w:pPr>
      <w:pStyle w:val="Kopfzeilerechts"/>
      <w:rPr>
        <w:b/>
      </w:rPr>
    </w:pPr>
    <w:r w:rsidRPr="003965F8">
      <w:t xml:space="preserve">Niels </w:t>
    </w:r>
    <w:proofErr w:type="spellStart"/>
    <w:r w:rsidRPr="003965F8">
      <w:t>Pinkwart</w:t>
    </w:r>
    <w:proofErr w:type="spellEnd"/>
    <w:r w:rsidRPr="003965F8">
      <w:t xml:space="preserve">, Johannes </w:t>
    </w:r>
    <w:proofErr w:type="spellStart"/>
    <w:r w:rsidRPr="003965F8">
      <w:t>Konert</w:t>
    </w:r>
    <w:proofErr w:type="spellEnd"/>
    <w:r w:rsidRPr="003965F8">
      <w:t xml:space="preserve"> (Hrsg.): Die 17. Fachtagung Bildungstechnologien</w:t>
    </w:r>
    <w:r>
      <w:br/>
    </w:r>
    <w:proofErr w:type="spellStart"/>
    <w:r w:rsidRPr="00C14BE3">
      <w:t>Lecture</w:t>
    </w:r>
    <w:proofErr w:type="spellEnd"/>
    <w:r w:rsidRPr="00C14BE3">
      <w:t xml:space="preserve"> Notes in </w:t>
    </w:r>
    <w:proofErr w:type="spellStart"/>
    <w:r w:rsidRPr="00C14BE3">
      <w:t>Informatics</w:t>
    </w:r>
    <w:proofErr w:type="spellEnd"/>
    <w:r w:rsidRPr="00C14BE3">
      <w:t xml:space="preserve"> (LNI), Gesellschaft für Informatik, Bonn </w:t>
    </w:r>
    <w:r>
      <w:t>2019</w:t>
    </w:r>
    <w:r>
      <w:t> </w:t>
    </w:r>
    <w:r w:rsidR="0072075F">
      <w:t> </w:t>
    </w:r>
    <w:r w:rsidR="00B55517" w:rsidRPr="00996070">
      <w:fldChar w:fldCharType="begin"/>
    </w:r>
    <w:r w:rsidR="00B55517" w:rsidRPr="00996070">
      <w:instrText xml:space="preserve"> PAGE </w:instrText>
    </w:r>
    <w:r w:rsidR="00B55517" w:rsidRPr="00996070">
      <w:fldChar w:fldCharType="separate"/>
    </w:r>
    <w:r w:rsidR="007A3603">
      <w:rPr>
        <w:noProof/>
      </w:rPr>
      <w:t>15</w:t>
    </w:r>
    <w:r w:rsidR="00B55517" w:rsidRPr="0099607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E47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EA8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F67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ECDF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4AA7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A20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852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AE27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F28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F0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31ED0"/>
    <w:multiLevelType w:val="hybridMultilevel"/>
    <w:tmpl w:val="8D7C7B3E"/>
    <w:lvl w:ilvl="0" w:tplc="938C04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D60093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B72265"/>
    <w:multiLevelType w:val="multilevel"/>
    <w:tmpl w:val="7176594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53F3447"/>
    <w:multiLevelType w:val="hybridMultilevel"/>
    <w:tmpl w:val="BCF8EE2A"/>
    <w:lvl w:ilvl="0" w:tplc="88AEEDDC">
      <w:start w:val="1"/>
      <w:numFmt w:val="bullet"/>
      <w:pStyle w:val="AufzhlungEben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6B7758B"/>
    <w:multiLevelType w:val="hybridMultilevel"/>
    <w:tmpl w:val="2CD6737C"/>
    <w:lvl w:ilvl="0" w:tplc="C1E863CE">
      <w:numFmt w:val="bullet"/>
      <w:pStyle w:val="AufzhlungEbene2"/>
      <w:lvlText w:val="−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  <w:sz w:val="16"/>
      </w:rPr>
    </w:lvl>
    <w:lvl w:ilvl="1" w:tplc="F4CCFE44">
      <w:start w:val="1"/>
      <w:numFmt w:val="decimal"/>
      <w:pStyle w:val="AufzhlungnummeriertEbene1"/>
      <w:lvlText w:val="%2."/>
      <w:lvlJc w:val="left"/>
      <w:pPr>
        <w:tabs>
          <w:tab w:val="num" w:pos="499"/>
        </w:tabs>
        <w:ind w:left="499" w:hanging="499"/>
      </w:pPr>
      <w:rPr>
        <w:rFonts w:hint="default"/>
        <w:sz w:val="16"/>
      </w:rPr>
    </w:lvl>
    <w:lvl w:ilvl="2" w:tplc="DE8E7BE0">
      <w:start w:val="1"/>
      <w:numFmt w:val="lowerLetter"/>
      <w:pStyle w:val="AufzhlungnummeriertEbene2"/>
      <w:lvlText w:val="%3)"/>
      <w:lvlJc w:val="left"/>
      <w:pPr>
        <w:tabs>
          <w:tab w:val="num" w:pos="3237"/>
        </w:tabs>
        <w:ind w:left="3237" w:hanging="360"/>
      </w:pPr>
      <w:rPr>
        <w:rFonts w:hint="default"/>
        <w:sz w:val="20"/>
        <w:szCs w:val="20"/>
      </w:rPr>
    </w:lvl>
    <w:lvl w:ilvl="3" w:tplc="0407000F" w:tentative="1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abstractNum w:abstractNumId="14" w15:restartNumberingAfterBreak="0">
    <w:nsid w:val="282C4B9D"/>
    <w:multiLevelType w:val="multilevel"/>
    <w:tmpl w:val="5E4AD96E"/>
    <w:lvl w:ilvl="0">
      <w:numFmt w:val="bullet"/>
      <w:lvlText w:val="−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499"/>
        </w:tabs>
        <w:ind w:left="499" w:hanging="499"/>
      </w:pPr>
      <w:rPr>
        <w:rFonts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3057"/>
        </w:tabs>
        <w:ind w:left="3057" w:hanging="180"/>
      </w:pPr>
    </w:lvl>
    <w:lvl w:ilvl="3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abstractNum w:abstractNumId="15" w15:restartNumberingAfterBreak="0">
    <w:nsid w:val="33341C2F"/>
    <w:multiLevelType w:val="hybridMultilevel"/>
    <w:tmpl w:val="BFC8EA26"/>
    <w:lvl w:ilvl="0" w:tplc="9FD89A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B2C06"/>
    <w:multiLevelType w:val="singleLevel"/>
    <w:tmpl w:val="99525E9C"/>
    <w:lvl w:ilvl="0">
      <w:start w:val="1"/>
      <w:numFmt w:val="bullet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16"/>
      </w:rPr>
    </w:lvl>
  </w:abstractNum>
  <w:abstractNum w:abstractNumId="17" w15:restartNumberingAfterBreak="0">
    <w:nsid w:val="732511C2"/>
    <w:multiLevelType w:val="singleLevel"/>
    <w:tmpl w:val="22E4D0E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8" w15:restartNumberingAfterBreak="0">
    <w:nsid w:val="7CE82C81"/>
    <w:multiLevelType w:val="multilevel"/>
    <w:tmpl w:val="0C06A492"/>
    <w:lvl w:ilvl="0">
      <w:numFmt w:val="bullet"/>
      <w:lvlText w:val="−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499"/>
        </w:tabs>
        <w:ind w:left="499" w:hanging="499"/>
      </w:pPr>
      <w:rPr>
        <w:rFonts w:hint="default"/>
        <w:sz w:val="16"/>
      </w:rPr>
    </w:lvl>
    <w:lvl w:ilvl="2">
      <w:start w:val="1"/>
      <w:numFmt w:val="lowerLetter"/>
      <w:lvlText w:val="%3)"/>
      <w:lvlJc w:val="left"/>
      <w:pPr>
        <w:tabs>
          <w:tab w:val="num" w:pos="3237"/>
        </w:tabs>
        <w:ind w:left="3237" w:hanging="360"/>
      </w:pPr>
      <w:rPr>
        <w:rFonts w:hint="default"/>
        <w:sz w:val="16"/>
      </w:rPr>
    </w:lvl>
    <w:lvl w:ilvl="3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5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CA"/>
    <w:rsid w:val="000046CA"/>
    <w:rsid w:val="0001409C"/>
    <w:rsid w:val="00020E25"/>
    <w:rsid w:val="00021B69"/>
    <w:rsid w:val="00022B4B"/>
    <w:rsid w:val="00033E58"/>
    <w:rsid w:val="00037039"/>
    <w:rsid w:val="000465AD"/>
    <w:rsid w:val="0005076B"/>
    <w:rsid w:val="00061618"/>
    <w:rsid w:val="0006285E"/>
    <w:rsid w:val="00064B9A"/>
    <w:rsid w:val="00071534"/>
    <w:rsid w:val="0007158C"/>
    <w:rsid w:val="00082F38"/>
    <w:rsid w:val="00087EEF"/>
    <w:rsid w:val="00090C71"/>
    <w:rsid w:val="000A2C55"/>
    <w:rsid w:val="000B0289"/>
    <w:rsid w:val="000B2A1B"/>
    <w:rsid w:val="000C6DF3"/>
    <w:rsid w:val="000D3801"/>
    <w:rsid w:val="000E4388"/>
    <w:rsid w:val="000E68B6"/>
    <w:rsid w:val="000E6D2A"/>
    <w:rsid w:val="000F3705"/>
    <w:rsid w:val="00112CC6"/>
    <w:rsid w:val="0012022B"/>
    <w:rsid w:val="00125B9B"/>
    <w:rsid w:val="001320DD"/>
    <w:rsid w:val="0013348F"/>
    <w:rsid w:val="00167B4D"/>
    <w:rsid w:val="001711B1"/>
    <w:rsid w:val="001A1804"/>
    <w:rsid w:val="001A2788"/>
    <w:rsid w:val="001A3CF2"/>
    <w:rsid w:val="001A5FD0"/>
    <w:rsid w:val="001C050F"/>
    <w:rsid w:val="001C5A2A"/>
    <w:rsid w:val="001E29B3"/>
    <w:rsid w:val="001E2DA9"/>
    <w:rsid w:val="00201102"/>
    <w:rsid w:val="002064A6"/>
    <w:rsid w:val="00211BC1"/>
    <w:rsid w:val="00214D5F"/>
    <w:rsid w:val="00216C75"/>
    <w:rsid w:val="00217601"/>
    <w:rsid w:val="00223A6F"/>
    <w:rsid w:val="00234015"/>
    <w:rsid w:val="00244006"/>
    <w:rsid w:val="0026070D"/>
    <w:rsid w:val="002617E5"/>
    <w:rsid w:val="00274B57"/>
    <w:rsid w:val="00284A8A"/>
    <w:rsid w:val="00291455"/>
    <w:rsid w:val="002914FA"/>
    <w:rsid w:val="00292C75"/>
    <w:rsid w:val="002A4FD4"/>
    <w:rsid w:val="002B7BBE"/>
    <w:rsid w:val="002D3A65"/>
    <w:rsid w:val="002D4562"/>
    <w:rsid w:val="002E1AB8"/>
    <w:rsid w:val="002E4F04"/>
    <w:rsid w:val="002F262E"/>
    <w:rsid w:val="002F4417"/>
    <w:rsid w:val="003059B6"/>
    <w:rsid w:val="00320D12"/>
    <w:rsid w:val="00323AA0"/>
    <w:rsid w:val="00323C3F"/>
    <w:rsid w:val="00334366"/>
    <w:rsid w:val="003374EE"/>
    <w:rsid w:val="00340B62"/>
    <w:rsid w:val="00341523"/>
    <w:rsid w:val="003616A4"/>
    <w:rsid w:val="00362B6F"/>
    <w:rsid w:val="00374C95"/>
    <w:rsid w:val="00381EDB"/>
    <w:rsid w:val="00384EFB"/>
    <w:rsid w:val="0038630A"/>
    <w:rsid w:val="003965F8"/>
    <w:rsid w:val="003A5A3B"/>
    <w:rsid w:val="003B2D20"/>
    <w:rsid w:val="003B5C07"/>
    <w:rsid w:val="003C6B3B"/>
    <w:rsid w:val="003D24E3"/>
    <w:rsid w:val="003D377C"/>
    <w:rsid w:val="003D42DA"/>
    <w:rsid w:val="003D44B5"/>
    <w:rsid w:val="003E0BCC"/>
    <w:rsid w:val="003E3870"/>
    <w:rsid w:val="00410D24"/>
    <w:rsid w:val="004119EC"/>
    <w:rsid w:val="00413046"/>
    <w:rsid w:val="00415DC6"/>
    <w:rsid w:val="0041717D"/>
    <w:rsid w:val="0044227C"/>
    <w:rsid w:val="00444FE2"/>
    <w:rsid w:val="004657F4"/>
    <w:rsid w:val="00475186"/>
    <w:rsid w:val="00477D1D"/>
    <w:rsid w:val="00477D3A"/>
    <w:rsid w:val="004801D6"/>
    <w:rsid w:val="004849FB"/>
    <w:rsid w:val="00485AC4"/>
    <w:rsid w:val="004A043D"/>
    <w:rsid w:val="004B3A37"/>
    <w:rsid w:val="004B5B85"/>
    <w:rsid w:val="004B70A9"/>
    <w:rsid w:val="004C1FD9"/>
    <w:rsid w:val="004E0BC2"/>
    <w:rsid w:val="004E0E98"/>
    <w:rsid w:val="004E2D2A"/>
    <w:rsid w:val="004E445C"/>
    <w:rsid w:val="0050460C"/>
    <w:rsid w:val="00505C9F"/>
    <w:rsid w:val="00511B8B"/>
    <w:rsid w:val="00516EA7"/>
    <w:rsid w:val="005354F7"/>
    <w:rsid w:val="00572978"/>
    <w:rsid w:val="00575B05"/>
    <w:rsid w:val="0057725A"/>
    <w:rsid w:val="005866D9"/>
    <w:rsid w:val="00594A30"/>
    <w:rsid w:val="005A054C"/>
    <w:rsid w:val="005A519A"/>
    <w:rsid w:val="005A6C0B"/>
    <w:rsid w:val="005B263B"/>
    <w:rsid w:val="005B557D"/>
    <w:rsid w:val="005D6BF8"/>
    <w:rsid w:val="005E0182"/>
    <w:rsid w:val="005E400D"/>
    <w:rsid w:val="005E4D01"/>
    <w:rsid w:val="005E727B"/>
    <w:rsid w:val="00600F86"/>
    <w:rsid w:val="00610537"/>
    <w:rsid w:val="00616273"/>
    <w:rsid w:val="00620D26"/>
    <w:rsid w:val="006249B7"/>
    <w:rsid w:val="006270DB"/>
    <w:rsid w:val="0064508A"/>
    <w:rsid w:val="00666417"/>
    <w:rsid w:val="0067026A"/>
    <w:rsid w:val="006705A0"/>
    <w:rsid w:val="00681A08"/>
    <w:rsid w:val="00681BF1"/>
    <w:rsid w:val="0068469A"/>
    <w:rsid w:val="00686FC2"/>
    <w:rsid w:val="00693AF6"/>
    <w:rsid w:val="0069624D"/>
    <w:rsid w:val="00697ED8"/>
    <w:rsid w:val="006A3947"/>
    <w:rsid w:val="006B041E"/>
    <w:rsid w:val="006B11E5"/>
    <w:rsid w:val="006B2F11"/>
    <w:rsid w:val="006C0E03"/>
    <w:rsid w:val="006C7C1D"/>
    <w:rsid w:val="006D0421"/>
    <w:rsid w:val="006E21A6"/>
    <w:rsid w:val="006E60E9"/>
    <w:rsid w:val="006F7813"/>
    <w:rsid w:val="0070799B"/>
    <w:rsid w:val="00707FC2"/>
    <w:rsid w:val="00710917"/>
    <w:rsid w:val="00712F31"/>
    <w:rsid w:val="0072075F"/>
    <w:rsid w:val="00721BB6"/>
    <w:rsid w:val="00721F69"/>
    <w:rsid w:val="00735332"/>
    <w:rsid w:val="007361F6"/>
    <w:rsid w:val="007365A9"/>
    <w:rsid w:val="00745DD8"/>
    <w:rsid w:val="00751DFA"/>
    <w:rsid w:val="00754A9E"/>
    <w:rsid w:val="0076714B"/>
    <w:rsid w:val="00767FDC"/>
    <w:rsid w:val="00777B6E"/>
    <w:rsid w:val="00782001"/>
    <w:rsid w:val="00782019"/>
    <w:rsid w:val="00785406"/>
    <w:rsid w:val="00791C09"/>
    <w:rsid w:val="00791C19"/>
    <w:rsid w:val="007A2EBB"/>
    <w:rsid w:val="007A3603"/>
    <w:rsid w:val="007B055E"/>
    <w:rsid w:val="007B5416"/>
    <w:rsid w:val="007C3EF5"/>
    <w:rsid w:val="007C646A"/>
    <w:rsid w:val="007C6CBE"/>
    <w:rsid w:val="007D78E4"/>
    <w:rsid w:val="007E002C"/>
    <w:rsid w:val="007E2817"/>
    <w:rsid w:val="007E402F"/>
    <w:rsid w:val="007F38BC"/>
    <w:rsid w:val="007F5CF5"/>
    <w:rsid w:val="00803B9E"/>
    <w:rsid w:val="008111A8"/>
    <w:rsid w:val="008278AF"/>
    <w:rsid w:val="00827A81"/>
    <w:rsid w:val="008377E5"/>
    <w:rsid w:val="008500DD"/>
    <w:rsid w:val="00856C5A"/>
    <w:rsid w:val="00875BCD"/>
    <w:rsid w:val="00877556"/>
    <w:rsid w:val="00877BCA"/>
    <w:rsid w:val="008B2668"/>
    <w:rsid w:val="008B573F"/>
    <w:rsid w:val="008B579F"/>
    <w:rsid w:val="008B7592"/>
    <w:rsid w:val="008C21FB"/>
    <w:rsid w:val="008C5F74"/>
    <w:rsid w:val="008F350E"/>
    <w:rsid w:val="0090022F"/>
    <w:rsid w:val="00900AA4"/>
    <w:rsid w:val="00903928"/>
    <w:rsid w:val="00903BE6"/>
    <w:rsid w:val="0091775D"/>
    <w:rsid w:val="009276EF"/>
    <w:rsid w:val="00931A61"/>
    <w:rsid w:val="0093561E"/>
    <w:rsid w:val="009416B8"/>
    <w:rsid w:val="009436B0"/>
    <w:rsid w:val="00947FF3"/>
    <w:rsid w:val="00954427"/>
    <w:rsid w:val="00961CE7"/>
    <w:rsid w:val="00970997"/>
    <w:rsid w:val="009775D6"/>
    <w:rsid w:val="00980D05"/>
    <w:rsid w:val="00980EAA"/>
    <w:rsid w:val="009841E4"/>
    <w:rsid w:val="0099303C"/>
    <w:rsid w:val="009938DE"/>
    <w:rsid w:val="00996070"/>
    <w:rsid w:val="009A3921"/>
    <w:rsid w:val="009A5891"/>
    <w:rsid w:val="009A5C73"/>
    <w:rsid w:val="009A60B5"/>
    <w:rsid w:val="009B2B2E"/>
    <w:rsid w:val="009B347F"/>
    <w:rsid w:val="009B476F"/>
    <w:rsid w:val="009B4A82"/>
    <w:rsid w:val="009C0071"/>
    <w:rsid w:val="009C1526"/>
    <w:rsid w:val="009C5C75"/>
    <w:rsid w:val="009C5DFF"/>
    <w:rsid w:val="009D4909"/>
    <w:rsid w:val="009D68B2"/>
    <w:rsid w:val="009D770B"/>
    <w:rsid w:val="009F146C"/>
    <w:rsid w:val="00A13352"/>
    <w:rsid w:val="00A2077F"/>
    <w:rsid w:val="00A27510"/>
    <w:rsid w:val="00A31084"/>
    <w:rsid w:val="00A317D2"/>
    <w:rsid w:val="00A33BB3"/>
    <w:rsid w:val="00A47FBF"/>
    <w:rsid w:val="00A60954"/>
    <w:rsid w:val="00A6732B"/>
    <w:rsid w:val="00A71AB2"/>
    <w:rsid w:val="00A76CDB"/>
    <w:rsid w:val="00A83C07"/>
    <w:rsid w:val="00A93EF5"/>
    <w:rsid w:val="00A93F90"/>
    <w:rsid w:val="00A962FD"/>
    <w:rsid w:val="00AA5818"/>
    <w:rsid w:val="00AB2CFA"/>
    <w:rsid w:val="00AB4016"/>
    <w:rsid w:val="00AB5380"/>
    <w:rsid w:val="00AC37C7"/>
    <w:rsid w:val="00AD22E3"/>
    <w:rsid w:val="00AD64C4"/>
    <w:rsid w:val="00AE661E"/>
    <w:rsid w:val="00AE7D42"/>
    <w:rsid w:val="00AF5492"/>
    <w:rsid w:val="00AF7240"/>
    <w:rsid w:val="00B064C4"/>
    <w:rsid w:val="00B06789"/>
    <w:rsid w:val="00B2099B"/>
    <w:rsid w:val="00B2579B"/>
    <w:rsid w:val="00B27BFA"/>
    <w:rsid w:val="00B30648"/>
    <w:rsid w:val="00B341B5"/>
    <w:rsid w:val="00B376D0"/>
    <w:rsid w:val="00B42A9E"/>
    <w:rsid w:val="00B448B4"/>
    <w:rsid w:val="00B55517"/>
    <w:rsid w:val="00B55B09"/>
    <w:rsid w:val="00B5715B"/>
    <w:rsid w:val="00B73C95"/>
    <w:rsid w:val="00B75592"/>
    <w:rsid w:val="00B764F4"/>
    <w:rsid w:val="00B953E3"/>
    <w:rsid w:val="00BA13D1"/>
    <w:rsid w:val="00BB1751"/>
    <w:rsid w:val="00BB3472"/>
    <w:rsid w:val="00BC102F"/>
    <w:rsid w:val="00BE01A9"/>
    <w:rsid w:val="00BF3DEC"/>
    <w:rsid w:val="00BF3EBC"/>
    <w:rsid w:val="00BF7503"/>
    <w:rsid w:val="00C05FF2"/>
    <w:rsid w:val="00C14AA4"/>
    <w:rsid w:val="00C14BE3"/>
    <w:rsid w:val="00C21931"/>
    <w:rsid w:val="00C30BB5"/>
    <w:rsid w:val="00C47108"/>
    <w:rsid w:val="00C51C0C"/>
    <w:rsid w:val="00C53186"/>
    <w:rsid w:val="00C54A9C"/>
    <w:rsid w:val="00C56D7D"/>
    <w:rsid w:val="00C6039A"/>
    <w:rsid w:val="00C72379"/>
    <w:rsid w:val="00C76B04"/>
    <w:rsid w:val="00C80C53"/>
    <w:rsid w:val="00C84B0E"/>
    <w:rsid w:val="00C93A36"/>
    <w:rsid w:val="00C96B43"/>
    <w:rsid w:val="00CA0453"/>
    <w:rsid w:val="00CA26FF"/>
    <w:rsid w:val="00CB0155"/>
    <w:rsid w:val="00CB487E"/>
    <w:rsid w:val="00CC578E"/>
    <w:rsid w:val="00CD1B08"/>
    <w:rsid w:val="00CE4F24"/>
    <w:rsid w:val="00CE69CA"/>
    <w:rsid w:val="00CE6C55"/>
    <w:rsid w:val="00CE76B6"/>
    <w:rsid w:val="00CF3B7B"/>
    <w:rsid w:val="00CF4270"/>
    <w:rsid w:val="00CF5A23"/>
    <w:rsid w:val="00CF7EAA"/>
    <w:rsid w:val="00D05032"/>
    <w:rsid w:val="00D07896"/>
    <w:rsid w:val="00D07A15"/>
    <w:rsid w:val="00D1173E"/>
    <w:rsid w:val="00D22F06"/>
    <w:rsid w:val="00D2308D"/>
    <w:rsid w:val="00D30012"/>
    <w:rsid w:val="00D3531B"/>
    <w:rsid w:val="00D37E8D"/>
    <w:rsid w:val="00D53D74"/>
    <w:rsid w:val="00D5669E"/>
    <w:rsid w:val="00D67AAC"/>
    <w:rsid w:val="00D7275C"/>
    <w:rsid w:val="00D76148"/>
    <w:rsid w:val="00D81751"/>
    <w:rsid w:val="00DA1199"/>
    <w:rsid w:val="00DB11AA"/>
    <w:rsid w:val="00DC11F2"/>
    <w:rsid w:val="00DC7171"/>
    <w:rsid w:val="00DD71CC"/>
    <w:rsid w:val="00DE0F3A"/>
    <w:rsid w:val="00DE2641"/>
    <w:rsid w:val="00DF03EF"/>
    <w:rsid w:val="00DF5D87"/>
    <w:rsid w:val="00E12B0A"/>
    <w:rsid w:val="00E15D29"/>
    <w:rsid w:val="00E249F3"/>
    <w:rsid w:val="00E25000"/>
    <w:rsid w:val="00E3104B"/>
    <w:rsid w:val="00E31875"/>
    <w:rsid w:val="00E32D74"/>
    <w:rsid w:val="00E559F3"/>
    <w:rsid w:val="00E622A3"/>
    <w:rsid w:val="00E6277B"/>
    <w:rsid w:val="00E66C41"/>
    <w:rsid w:val="00E70EE9"/>
    <w:rsid w:val="00E752DB"/>
    <w:rsid w:val="00E84628"/>
    <w:rsid w:val="00E864B4"/>
    <w:rsid w:val="00E94E08"/>
    <w:rsid w:val="00E96018"/>
    <w:rsid w:val="00EB243C"/>
    <w:rsid w:val="00EC47A4"/>
    <w:rsid w:val="00EC56BA"/>
    <w:rsid w:val="00ED4BA2"/>
    <w:rsid w:val="00EF50E8"/>
    <w:rsid w:val="00F01A7E"/>
    <w:rsid w:val="00F0284E"/>
    <w:rsid w:val="00F06176"/>
    <w:rsid w:val="00F26C78"/>
    <w:rsid w:val="00F33C5B"/>
    <w:rsid w:val="00F52324"/>
    <w:rsid w:val="00F5614E"/>
    <w:rsid w:val="00F61462"/>
    <w:rsid w:val="00F61D50"/>
    <w:rsid w:val="00F65AE2"/>
    <w:rsid w:val="00F67A4B"/>
    <w:rsid w:val="00F75F2A"/>
    <w:rsid w:val="00FB69E8"/>
    <w:rsid w:val="00FC41AE"/>
    <w:rsid w:val="00FC664E"/>
    <w:rsid w:val="00FD727C"/>
    <w:rsid w:val="00FF148D"/>
    <w:rsid w:val="00FF4789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69B74068"/>
  <w15:docId w15:val="{F938F002-05B7-4E0E-A773-DBEB229E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630A"/>
    <w:pPr>
      <w:spacing w:after="160"/>
      <w:jc w:val="both"/>
    </w:pPr>
    <w:rPr>
      <w:szCs w:val="24"/>
    </w:rPr>
  </w:style>
  <w:style w:type="paragraph" w:styleId="berschrift1">
    <w:name w:val="heading 1"/>
    <w:basedOn w:val="Standard"/>
    <w:next w:val="Standard"/>
    <w:qFormat/>
    <w:rsid w:val="00735332"/>
    <w:pPr>
      <w:keepNext/>
      <w:numPr>
        <w:numId w:val="1"/>
      </w:numPr>
      <w:spacing w:before="480" w:after="24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qFormat/>
    <w:rsid w:val="00FC664E"/>
    <w:pPr>
      <w:keepNext/>
      <w:numPr>
        <w:ilvl w:val="1"/>
        <w:numId w:val="1"/>
      </w:numPr>
      <w:spacing w:before="400" w:after="20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rsid w:val="00FD72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73533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rsid w:val="0073533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73533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rsid w:val="0073533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rsid w:val="0073533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rsid w:val="0073533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before="120" w:after="120"/>
      <w:jc w:val="center"/>
    </w:pPr>
    <w:rPr>
      <w:bCs/>
      <w:sz w:val="18"/>
      <w:szCs w:val="20"/>
    </w:rPr>
  </w:style>
  <w:style w:type="paragraph" w:styleId="Titel">
    <w:name w:val="Title"/>
    <w:basedOn w:val="Standard"/>
    <w:qFormat/>
    <w:rsid w:val="00087EEF"/>
    <w:pPr>
      <w:spacing w:after="460"/>
      <w:jc w:val="left"/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Abstract">
    <w:name w:val="Abstract"/>
    <w:basedOn w:val="Standard"/>
    <w:next w:val="Standard"/>
    <w:rsid w:val="002B7BBE"/>
    <w:pPr>
      <w:spacing w:before="600" w:after="120"/>
    </w:pPr>
    <w:rPr>
      <w:sz w:val="18"/>
    </w:rPr>
  </w:style>
  <w:style w:type="paragraph" w:styleId="Funotentext">
    <w:name w:val="footnote text"/>
    <w:basedOn w:val="Standard"/>
    <w:semiHidden/>
    <w:rsid w:val="00FC664E"/>
    <w:pPr>
      <w:spacing w:after="0"/>
      <w:ind w:left="85" w:hanging="85"/>
      <w:jc w:val="left"/>
    </w:pPr>
    <w:rPr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Keywords">
    <w:name w:val="Keywords"/>
    <w:basedOn w:val="Abstract"/>
    <w:rsid w:val="00444FE2"/>
    <w:pPr>
      <w:spacing w:before="120"/>
    </w:pPr>
  </w:style>
  <w:style w:type="paragraph" w:customStyle="1" w:styleId="Tabellenkrper">
    <w:name w:val="Tabellenkörper"/>
    <w:basedOn w:val="Standard"/>
    <w:rsid w:val="003B5C07"/>
    <w:pPr>
      <w:spacing w:after="0"/>
      <w:jc w:val="left"/>
    </w:pPr>
    <w:rPr>
      <w:color w:val="000000" w:themeColor="text1"/>
    </w:rPr>
  </w:style>
  <w:style w:type="paragraph" w:styleId="Literaturverzeichnis">
    <w:name w:val="Bibliography"/>
    <w:basedOn w:val="Standard"/>
    <w:rsid w:val="003B5C07"/>
    <w:pPr>
      <w:spacing w:after="120"/>
      <w:ind w:left="851" w:hanging="851"/>
    </w:pPr>
    <w:rPr>
      <w:sz w:val="18"/>
      <w:lang w:val="en-GB"/>
    </w:rPr>
  </w:style>
  <w:style w:type="paragraph" w:styleId="Fuzeile">
    <w:name w:val="footer"/>
    <w:basedOn w:val="Standard"/>
    <w:rsid w:val="005B557D"/>
    <w:pPr>
      <w:tabs>
        <w:tab w:val="center" w:pos="4536"/>
        <w:tab w:val="right" w:pos="9072"/>
      </w:tabs>
    </w:pPr>
  </w:style>
  <w:style w:type="paragraph" w:customStyle="1" w:styleId="Kopfzeilelinks">
    <w:name w:val="Kopfzeile links"/>
    <w:basedOn w:val="Standard"/>
    <w:rsid w:val="003B5C07"/>
    <w:pPr>
      <w:pBdr>
        <w:bottom w:val="single" w:sz="4" w:space="1" w:color="auto"/>
      </w:pBdr>
      <w:tabs>
        <w:tab w:val="center" w:pos="0"/>
        <w:tab w:val="left" w:pos="1080"/>
        <w:tab w:val="left" w:pos="5340"/>
      </w:tabs>
      <w:ind w:left="567" w:hanging="567"/>
      <w:jc w:val="left"/>
    </w:pPr>
    <w:rPr>
      <w:sz w:val="18"/>
      <w:szCs w:val="18"/>
    </w:rPr>
  </w:style>
  <w:style w:type="paragraph" w:customStyle="1" w:styleId="TitelmitUntertitel">
    <w:name w:val="Titel mit Untertitel"/>
    <w:basedOn w:val="Titel"/>
    <w:rsid w:val="00693AF6"/>
    <w:pPr>
      <w:spacing w:after="320"/>
    </w:pPr>
    <w:rPr>
      <w:rFonts w:cs="Times New Roman"/>
    </w:rPr>
  </w:style>
  <w:style w:type="paragraph" w:customStyle="1" w:styleId="Untertitel1">
    <w:name w:val="Untertitel 1"/>
    <w:basedOn w:val="Standard"/>
    <w:qFormat/>
    <w:rsid w:val="00693AF6"/>
    <w:pPr>
      <w:spacing w:after="460"/>
      <w:jc w:val="left"/>
    </w:pPr>
    <w:rPr>
      <w:b/>
    </w:rPr>
  </w:style>
  <w:style w:type="table" w:styleId="Tabellenraster">
    <w:name w:val="Table Grid"/>
    <w:basedOn w:val="NormaleTabelle"/>
    <w:rsid w:val="0075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Standard"/>
    <w:qFormat/>
    <w:rsid w:val="0069624D"/>
    <w:pPr>
      <w:spacing w:after="0"/>
      <w:jc w:val="left"/>
    </w:pPr>
    <w:rPr>
      <w:bCs/>
    </w:rPr>
  </w:style>
  <w:style w:type="paragraph" w:customStyle="1" w:styleId="AufzhlungEbene1">
    <w:name w:val="Aufzählung Ebene 1"/>
    <w:basedOn w:val="Standard"/>
    <w:qFormat/>
    <w:rsid w:val="000E4388"/>
    <w:pPr>
      <w:numPr>
        <w:numId w:val="2"/>
      </w:numPr>
      <w:tabs>
        <w:tab w:val="clear" w:pos="360"/>
        <w:tab w:val="left" w:pos="499"/>
      </w:tabs>
      <w:spacing w:after="120"/>
      <w:ind w:left="499" w:hanging="499"/>
    </w:pPr>
    <w:rPr>
      <w:szCs w:val="20"/>
    </w:rPr>
  </w:style>
  <w:style w:type="paragraph" w:customStyle="1" w:styleId="AufzhlungEbene2">
    <w:name w:val="Aufzählung Ebene 2"/>
    <w:basedOn w:val="Standard"/>
    <w:qFormat/>
    <w:rsid w:val="000E4388"/>
    <w:pPr>
      <w:numPr>
        <w:numId w:val="3"/>
      </w:numPr>
      <w:tabs>
        <w:tab w:val="clear" w:pos="717"/>
        <w:tab w:val="left" w:pos="998"/>
      </w:tabs>
      <w:spacing w:after="120"/>
      <w:ind w:left="998" w:hanging="499"/>
    </w:pPr>
    <w:rPr>
      <w:szCs w:val="20"/>
    </w:rPr>
  </w:style>
  <w:style w:type="paragraph" w:customStyle="1" w:styleId="AufzhlungnummeriertEbene1">
    <w:name w:val="Aufzählung nummeriert Ebene 1"/>
    <w:basedOn w:val="AufzhlungEbene1"/>
    <w:qFormat/>
    <w:rsid w:val="000E4388"/>
    <w:pPr>
      <w:numPr>
        <w:ilvl w:val="1"/>
        <w:numId w:val="3"/>
      </w:numPr>
    </w:pPr>
  </w:style>
  <w:style w:type="paragraph" w:customStyle="1" w:styleId="code">
    <w:name w:val="code"/>
    <w:basedOn w:val="Standard"/>
    <w:rsid w:val="003E3870"/>
    <w:pPr>
      <w:spacing w:after="120"/>
      <w:ind w:left="284"/>
    </w:pPr>
    <w:rPr>
      <w:rFonts w:ascii="Courier New" w:hAnsi="Courier New" w:cs="Courier New"/>
      <w:lang w:val="en-GB"/>
    </w:rPr>
  </w:style>
  <w:style w:type="character" w:customStyle="1" w:styleId="FormatvorlageFunotenzeichen">
    <w:name w:val="Formatvorlage Fußnotenzeichen"/>
    <w:rsid w:val="00216C75"/>
    <w:rPr>
      <w:bCs/>
      <w:kern w:val="28"/>
      <w:vertAlign w:val="superscript"/>
    </w:rPr>
  </w:style>
  <w:style w:type="paragraph" w:customStyle="1" w:styleId="Grafik">
    <w:name w:val="Grafik"/>
    <w:basedOn w:val="Standard"/>
    <w:next w:val="Beschriftung"/>
    <w:qFormat/>
    <w:rsid w:val="00087EEF"/>
    <w:pPr>
      <w:jc w:val="center"/>
    </w:pPr>
  </w:style>
  <w:style w:type="character" w:styleId="Hyperlink">
    <w:name w:val="Hyperlink"/>
    <w:rsid w:val="00516EA7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rsid w:val="00FD727C"/>
  </w:style>
  <w:style w:type="paragraph" w:styleId="Anrede">
    <w:name w:val="Salutation"/>
    <w:basedOn w:val="Standard"/>
    <w:next w:val="Standard"/>
    <w:rsid w:val="00FD727C"/>
  </w:style>
  <w:style w:type="paragraph" w:customStyle="1" w:styleId="AufzhlungnummeriertEbene2">
    <w:name w:val="Aufzählung nummeriert Ebene 2"/>
    <w:basedOn w:val="AufzhlungEbene2"/>
    <w:qFormat/>
    <w:rsid w:val="000E4388"/>
    <w:pPr>
      <w:numPr>
        <w:ilvl w:val="2"/>
      </w:numPr>
      <w:tabs>
        <w:tab w:val="clear" w:pos="3237"/>
      </w:tabs>
      <w:ind w:left="998" w:hanging="499"/>
    </w:pPr>
  </w:style>
  <w:style w:type="paragraph" w:styleId="Dokumentstruktur">
    <w:name w:val="Document Map"/>
    <w:basedOn w:val="Standard"/>
    <w:semiHidden/>
    <w:rsid w:val="00FD727C"/>
    <w:pPr>
      <w:shd w:val="clear" w:color="auto" w:fill="000080"/>
    </w:pPr>
    <w:rPr>
      <w:rFonts w:ascii="Tahoma" w:hAnsi="Tahoma" w:cs="Tahoma"/>
      <w:szCs w:val="20"/>
    </w:rPr>
  </w:style>
  <w:style w:type="paragraph" w:styleId="Endnotentext">
    <w:name w:val="endnote text"/>
    <w:basedOn w:val="Standard"/>
    <w:semiHidden/>
    <w:rsid w:val="00FD727C"/>
    <w:rPr>
      <w:szCs w:val="20"/>
    </w:rPr>
  </w:style>
  <w:style w:type="paragraph" w:styleId="Fu-Endnotenberschrift">
    <w:name w:val="Note Heading"/>
    <w:basedOn w:val="Funotentext"/>
    <w:next w:val="Standard"/>
    <w:rsid w:val="009D68B2"/>
  </w:style>
  <w:style w:type="paragraph" w:styleId="Index1">
    <w:name w:val="index 1"/>
    <w:basedOn w:val="Standard"/>
    <w:next w:val="Standard"/>
    <w:autoRedefine/>
    <w:semiHidden/>
    <w:rsid w:val="00FD727C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FD727C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FD727C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FD727C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FD727C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FD727C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FD727C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FD727C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FD727C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FD727C"/>
    <w:rPr>
      <w:rFonts w:ascii="Arial" w:hAnsi="Arial" w:cs="Arial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rsid w:val="00FD727C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FD727C"/>
    <w:rPr>
      <w:b/>
      <w:bCs/>
    </w:rPr>
  </w:style>
  <w:style w:type="paragraph" w:styleId="Makrotext">
    <w:name w:val="macro"/>
    <w:semiHidden/>
    <w:rsid w:val="00FD727C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/>
      <w:jc w:val="both"/>
    </w:pPr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rsid w:val="00FD727C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FD727C"/>
    <w:pPr>
      <w:spacing w:before="120"/>
    </w:pPr>
    <w:rPr>
      <w:rFonts w:ascii="Arial" w:hAnsi="Arial" w:cs="Arial"/>
      <w:b/>
      <w:bCs/>
      <w:sz w:val="24"/>
    </w:rPr>
  </w:style>
  <w:style w:type="paragraph" w:styleId="Sprechblasentext">
    <w:name w:val="Balloon Text"/>
    <w:basedOn w:val="Standard"/>
    <w:semiHidden/>
    <w:rsid w:val="00FD727C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semiHidden/>
    <w:rsid w:val="00FD727C"/>
  </w:style>
  <w:style w:type="paragraph" w:styleId="Verzeichnis2">
    <w:name w:val="toc 2"/>
    <w:basedOn w:val="Standard"/>
    <w:next w:val="Standard"/>
    <w:autoRedefine/>
    <w:semiHidden/>
    <w:rsid w:val="00FD727C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FD727C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FD727C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FD727C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FD727C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FD727C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FD727C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FD727C"/>
    <w:pPr>
      <w:ind w:left="1600"/>
    </w:pPr>
  </w:style>
  <w:style w:type="paragraph" w:customStyle="1" w:styleId="Formel">
    <w:name w:val="Formel"/>
    <w:basedOn w:val="Standard"/>
    <w:qFormat/>
    <w:rsid w:val="00037039"/>
    <w:pPr>
      <w:tabs>
        <w:tab w:val="right" w:pos="7088"/>
      </w:tabs>
      <w:ind w:left="284"/>
    </w:pPr>
  </w:style>
  <w:style w:type="character" w:customStyle="1" w:styleId="KommentartextZchn">
    <w:name w:val="Kommentartext Zchn"/>
    <w:link w:val="Kommentartext"/>
    <w:uiPriority w:val="99"/>
    <w:semiHidden/>
    <w:rsid w:val="00D37E8D"/>
  </w:style>
  <w:style w:type="table" w:styleId="TabelleListe3">
    <w:name w:val="Table List 3"/>
    <w:aliases w:val="Tabelle"/>
    <w:basedOn w:val="NormaleTabelle"/>
    <w:rsid w:val="00856C5A"/>
    <w:rPr>
      <w:color w:val="000000" w:themeColor="text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color w:val="auto"/>
        <w:sz w:val="20"/>
      </w:r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BF3DEC"/>
    <w:rPr>
      <w:color w:val="808080"/>
    </w:rPr>
  </w:style>
  <w:style w:type="character" w:styleId="BesuchterLink">
    <w:name w:val="FollowedHyperlink"/>
    <w:basedOn w:val="Absatz-Standardschriftart"/>
    <w:rsid w:val="009C5C75"/>
    <w:rPr>
      <w:color w:val="800080" w:themeColor="followedHyperlink"/>
      <w:u w:val="single"/>
    </w:rPr>
  </w:style>
  <w:style w:type="paragraph" w:customStyle="1" w:styleId="Kopfzeilerechts">
    <w:name w:val="Kopfzeile rechts"/>
    <w:basedOn w:val="Standard"/>
    <w:rsid w:val="003B5C07"/>
    <w:pPr>
      <w:pBdr>
        <w:bottom w:val="single" w:sz="4" w:space="1" w:color="auto"/>
      </w:pBdr>
      <w:tabs>
        <w:tab w:val="right" w:pos="9072"/>
      </w:tabs>
      <w:jc w:val="right"/>
    </w:pPr>
    <w:rPr>
      <w:sz w:val="18"/>
      <w:szCs w:val="18"/>
      <w:lang w:val="de-AT"/>
    </w:rPr>
  </w:style>
  <w:style w:type="character" w:customStyle="1" w:styleId="KeywordsFett">
    <w:name w:val="Keywords + Fett"/>
    <w:basedOn w:val="AbstractFett"/>
    <w:uiPriority w:val="1"/>
    <w:rsid w:val="00444FE2"/>
    <w:rPr>
      <w:b/>
      <w:lang w:val="en-GB"/>
    </w:rPr>
  </w:style>
  <w:style w:type="character" w:customStyle="1" w:styleId="FormatvorlageabstractFett">
    <w:name w:val="Formatvorlage abstract + Fett"/>
    <w:basedOn w:val="Fett"/>
    <w:uiPriority w:val="1"/>
    <w:rsid w:val="003B5C07"/>
    <w:rPr>
      <w:b/>
      <w:bCs/>
      <w:lang w:val="de-DE"/>
    </w:rPr>
  </w:style>
  <w:style w:type="character" w:customStyle="1" w:styleId="AbstractFett">
    <w:name w:val="Abstract + Fett"/>
    <w:basedOn w:val="Absatz-Standardschriftart"/>
    <w:uiPriority w:val="1"/>
    <w:rsid w:val="00444FE2"/>
    <w:rPr>
      <w:b/>
      <w:lang w:val="en-GB"/>
    </w:rPr>
  </w:style>
  <w:style w:type="character" w:styleId="Fett">
    <w:name w:val="Strong"/>
    <w:basedOn w:val="Absatz-Standardschriftart"/>
    <w:rsid w:val="002B7BBE"/>
    <w:rPr>
      <w:b/>
      <w:bCs/>
    </w:rPr>
  </w:style>
  <w:style w:type="paragraph" w:customStyle="1" w:styleId="Tabellenkopf">
    <w:name w:val="Tabellenkopf"/>
    <w:basedOn w:val="Standard"/>
    <w:next w:val="Standard"/>
    <w:rsid w:val="00E15D29"/>
    <w:pPr>
      <w:jc w:val="left"/>
    </w:pPr>
    <w:rPr>
      <w:b/>
      <w:bCs/>
    </w:rPr>
  </w:style>
  <w:style w:type="character" w:styleId="Hervorhebung">
    <w:name w:val="Emphasis"/>
    <w:qFormat/>
    <w:rsid w:val="003E0BCC"/>
    <w:rPr>
      <w:i/>
      <w:iCs/>
    </w:rPr>
  </w:style>
  <w:style w:type="character" w:styleId="Endnotenzeichen">
    <w:name w:val="endnote reference"/>
    <w:basedOn w:val="Absatz-Standardschriftart"/>
    <w:semiHidden/>
    <w:unhideWhenUsed/>
    <w:rsid w:val="00B30648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A045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-Autorenrichtlinien_barrierefrei-wi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35BF1-B452-46AD-8B2F-E7416AF4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LNI-Autorenrichtlinien_barrierefrei-wi.dotx</Template>
  <TotalTime>0</TotalTime>
  <Pages>2</Pages>
  <Words>694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LNI-Autorenrichtlinien</vt:lpstr>
    </vt:vector>
  </TitlesOfParts>
  <Company>Universität Ulm</Company>
  <LinksUpToDate>false</LinksUpToDate>
  <CharactersWithSpaces>5062</CharactersWithSpaces>
  <SharedDoc>false</SharedDoc>
  <HLinks>
    <vt:vector size="6" baseType="variant">
      <vt:variant>
        <vt:i4>8126560</vt:i4>
      </vt:variant>
      <vt:variant>
        <vt:i4>0</vt:i4>
      </vt:variant>
      <vt:variant>
        <vt:i4>0</vt:i4>
      </vt:variant>
      <vt:variant>
        <vt:i4>5</vt:i4>
      </vt:variant>
      <vt:variant>
        <vt:lpwstr>http://www.gi.de/service/publikationen/lni/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LNI-Autorenrichtlinien</dc:title>
  <dc:creator>Winter</dc:creator>
  <cp:lastModifiedBy>JB</cp:lastModifiedBy>
  <cp:revision>5</cp:revision>
  <cp:lastPrinted>2010-01-23T14:15:00Z</cp:lastPrinted>
  <dcterms:created xsi:type="dcterms:W3CDTF">2019-06-23T16:48:00Z</dcterms:created>
  <dcterms:modified xsi:type="dcterms:W3CDTF">2019-07-22T10:38:00Z</dcterms:modified>
</cp:coreProperties>
</file>