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22D4" w:rsidRPr="001A2184" w:rsidRDefault="009261D5">
      <w:pPr>
        <w:spacing w:after="40"/>
        <w:jc w:val="center"/>
        <w:rPr>
          <w:lang w:val="ru-RU"/>
        </w:rPr>
      </w:pPr>
      <w:r w:rsidRPr="001A2184">
        <w:rPr>
          <w:b/>
          <w:sz w:val="28"/>
          <w:lang w:val="ru-RU"/>
        </w:rPr>
        <w:t>ЛАБОРАТОРНАЯ РАБОТА № 1</w:t>
      </w:r>
    </w:p>
    <w:p w:rsidR="00A222D4" w:rsidRPr="001A2184" w:rsidRDefault="009261D5">
      <w:pPr>
        <w:spacing w:after="160"/>
        <w:jc w:val="center"/>
        <w:rPr>
          <w:lang w:val="ru-RU"/>
        </w:rPr>
      </w:pPr>
      <w:r w:rsidRPr="001A2184">
        <w:rPr>
          <w:b/>
          <w:sz w:val="28"/>
          <w:lang w:val="ru-RU"/>
        </w:rPr>
        <w:t>Цветовые модели</w:t>
      </w:r>
    </w:p>
    <w:p w:rsidR="00A222D4" w:rsidRPr="001A2184" w:rsidRDefault="009261D5">
      <w:pPr>
        <w:keepNext/>
        <w:spacing w:before="160" w:after="60"/>
        <w:rPr>
          <w:lang w:val="ru-RU"/>
        </w:rPr>
      </w:pPr>
      <w:r w:rsidRPr="001A2184">
        <w:rPr>
          <w:b/>
          <w:sz w:val="26"/>
          <w:lang w:val="ru-RU"/>
        </w:rPr>
        <w:t>Цель работы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Изучить цветовые модели </w:t>
      </w:r>
      <w:r>
        <w:t>RGB</w:t>
      </w:r>
      <w:r w:rsidRPr="001A2184">
        <w:rPr>
          <w:lang w:val="ru-RU"/>
        </w:rPr>
        <w:t xml:space="preserve">, </w:t>
      </w:r>
      <w:r>
        <w:t>CMYK</w:t>
      </w:r>
      <w:r w:rsidRPr="001A2184">
        <w:rPr>
          <w:lang w:val="ru-RU"/>
        </w:rPr>
        <w:t xml:space="preserve">, </w:t>
      </w:r>
      <w:r>
        <w:t>HSV</w:t>
      </w:r>
      <w:r w:rsidRPr="001A2184">
        <w:rPr>
          <w:lang w:val="ru-RU"/>
        </w:rPr>
        <w:t xml:space="preserve">, </w:t>
      </w:r>
      <w:r>
        <w:t>HLS</w:t>
      </w:r>
      <w:r w:rsidRPr="001A2184">
        <w:rPr>
          <w:lang w:val="ru-RU"/>
        </w:rPr>
        <w:t xml:space="preserve">, </w:t>
      </w:r>
      <w:r>
        <w:t>XYZ</w:t>
      </w:r>
      <w:r w:rsidRPr="001A2184">
        <w:rPr>
          <w:lang w:val="ru-RU"/>
        </w:rPr>
        <w:t xml:space="preserve"> и </w:t>
      </w:r>
      <w:r>
        <w:t>CIELAB</w:t>
      </w:r>
      <w:r w:rsidRPr="001A2184">
        <w:rPr>
          <w:lang w:val="ru-RU"/>
        </w:rPr>
        <w:t xml:space="preserve"> (</w:t>
      </w:r>
      <w:r>
        <w:t>Lab</w:t>
      </w:r>
      <w:r w:rsidRPr="001A2184">
        <w:rPr>
          <w:lang w:val="ru-RU"/>
        </w:rPr>
        <w:t xml:space="preserve">), переход от одной модели к другой и цветовой график МКО. Разработать настольное приложение, позволяющее пользователю выбирать и интерактивно менять цвет, одновременно показывая его составляющие в </w:t>
      </w:r>
      <w:r w:rsidR="001A2184">
        <w:rPr>
          <w:lang w:val="ru-RU"/>
        </w:rPr>
        <w:t>трёх моделях</w:t>
      </w:r>
      <w:r w:rsidR="001A2184" w:rsidRPr="001A2184">
        <w:rPr>
          <w:lang w:val="ru-RU"/>
        </w:rPr>
        <w:t xml:space="preserve">: </w:t>
      </w:r>
      <w:r>
        <w:t>CMYK</w:t>
      </w:r>
      <w:r w:rsidR="001A2184" w:rsidRPr="001A2184">
        <w:rPr>
          <w:lang w:val="ru-RU"/>
        </w:rPr>
        <w:t>,</w:t>
      </w:r>
      <w:r w:rsidR="001A2184">
        <w:rPr>
          <w:lang w:val="ru-RU"/>
        </w:rPr>
        <w:t xml:space="preserve"> </w:t>
      </w:r>
      <w:r>
        <w:t>RGB</w:t>
      </w:r>
      <w:r w:rsidR="001A2184" w:rsidRPr="001A2184">
        <w:rPr>
          <w:lang w:val="ru-RU"/>
        </w:rPr>
        <w:t>,</w:t>
      </w:r>
      <w:r w:rsidR="001A2184">
        <w:rPr>
          <w:lang w:val="ru-RU"/>
        </w:rPr>
        <w:t xml:space="preserve"> </w:t>
      </w:r>
      <w:r>
        <w:t>HLS</w:t>
      </w:r>
      <w:r w:rsidRPr="001A2184">
        <w:rPr>
          <w:lang w:val="ru-RU"/>
        </w:rPr>
        <w:t>.</w:t>
      </w:r>
    </w:p>
    <w:p w:rsidR="00A222D4" w:rsidRPr="001A2184" w:rsidRDefault="009261D5">
      <w:pPr>
        <w:keepNext/>
        <w:spacing w:before="160" w:after="60"/>
        <w:rPr>
          <w:lang w:val="ru-RU"/>
        </w:rPr>
      </w:pPr>
      <w:r w:rsidRPr="001A2184">
        <w:rPr>
          <w:b/>
          <w:sz w:val="26"/>
          <w:lang w:val="ru-RU"/>
        </w:rPr>
        <w:t>Задачи работы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>В ходе выполнения лабораторной работы были поставлены следующие задачи:</w:t>
      </w:r>
    </w:p>
    <w:p w:rsidR="00A222D4" w:rsidRPr="001A2184" w:rsidRDefault="009261D5" w:rsidP="001A2184">
      <w:pPr>
        <w:pStyle w:val="ae"/>
        <w:numPr>
          <w:ilvl w:val="0"/>
          <w:numId w:val="14"/>
        </w:numPr>
        <w:spacing w:after="0"/>
        <w:jc w:val="both"/>
        <w:rPr>
          <w:lang w:val="ru-RU"/>
        </w:rPr>
      </w:pPr>
      <w:r w:rsidRPr="001A2184">
        <w:rPr>
          <w:lang w:val="ru-RU"/>
        </w:rPr>
        <w:t xml:space="preserve">изучить назначение и области применения цветовых моделей </w:t>
      </w:r>
      <w:r>
        <w:t>RGB</w:t>
      </w:r>
      <w:r w:rsidRPr="001A2184">
        <w:rPr>
          <w:lang w:val="ru-RU"/>
        </w:rPr>
        <w:t xml:space="preserve">, </w:t>
      </w:r>
      <w:r>
        <w:t>CMYK</w:t>
      </w:r>
      <w:r w:rsidRPr="001A2184">
        <w:rPr>
          <w:lang w:val="ru-RU"/>
        </w:rPr>
        <w:t xml:space="preserve">, </w:t>
      </w:r>
      <w:r>
        <w:t>HSV</w:t>
      </w:r>
      <w:r w:rsidRPr="001A2184">
        <w:rPr>
          <w:lang w:val="ru-RU"/>
        </w:rPr>
        <w:t xml:space="preserve">, </w:t>
      </w:r>
      <w:r>
        <w:t>HLS</w:t>
      </w:r>
      <w:r w:rsidRPr="001A2184">
        <w:rPr>
          <w:lang w:val="ru-RU"/>
        </w:rPr>
        <w:t xml:space="preserve">, </w:t>
      </w:r>
      <w:r>
        <w:t>XYZ</w:t>
      </w:r>
      <w:r w:rsidRPr="001A2184">
        <w:rPr>
          <w:lang w:val="ru-RU"/>
        </w:rPr>
        <w:t xml:space="preserve"> и </w:t>
      </w:r>
      <w:r>
        <w:t>CIELAB</w:t>
      </w:r>
      <w:r w:rsidRPr="001A2184">
        <w:rPr>
          <w:lang w:val="ru-RU"/>
        </w:rPr>
        <w:t xml:space="preserve"> (</w:t>
      </w:r>
      <w:r>
        <w:t>Lab</w:t>
      </w:r>
      <w:r w:rsidRPr="001A2184">
        <w:rPr>
          <w:lang w:val="ru-RU"/>
        </w:rPr>
        <w:t>);</w:t>
      </w:r>
    </w:p>
    <w:p w:rsidR="00A222D4" w:rsidRPr="001A2184" w:rsidRDefault="009261D5" w:rsidP="001A2184">
      <w:pPr>
        <w:pStyle w:val="ae"/>
        <w:numPr>
          <w:ilvl w:val="0"/>
          <w:numId w:val="14"/>
        </w:numPr>
        <w:spacing w:after="0"/>
        <w:jc w:val="both"/>
        <w:rPr>
          <w:lang w:val="ru-RU"/>
        </w:rPr>
      </w:pPr>
      <w:r w:rsidRPr="001A2184">
        <w:rPr>
          <w:lang w:val="ru-RU"/>
        </w:rPr>
        <w:t>рассмотреть основные принципы перехода от одной цветовой модели к другой и исследовать цветовой график МКО;</w:t>
      </w:r>
    </w:p>
    <w:p w:rsidR="00A222D4" w:rsidRDefault="009261D5" w:rsidP="001A2184">
      <w:pPr>
        <w:pStyle w:val="ae"/>
        <w:numPr>
          <w:ilvl w:val="0"/>
          <w:numId w:val="14"/>
        </w:numPr>
        <w:spacing w:after="0"/>
        <w:jc w:val="both"/>
        <w:rPr>
          <w:lang w:val="ru-RU"/>
        </w:rPr>
      </w:pPr>
      <w:r w:rsidRPr="001A2184">
        <w:rPr>
          <w:lang w:val="ru-RU"/>
        </w:rPr>
        <w:t xml:space="preserve">создать приложение с одновременным отображением составляющих выбранного цвета в моделях </w:t>
      </w:r>
      <w:r>
        <w:t>CMYK</w:t>
      </w:r>
      <w:r w:rsidRPr="001A2184">
        <w:rPr>
          <w:lang w:val="ru-RU"/>
        </w:rPr>
        <w:t xml:space="preserve">, </w:t>
      </w:r>
      <w:r>
        <w:t>RGB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>;</w:t>
      </w:r>
    </w:p>
    <w:p w:rsidR="001A2184" w:rsidRPr="001A2184" w:rsidRDefault="001A2184" w:rsidP="001A2184">
      <w:pPr>
        <w:pStyle w:val="ae"/>
        <w:numPr>
          <w:ilvl w:val="0"/>
          <w:numId w:val="14"/>
        </w:numPr>
        <w:spacing w:after="0"/>
        <w:jc w:val="both"/>
        <w:rPr>
          <w:lang w:val="ru-RU"/>
        </w:rPr>
      </w:pPr>
      <w:r w:rsidRPr="001A2184">
        <w:rPr>
          <w:lang w:val="ru-RU"/>
        </w:rPr>
        <w:t>добавить числовой ввод, ползунки и палитру для задания цвета;</w:t>
      </w:r>
    </w:p>
    <w:p w:rsidR="00A222D4" w:rsidRPr="001A2184" w:rsidRDefault="009261D5" w:rsidP="001A2184">
      <w:pPr>
        <w:pStyle w:val="ae"/>
        <w:numPr>
          <w:ilvl w:val="0"/>
          <w:numId w:val="14"/>
        </w:numPr>
        <w:spacing w:after="0"/>
        <w:jc w:val="both"/>
        <w:rPr>
          <w:lang w:val="ru-RU"/>
        </w:rPr>
      </w:pPr>
      <w:r w:rsidRPr="001A2184">
        <w:rPr>
          <w:lang w:val="ru-RU"/>
        </w:rPr>
        <w:t>реализовать автоматический пересчёт цвета во всех моделях при изменении любой компоненты;</w:t>
      </w:r>
    </w:p>
    <w:p w:rsidR="00A222D4" w:rsidRPr="001A2184" w:rsidRDefault="009261D5" w:rsidP="001A2184">
      <w:pPr>
        <w:pStyle w:val="ae"/>
        <w:numPr>
          <w:ilvl w:val="0"/>
          <w:numId w:val="14"/>
        </w:numPr>
        <w:spacing w:after="0"/>
        <w:jc w:val="both"/>
        <w:rPr>
          <w:lang w:val="ru-RU"/>
        </w:rPr>
      </w:pPr>
      <w:r w:rsidRPr="001A2184">
        <w:rPr>
          <w:lang w:val="ru-RU"/>
        </w:rPr>
        <w:t xml:space="preserve">разместить исходный код на </w:t>
      </w:r>
      <w:r>
        <w:t>GitHub</w:t>
      </w:r>
      <w:r w:rsidRPr="001A2184">
        <w:rPr>
          <w:lang w:val="ru-RU"/>
        </w:rPr>
        <w:t>.</w:t>
      </w:r>
    </w:p>
    <w:p w:rsidR="00A222D4" w:rsidRPr="001A2184" w:rsidRDefault="009261D5">
      <w:pPr>
        <w:keepNext/>
        <w:spacing w:before="160" w:after="60"/>
        <w:rPr>
          <w:lang w:val="ru-RU"/>
        </w:rPr>
      </w:pPr>
      <w:r w:rsidRPr="001A2184">
        <w:rPr>
          <w:b/>
          <w:sz w:val="26"/>
          <w:lang w:val="ru-RU"/>
        </w:rPr>
        <w:t>Использованные средства разработки</w:t>
      </w:r>
    </w:p>
    <w:p w:rsidR="00A222D4" w:rsidRPr="001A2184" w:rsidRDefault="009261D5">
      <w:pPr>
        <w:spacing w:after="0"/>
        <w:ind w:left="397" w:hanging="255"/>
        <w:jc w:val="both"/>
        <w:rPr>
          <w:lang w:val="ru-RU"/>
        </w:rPr>
      </w:pPr>
      <w:r w:rsidRPr="001A2184">
        <w:rPr>
          <w:lang w:val="ru-RU"/>
        </w:rPr>
        <w:t xml:space="preserve">• </w:t>
      </w:r>
      <w:r>
        <w:t>C</w:t>
      </w:r>
      <w:r w:rsidRPr="001A2184">
        <w:rPr>
          <w:lang w:val="ru-RU"/>
        </w:rPr>
        <w:t>++17 — реализация математических преобразований, контроллера и логики приложения;</w:t>
      </w:r>
    </w:p>
    <w:p w:rsidR="00A222D4" w:rsidRPr="001A2184" w:rsidRDefault="009261D5">
      <w:pPr>
        <w:spacing w:after="0"/>
        <w:ind w:left="397" w:hanging="255"/>
        <w:jc w:val="both"/>
        <w:rPr>
          <w:lang w:val="ru-RU"/>
        </w:rPr>
      </w:pPr>
      <w:r w:rsidRPr="001A2184">
        <w:rPr>
          <w:lang w:val="ru-RU"/>
        </w:rPr>
        <w:t xml:space="preserve">• </w:t>
      </w:r>
      <w:r>
        <w:t>Qt</w:t>
      </w:r>
      <w:r w:rsidRPr="001A2184">
        <w:rPr>
          <w:lang w:val="ru-RU"/>
        </w:rPr>
        <w:t xml:space="preserve"> </w:t>
      </w:r>
      <w:r>
        <w:t>Creator</w:t>
      </w:r>
      <w:r w:rsidRPr="001A2184">
        <w:rPr>
          <w:lang w:val="ru-RU"/>
        </w:rPr>
        <w:t xml:space="preserve"> — разработка и сборка приложения;</w:t>
      </w:r>
    </w:p>
    <w:p w:rsidR="00A222D4" w:rsidRPr="001A2184" w:rsidRDefault="009261D5">
      <w:pPr>
        <w:spacing w:after="0"/>
        <w:ind w:left="397" w:hanging="255"/>
        <w:jc w:val="both"/>
        <w:rPr>
          <w:lang w:val="ru-RU"/>
        </w:rPr>
      </w:pPr>
      <w:r w:rsidRPr="001A2184">
        <w:rPr>
          <w:lang w:val="ru-RU"/>
        </w:rPr>
        <w:t xml:space="preserve">• </w:t>
      </w:r>
      <w:r>
        <w:t>Git</w:t>
      </w:r>
      <w:r w:rsidRPr="001A2184">
        <w:rPr>
          <w:lang w:val="ru-RU"/>
        </w:rPr>
        <w:t xml:space="preserve"> и </w:t>
      </w:r>
      <w:r>
        <w:t>GitHub</w:t>
      </w:r>
      <w:r w:rsidRPr="001A2184">
        <w:rPr>
          <w:lang w:val="ru-RU"/>
        </w:rPr>
        <w:t xml:space="preserve"> — контроль версий, хранение исходного кода и публикация </w:t>
      </w:r>
      <w:r>
        <w:t>release</w:t>
      </w:r>
      <w:r w:rsidRPr="001A2184">
        <w:rPr>
          <w:lang w:val="ru-RU"/>
        </w:rPr>
        <w:t>-версии.</w:t>
      </w:r>
    </w:p>
    <w:p w:rsidR="00A222D4" w:rsidRPr="001A2184" w:rsidRDefault="009261D5">
      <w:pPr>
        <w:keepNext/>
        <w:spacing w:before="160" w:after="60"/>
        <w:rPr>
          <w:lang w:val="ru-RU"/>
        </w:rPr>
      </w:pPr>
      <w:r w:rsidRPr="001A2184">
        <w:rPr>
          <w:b/>
          <w:sz w:val="26"/>
          <w:lang w:val="ru-RU"/>
        </w:rPr>
        <w:t>Ход выполнения работы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t>1. Изучение цветовых моделей и цветового графика МКО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В ходе работы были рассмотрены основные цветовые модели. </w:t>
      </w:r>
      <w:r>
        <w:t>RGB</w:t>
      </w:r>
      <w:r w:rsidRPr="001A2184">
        <w:rPr>
          <w:lang w:val="ru-RU"/>
        </w:rPr>
        <w:t xml:space="preserve"> — аддитивная модель, в которой цвет задаётся составляющими красного, зелёного и синего. </w:t>
      </w:r>
      <w:r>
        <w:t>CMYK</w:t>
      </w:r>
      <w:r w:rsidRPr="001A2184">
        <w:rPr>
          <w:lang w:val="ru-RU"/>
        </w:rPr>
        <w:t xml:space="preserve"> — субтрактивная модель, использующая голубую, пурпурную, жёлтую и чёрную составляющие. </w:t>
      </w:r>
      <w:r>
        <w:t>HSV</w:t>
      </w:r>
      <w:r w:rsidRPr="001A2184">
        <w:rPr>
          <w:lang w:val="ru-RU"/>
        </w:rPr>
        <w:t xml:space="preserve"> задаёт цвет через тон, насыщенность и яркость, а </w:t>
      </w:r>
      <w:r>
        <w:t>HLS</w:t>
      </w:r>
      <w:r w:rsidRPr="001A2184">
        <w:rPr>
          <w:lang w:val="ru-RU"/>
        </w:rPr>
        <w:t xml:space="preserve"> — через тон, светлоту и насыщенность. </w:t>
      </w:r>
      <w:r>
        <w:t>XYZ</w:t>
      </w:r>
      <w:r w:rsidRPr="001A2184">
        <w:rPr>
          <w:lang w:val="ru-RU"/>
        </w:rPr>
        <w:t xml:space="preserve"> является аппаратно-независимым цветовым пространством МКО, а </w:t>
      </w:r>
      <w:r>
        <w:t>CIELAB</w:t>
      </w:r>
      <w:r w:rsidRPr="001A2184">
        <w:rPr>
          <w:lang w:val="ru-RU"/>
        </w:rPr>
        <w:t xml:space="preserve"> (</w:t>
      </w:r>
      <w:r>
        <w:t>Lab</w:t>
      </w:r>
      <w:r w:rsidRPr="001A2184">
        <w:rPr>
          <w:lang w:val="ru-RU"/>
        </w:rPr>
        <w:t>) описывает цвет координатами светлоты и двумя цветовыми координатами.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Также был исследован цветовой график МКО, который используется для представления видимых человеком цветов и сравнения цветовых охватов различных устройств и цветовых пространств. Для практической части лабораторной работы используются модели </w:t>
      </w:r>
      <w:r>
        <w:t>CMYK</w:t>
      </w:r>
      <w:r w:rsidRPr="001A2184">
        <w:rPr>
          <w:lang w:val="ru-RU"/>
        </w:rPr>
        <w:t xml:space="preserve">, </w:t>
      </w:r>
      <w:r>
        <w:t>RGB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>.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t>2. Разработка интерфейса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Создано настольное приложение </w:t>
      </w:r>
      <w:r>
        <w:t>ColorConverter</w:t>
      </w:r>
      <w:r w:rsidRPr="001A2184">
        <w:rPr>
          <w:lang w:val="ru-RU"/>
        </w:rPr>
        <w:t xml:space="preserve"> на </w:t>
      </w:r>
      <w:r>
        <w:t>C</w:t>
      </w:r>
      <w:r w:rsidR="001A2184">
        <w:rPr>
          <w:lang w:val="ru-RU"/>
        </w:rPr>
        <w:t>++</w:t>
      </w:r>
      <w:r w:rsidRPr="001A2184">
        <w:rPr>
          <w:lang w:val="ru-RU"/>
        </w:rPr>
        <w:t xml:space="preserve">. Интерфейс состоит из трёх блоков: </w:t>
      </w:r>
      <w:r>
        <w:t>CMYK</w:t>
      </w:r>
      <w:r w:rsidRPr="001A2184">
        <w:rPr>
          <w:lang w:val="ru-RU"/>
        </w:rPr>
        <w:t xml:space="preserve">, </w:t>
      </w:r>
      <w:r>
        <w:t>RGB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 xml:space="preserve">. В каждом блоке одновременно отображаются составляющие </w:t>
      </w:r>
      <w:r w:rsidRPr="001A2184">
        <w:rPr>
          <w:lang w:val="ru-RU"/>
        </w:rPr>
        <w:lastRenderedPageBreak/>
        <w:t>соответствующей модели. Для каждой компоненты предусмотрен ползунок для плавного изменения и поле для отображения значения.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Для точного задания компоненты используется отдельное окно ввода. Пользователь вводит требуемое значение и подтверждает его. </w:t>
      </w:r>
      <w:r>
        <w:t>RGB</w:t>
      </w:r>
      <w:r w:rsidRPr="001A2184">
        <w:rPr>
          <w:lang w:val="ru-RU"/>
        </w:rPr>
        <w:t xml:space="preserve"> отображается целыми значениями, а дробные составляющие </w:t>
      </w:r>
      <w:r>
        <w:t>CMYK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 xml:space="preserve"> — с точностью до одного знака после запятой. В нижней части окна находится область предварительного просмотра выбранного цвета и строка для ненавязчивых предупреждений.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t>3. Выбор цвета из палитры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В каждой из трёх моделей доступна кнопка выбора цвета из палитры. Для этого используется стандартный диалог </w:t>
      </w:r>
      <w:r>
        <w:t>QColorDialog</w:t>
      </w:r>
      <w:r w:rsidRPr="001A2184">
        <w:rPr>
          <w:lang w:val="ru-RU"/>
        </w:rPr>
        <w:t>. После выбора цвета он передаётся в контроллер, который пересчитывает составляющие всех трёх моделей. Поэтому палитра является одним из трёх способов задания цвета наряду с точным вводом и ползунками.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t>4. Организация программы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Код приложения разделён на логические слои. В части </w:t>
      </w:r>
      <w:r>
        <w:t>core</w:t>
      </w:r>
      <w:r w:rsidRPr="001A2184">
        <w:rPr>
          <w:lang w:val="ru-RU"/>
        </w:rPr>
        <w:t xml:space="preserve"> находятся структуры </w:t>
      </w:r>
      <w:r>
        <w:t>RgbColor</w:t>
      </w:r>
      <w:r w:rsidRPr="001A2184">
        <w:rPr>
          <w:lang w:val="ru-RU"/>
        </w:rPr>
        <w:t xml:space="preserve">, </w:t>
      </w:r>
      <w:r>
        <w:t>CmykColor</w:t>
      </w:r>
      <w:r w:rsidRPr="001A2184">
        <w:rPr>
          <w:lang w:val="ru-RU"/>
        </w:rPr>
        <w:t xml:space="preserve"> и </w:t>
      </w:r>
      <w:r>
        <w:t>HlsColor</w:t>
      </w:r>
      <w:r w:rsidRPr="001A2184">
        <w:rPr>
          <w:lang w:val="ru-RU"/>
        </w:rPr>
        <w:t xml:space="preserve"> и функции перехода от одной модели к другой. В </w:t>
      </w:r>
      <w:r>
        <w:t>controller</w:t>
      </w:r>
      <w:r w:rsidRPr="001A2184">
        <w:rPr>
          <w:lang w:val="ru-RU"/>
        </w:rPr>
        <w:t xml:space="preserve"> находится </w:t>
      </w:r>
      <w:r>
        <w:t>ColorController</w:t>
      </w:r>
      <w:r w:rsidRPr="001A2184">
        <w:rPr>
          <w:lang w:val="ru-RU"/>
        </w:rPr>
        <w:t xml:space="preserve">, который хранит текущее состояние цвета и выполняет автоматический пересчёт. В </w:t>
      </w:r>
      <w:r>
        <w:t>view</w:t>
      </w:r>
      <w:r w:rsidRPr="001A2184">
        <w:rPr>
          <w:lang w:val="ru-RU"/>
        </w:rPr>
        <w:t xml:space="preserve"> расположены главное окно и элементы графического интерфейса.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Такое разделение позволяет отделить математическую часть от отображения и тестировать преобразования независимо от интерфейса. Для обновления интерфейса после пересчёта используется единое состояние, содержащее актуальные составляющие </w:t>
      </w:r>
      <w:r>
        <w:t>RGB</w:t>
      </w:r>
      <w:r w:rsidRPr="001A2184">
        <w:rPr>
          <w:lang w:val="ru-RU"/>
        </w:rPr>
        <w:t xml:space="preserve">, </w:t>
      </w:r>
      <w:r>
        <w:t>CMYK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>.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t>5. Реализация преобразований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В приложении реализованы преобразования </w:t>
      </w:r>
      <w:r>
        <w:t>RGB</w:t>
      </w:r>
      <w:r w:rsidRPr="001A2184">
        <w:rPr>
          <w:lang w:val="ru-RU"/>
        </w:rPr>
        <w:t xml:space="preserve"> → </w:t>
      </w:r>
      <w:r>
        <w:t>CMYK</w:t>
      </w:r>
      <w:r w:rsidRPr="001A2184">
        <w:rPr>
          <w:lang w:val="ru-RU"/>
        </w:rPr>
        <w:t xml:space="preserve">, </w:t>
      </w:r>
      <w:r>
        <w:t>CMYK</w:t>
      </w:r>
      <w:r w:rsidRPr="001A2184">
        <w:rPr>
          <w:lang w:val="ru-RU"/>
        </w:rPr>
        <w:t xml:space="preserve"> → </w:t>
      </w:r>
      <w:r>
        <w:t>RGB</w:t>
      </w:r>
      <w:r w:rsidRPr="001A2184">
        <w:rPr>
          <w:lang w:val="ru-RU"/>
        </w:rPr>
        <w:t xml:space="preserve">, </w:t>
      </w:r>
      <w:r>
        <w:t>RGB</w:t>
      </w:r>
      <w:r w:rsidRPr="001A2184">
        <w:rPr>
          <w:lang w:val="ru-RU"/>
        </w:rPr>
        <w:t xml:space="preserve"> → </w:t>
      </w:r>
      <w:r>
        <w:t>HLS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 xml:space="preserve"> → </w:t>
      </w:r>
      <w:r>
        <w:t>RGB</w:t>
      </w:r>
      <w:r w:rsidRPr="001A2184">
        <w:rPr>
          <w:lang w:val="ru-RU"/>
        </w:rPr>
        <w:t xml:space="preserve">. Схема варианта имеет вид </w:t>
      </w:r>
      <w:r>
        <w:t>CMYK</w:t>
      </w:r>
      <w:r w:rsidRPr="001A2184">
        <w:rPr>
          <w:lang w:val="ru-RU"/>
        </w:rPr>
        <w:t xml:space="preserve"> ↔ </w:t>
      </w:r>
      <w:r>
        <w:t>RGB</w:t>
      </w:r>
      <w:r w:rsidRPr="001A2184">
        <w:rPr>
          <w:lang w:val="ru-RU"/>
        </w:rPr>
        <w:t xml:space="preserve"> ↔ </w:t>
      </w:r>
      <w:r>
        <w:t>HLS</w:t>
      </w:r>
      <w:r w:rsidRPr="001A2184">
        <w:rPr>
          <w:lang w:val="ru-RU"/>
        </w:rPr>
        <w:t xml:space="preserve">, поэтому при переходе между </w:t>
      </w:r>
      <w:r>
        <w:t>CMYK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 xml:space="preserve"> промежуточной моделью является </w:t>
      </w:r>
      <w:r>
        <w:t>RGB</w:t>
      </w:r>
      <w:r w:rsidRPr="001A2184">
        <w:rPr>
          <w:lang w:val="ru-RU"/>
        </w:rPr>
        <w:t>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При преобразовании </w:t>
      </w:r>
      <w:r>
        <w:t>RGB</w:t>
      </w:r>
      <w:r w:rsidRPr="001A2184">
        <w:rPr>
          <w:lang w:val="ru-RU"/>
        </w:rPr>
        <w:t xml:space="preserve"> → </w:t>
      </w:r>
      <w:r>
        <w:t>CMYK</w:t>
      </w:r>
      <w:r w:rsidRPr="001A2184">
        <w:rPr>
          <w:lang w:val="ru-RU"/>
        </w:rPr>
        <w:t xml:space="preserve"> каналы </w:t>
      </w:r>
      <w:r>
        <w:t>RGB</w:t>
      </w:r>
      <w:r w:rsidRPr="001A2184">
        <w:rPr>
          <w:lang w:val="ru-RU"/>
        </w:rPr>
        <w:t xml:space="preserve"> сначала нормализуются в диапазон от 0 до 1. Чёрная составляющая определяется формулой:</w:t>
      </w:r>
    </w:p>
    <w:p w:rsidR="00A222D4" w:rsidRPr="001A2184" w:rsidRDefault="009261D5">
      <w:pPr>
        <w:spacing w:after="0"/>
        <w:jc w:val="center"/>
        <w:rPr>
          <w:lang w:val="ru-RU"/>
        </w:rPr>
      </w:pPr>
      <w:r>
        <w:rPr>
          <w:i/>
        </w:rPr>
        <w:t>K</w:t>
      </w:r>
      <w:r w:rsidRPr="001A2184">
        <w:rPr>
          <w:i/>
          <w:lang w:val="ru-RU"/>
        </w:rPr>
        <w:t xml:space="preserve"> = 1 − </w:t>
      </w:r>
      <w:r>
        <w:rPr>
          <w:i/>
        </w:rPr>
        <w:t>max</w:t>
      </w:r>
      <w:r w:rsidRPr="001A2184">
        <w:rPr>
          <w:i/>
          <w:lang w:val="ru-RU"/>
        </w:rPr>
        <w:t>(</w:t>
      </w:r>
      <w:r>
        <w:rPr>
          <w:i/>
        </w:rPr>
        <w:t>R</w:t>
      </w:r>
      <w:r w:rsidRPr="001A2184">
        <w:rPr>
          <w:i/>
          <w:lang w:val="ru-RU"/>
        </w:rPr>
        <w:t xml:space="preserve">, </w:t>
      </w:r>
      <w:r>
        <w:rPr>
          <w:i/>
        </w:rPr>
        <w:t>G</w:t>
      </w:r>
      <w:r w:rsidRPr="001A2184">
        <w:rPr>
          <w:i/>
          <w:lang w:val="ru-RU"/>
        </w:rPr>
        <w:t xml:space="preserve">, </w:t>
      </w:r>
      <w:r>
        <w:rPr>
          <w:i/>
        </w:rPr>
        <w:t>B</w:t>
      </w:r>
      <w:r w:rsidRPr="001A2184">
        <w:rPr>
          <w:i/>
          <w:lang w:val="ru-RU"/>
        </w:rPr>
        <w:t>).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Если </w:t>
      </w:r>
      <w:r>
        <w:t>K</w:t>
      </w:r>
      <w:r w:rsidRPr="001A2184">
        <w:rPr>
          <w:lang w:val="ru-RU"/>
        </w:rPr>
        <w:t xml:space="preserve"> ≠ 1, остальные составляющие вычисляются по формулам:</w:t>
      </w:r>
    </w:p>
    <w:p w:rsidR="00A222D4" w:rsidRPr="001A2184" w:rsidRDefault="009261D5">
      <w:pPr>
        <w:spacing w:after="0"/>
        <w:jc w:val="center"/>
        <w:rPr>
          <w:lang w:val="ru-RU"/>
        </w:rPr>
      </w:pPr>
      <w:r>
        <w:rPr>
          <w:i/>
        </w:rPr>
        <w:t>C</w:t>
      </w:r>
      <w:r w:rsidRPr="001A2184">
        <w:rPr>
          <w:i/>
          <w:lang w:val="ru-RU"/>
        </w:rPr>
        <w:t xml:space="preserve"> = (1 − </w:t>
      </w:r>
      <w:r>
        <w:rPr>
          <w:i/>
        </w:rPr>
        <w:t>R</w:t>
      </w:r>
      <w:r w:rsidRPr="001A2184">
        <w:rPr>
          <w:i/>
          <w:lang w:val="ru-RU"/>
        </w:rPr>
        <w:t xml:space="preserve"> − </w:t>
      </w:r>
      <w:r>
        <w:rPr>
          <w:i/>
        </w:rPr>
        <w:t>K</w:t>
      </w:r>
      <w:r w:rsidRPr="001A2184">
        <w:rPr>
          <w:i/>
          <w:lang w:val="ru-RU"/>
        </w:rPr>
        <w:t xml:space="preserve">) / (1 − </w:t>
      </w:r>
      <w:r>
        <w:rPr>
          <w:i/>
        </w:rPr>
        <w:t>K</w:t>
      </w:r>
      <w:r w:rsidR="004F0C15">
        <w:rPr>
          <w:i/>
          <w:lang w:val="ru-RU"/>
        </w:rPr>
        <w:t>),</w:t>
      </w:r>
      <w:r w:rsidRPr="001A2184">
        <w:rPr>
          <w:i/>
          <w:lang w:val="ru-RU"/>
        </w:rPr>
        <w:t xml:space="preserve"> </w:t>
      </w:r>
      <w:r>
        <w:rPr>
          <w:i/>
        </w:rPr>
        <w:t>M</w:t>
      </w:r>
      <w:r w:rsidRPr="001A2184">
        <w:rPr>
          <w:i/>
          <w:lang w:val="ru-RU"/>
        </w:rPr>
        <w:t xml:space="preserve"> = (1 − </w:t>
      </w:r>
      <w:r>
        <w:rPr>
          <w:i/>
        </w:rPr>
        <w:t>G</w:t>
      </w:r>
      <w:r w:rsidRPr="001A2184">
        <w:rPr>
          <w:i/>
          <w:lang w:val="ru-RU"/>
        </w:rPr>
        <w:t xml:space="preserve"> − </w:t>
      </w:r>
      <w:r>
        <w:rPr>
          <w:i/>
        </w:rPr>
        <w:t>K</w:t>
      </w:r>
      <w:r w:rsidRPr="001A2184">
        <w:rPr>
          <w:i/>
          <w:lang w:val="ru-RU"/>
        </w:rPr>
        <w:t xml:space="preserve">) / (1 − </w:t>
      </w:r>
      <w:r>
        <w:rPr>
          <w:i/>
        </w:rPr>
        <w:t>K</w:t>
      </w:r>
      <w:r w:rsidR="004F0C15">
        <w:rPr>
          <w:i/>
          <w:lang w:val="ru-RU"/>
        </w:rPr>
        <w:t xml:space="preserve">), </w:t>
      </w:r>
      <w:r>
        <w:rPr>
          <w:i/>
        </w:rPr>
        <w:t>Y</w:t>
      </w:r>
      <w:r w:rsidRPr="001A2184">
        <w:rPr>
          <w:i/>
          <w:lang w:val="ru-RU"/>
        </w:rPr>
        <w:t xml:space="preserve"> = (1 − </w:t>
      </w:r>
      <w:r>
        <w:rPr>
          <w:i/>
        </w:rPr>
        <w:t>B</w:t>
      </w:r>
      <w:r w:rsidRPr="001A2184">
        <w:rPr>
          <w:i/>
          <w:lang w:val="ru-RU"/>
        </w:rPr>
        <w:t xml:space="preserve"> − </w:t>
      </w:r>
      <w:r>
        <w:rPr>
          <w:i/>
        </w:rPr>
        <w:t>K</w:t>
      </w:r>
      <w:r w:rsidRPr="001A2184">
        <w:rPr>
          <w:i/>
          <w:lang w:val="ru-RU"/>
        </w:rPr>
        <w:t xml:space="preserve">) / (1 − </w:t>
      </w:r>
      <w:r>
        <w:rPr>
          <w:i/>
        </w:rPr>
        <w:t>K</w:t>
      </w:r>
      <w:r w:rsidRPr="001A2184">
        <w:rPr>
          <w:i/>
          <w:lang w:val="ru-RU"/>
        </w:rPr>
        <w:t>).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Для обратного перехода </w:t>
      </w:r>
      <w:r>
        <w:t>CMYK</w:t>
      </w:r>
      <w:r w:rsidRPr="001A2184">
        <w:rPr>
          <w:lang w:val="ru-RU"/>
        </w:rPr>
        <w:t xml:space="preserve"> → </w:t>
      </w:r>
      <w:r>
        <w:t>RGB</w:t>
      </w:r>
      <w:r w:rsidRPr="001A2184">
        <w:rPr>
          <w:lang w:val="ru-RU"/>
        </w:rPr>
        <w:t xml:space="preserve"> компоненты </w:t>
      </w:r>
      <w:r>
        <w:t>CMYK</w:t>
      </w:r>
      <w:r w:rsidRPr="001A2184">
        <w:rPr>
          <w:lang w:val="ru-RU"/>
        </w:rPr>
        <w:t xml:space="preserve"> переводятся из процентов в диапазон от 0 до 1, после чего вычисляются </w:t>
      </w:r>
      <w:r>
        <w:t>RGB</w:t>
      </w:r>
      <w:r w:rsidRPr="001A2184">
        <w:rPr>
          <w:lang w:val="ru-RU"/>
        </w:rPr>
        <w:t>-каналы:</w:t>
      </w:r>
    </w:p>
    <w:p w:rsidR="00A222D4" w:rsidRPr="001A2184" w:rsidRDefault="009261D5">
      <w:pPr>
        <w:spacing w:after="0"/>
        <w:jc w:val="center"/>
        <w:rPr>
          <w:lang w:val="ru-RU"/>
        </w:rPr>
      </w:pPr>
      <w:r>
        <w:rPr>
          <w:i/>
        </w:rPr>
        <w:t>R</w:t>
      </w:r>
      <w:r w:rsidRPr="001A2184">
        <w:rPr>
          <w:i/>
          <w:lang w:val="ru-RU"/>
        </w:rPr>
        <w:t xml:space="preserve"> = 255 · (1 − </w:t>
      </w:r>
      <w:r>
        <w:rPr>
          <w:i/>
        </w:rPr>
        <w:t>C</w:t>
      </w:r>
      <w:r w:rsidRPr="001A2184">
        <w:rPr>
          <w:i/>
          <w:lang w:val="ru-RU"/>
        </w:rPr>
        <w:t xml:space="preserve">) · (1 − </w:t>
      </w:r>
      <w:r>
        <w:rPr>
          <w:i/>
        </w:rPr>
        <w:t>K</w:t>
      </w:r>
      <w:r w:rsidR="004F0C15">
        <w:rPr>
          <w:i/>
          <w:lang w:val="ru-RU"/>
        </w:rPr>
        <w:t>),</w:t>
      </w:r>
      <w:r w:rsidRPr="001A2184">
        <w:rPr>
          <w:i/>
          <w:lang w:val="ru-RU"/>
        </w:rPr>
        <w:t xml:space="preserve"> </w:t>
      </w:r>
      <w:r>
        <w:rPr>
          <w:i/>
        </w:rPr>
        <w:t>G</w:t>
      </w:r>
      <w:r w:rsidRPr="001A2184">
        <w:rPr>
          <w:i/>
          <w:lang w:val="ru-RU"/>
        </w:rPr>
        <w:t xml:space="preserve"> = 255 · (1 − </w:t>
      </w:r>
      <w:r>
        <w:rPr>
          <w:i/>
        </w:rPr>
        <w:t>M</w:t>
      </w:r>
      <w:r w:rsidRPr="001A2184">
        <w:rPr>
          <w:i/>
          <w:lang w:val="ru-RU"/>
        </w:rPr>
        <w:t xml:space="preserve">) · (1 − </w:t>
      </w:r>
      <w:r>
        <w:rPr>
          <w:i/>
        </w:rPr>
        <w:t>K</w:t>
      </w:r>
      <w:r w:rsidR="004F0C15">
        <w:rPr>
          <w:i/>
          <w:lang w:val="ru-RU"/>
        </w:rPr>
        <w:t xml:space="preserve">), </w:t>
      </w:r>
      <w:r>
        <w:rPr>
          <w:i/>
        </w:rPr>
        <w:t>B</w:t>
      </w:r>
      <w:r w:rsidRPr="001A2184">
        <w:rPr>
          <w:i/>
          <w:lang w:val="ru-RU"/>
        </w:rPr>
        <w:t xml:space="preserve"> = 255 · (1 − </w:t>
      </w:r>
      <w:r>
        <w:rPr>
          <w:i/>
        </w:rPr>
        <w:t>Y</w:t>
      </w:r>
      <w:r w:rsidRPr="001A2184">
        <w:rPr>
          <w:i/>
          <w:lang w:val="ru-RU"/>
        </w:rPr>
        <w:t xml:space="preserve">) · (1 − </w:t>
      </w:r>
      <w:r>
        <w:rPr>
          <w:i/>
        </w:rPr>
        <w:t>K</w:t>
      </w:r>
      <w:r w:rsidRPr="001A2184">
        <w:rPr>
          <w:i/>
          <w:lang w:val="ru-RU"/>
        </w:rPr>
        <w:t>).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При преобразовании </w:t>
      </w:r>
      <w:r>
        <w:t>RGB</w:t>
      </w:r>
      <w:r w:rsidRPr="001A2184">
        <w:rPr>
          <w:lang w:val="ru-RU"/>
        </w:rPr>
        <w:t xml:space="preserve"> → </w:t>
      </w:r>
      <w:r>
        <w:t>HLS</w:t>
      </w:r>
      <w:r w:rsidRPr="001A2184">
        <w:rPr>
          <w:lang w:val="ru-RU"/>
        </w:rPr>
        <w:t xml:space="preserve"> определяются максимальная и минимальная нормализованные </w:t>
      </w:r>
      <w:r>
        <w:t>RGB</w:t>
      </w:r>
      <w:r w:rsidRPr="001A2184">
        <w:rPr>
          <w:lang w:val="ru-RU"/>
        </w:rPr>
        <w:t xml:space="preserve">-компоненты. Светлота вычисляется как </w:t>
      </w:r>
      <w:r>
        <w:t>L</w:t>
      </w:r>
      <w:r w:rsidRPr="001A2184">
        <w:rPr>
          <w:lang w:val="ru-RU"/>
        </w:rPr>
        <w:t xml:space="preserve"> = (</w:t>
      </w:r>
      <w:r>
        <w:t>max</w:t>
      </w:r>
      <w:r w:rsidRPr="001A2184">
        <w:rPr>
          <w:lang w:val="ru-RU"/>
        </w:rPr>
        <w:t xml:space="preserve"> + </w:t>
      </w:r>
      <w:r>
        <w:t>min</w:t>
      </w:r>
      <w:r w:rsidRPr="001A2184">
        <w:rPr>
          <w:lang w:val="ru-RU"/>
        </w:rPr>
        <w:t xml:space="preserve">) / 2. Если все три компоненты равны, цвет является ахроматическим: насыщенность равна нулю. В остальных случаях оттенок определяется по максимальной </w:t>
      </w:r>
      <w:r>
        <w:t>RGB</w:t>
      </w:r>
      <w:r w:rsidRPr="001A2184">
        <w:rPr>
          <w:lang w:val="ru-RU"/>
        </w:rPr>
        <w:t>-компоненте, а насыщенность — с учётом светлоты.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При преобразовании </w:t>
      </w:r>
      <w:r>
        <w:t>HLS</w:t>
      </w:r>
      <w:r w:rsidRPr="001A2184">
        <w:rPr>
          <w:lang w:val="ru-RU"/>
        </w:rPr>
        <w:t xml:space="preserve"> → </w:t>
      </w:r>
      <w:r>
        <w:t>RGB</w:t>
      </w:r>
      <w:r w:rsidRPr="001A2184">
        <w:rPr>
          <w:lang w:val="ru-RU"/>
        </w:rPr>
        <w:t xml:space="preserve"> сначала вычисляется цветность </w:t>
      </w:r>
      <w:r>
        <w:t>C</w:t>
      </w:r>
      <w:r w:rsidRPr="001A2184">
        <w:rPr>
          <w:lang w:val="ru-RU"/>
        </w:rPr>
        <w:t xml:space="preserve"> = (1 − |2</w:t>
      </w:r>
      <w:r>
        <w:t>L</w:t>
      </w:r>
      <w:r w:rsidRPr="001A2184">
        <w:rPr>
          <w:lang w:val="ru-RU"/>
        </w:rPr>
        <w:t xml:space="preserve"> − 1|) · </w:t>
      </w:r>
      <w:r>
        <w:t>S</w:t>
      </w:r>
      <w:r w:rsidRPr="001A2184">
        <w:rPr>
          <w:lang w:val="ru-RU"/>
        </w:rPr>
        <w:t xml:space="preserve">. Затем по оттенку определяется сектор цветового круга, формируются промежуточные компоненты и после добавления смещения значения переводятся в диапазон </w:t>
      </w:r>
      <w:r>
        <w:t>RGB</w:t>
      </w:r>
      <w:r w:rsidRPr="001A2184">
        <w:rPr>
          <w:lang w:val="ru-RU"/>
        </w:rPr>
        <w:t>.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lastRenderedPageBreak/>
        <w:t>6. Автоматический пересчёт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Для синхронизации моделей используется </w:t>
      </w:r>
      <w:r>
        <w:t>ColorController</w:t>
      </w:r>
      <w:r w:rsidRPr="001A2184">
        <w:rPr>
          <w:lang w:val="ru-RU"/>
        </w:rPr>
        <w:t xml:space="preserve">. При изменении </w:t>
      </w:r>
      <w:r>
        <w:t>RGB</w:t>
      </w:r>
      <w:r w:rsidRPr="001A2184">
        <w:rPr>
          <w:lang w:val="ru-RU"/>
        </w:rPr>
        <w:t xml:space="preserve"> выполняется пересчёт </w:t>
      </w:r>
      <w:r>
        <w:t>RGB</w:t>
      </w:r>
      <w:r w:rsidRPr="001A2184">
        <w:rPr>
          <w:lang w:val="ru-RU"/>
        </w:rPr>
        <w:t xml:space="preserve"> → </w:t>
      </w:r>
      <w:r>
        <w:t>CMYK</w:t>
      </w:r>
      <w:r w:rsidRPr="001A2184">
        <w:rPr>
          <w:lang w:val="ru-RU"/>
        </w:rPr>
        <w:t xml:space="preserve"> и </w:t>
      </w:r>
      <w:r>
        <w:t>RGB</w:t>
      </w:r>
      <w:r w:rsidRPr="001A2184">
        <w:rPr>
          <w:lang w:val="ru-RU"/>
        </w:rPr>
        <w:t xml:space="preserve"> → </w:t>
      </w:r>
      <w:r>
        <w:t>HLS</w:t>
      </w:r>
      <w:r w:rsidRPr="001A2184">
        <w:rPr>
          <w:lang w:val="ru-RU"/>
        </w:rPr>
        <w:t xml:space="preserve">. При изменении </w:t>
      </w:r>
      <w:r>
        <w:t>CMYK</w:t>
      </w:r>
      <w:r w:rsidRPr="001A2184">
        <w:rPr>
          <w:lang w:val="ru-RU"/>
        </w:rPr>
        <w:t xml:space="preserve"> сначала выполняется </w:t>
      </w:r>
      <w:r>
        <w:t>CMYK</w:t>
      </w:r>
      <w:r w:rsidRPr="001A2184">
        <w:rPr>
          <w:lang w:val="ru-RU"/>
        </w:rPr>
        <w:t xml:space="preserve"> → </w:t>
      </w:r>
      <w:r>
        <w:t>RGB</w:t>
      </w:r>
      <w:r w:rsidRPr="001A2184">
        <w:rPr>
          <w:lang w:val="ru-RU"/>
        </w:rPr>
        <w:t xml:space="preserve">, затем </w:t>
      </w:r>
      <w:r>
        <w:t>RGB</w:t>
      </w:r>
      <w:r w:rsidRPr="001A2184">
        <w:rPr>
          <w:lang w:val="ru-RU"/>
        </w:rPr>
        <w:t xml:space="preserve"> → </w:t>
      </w:r>
      <w:r>
        <w:t>HLS</w:t>
      </w:r>
      <w:r w:rsidRPr="001A2184">
        <w:rPr>
          <w:lang w:val="ru-RU"/>
        </w:rPr>
        <w:t xml:space="preserve">. При изменении </w:t>
      </w:r>
      <w:r>
        <w:t>HLS</w:t>
      </w:r>
      <w:r w:rsidRPr="001A2184">
        <w:rPr>
          <w:lang w:val="ru-RU"/>
        </w:rPr>
        <w:t xml:space="preserve"> выполняется </w:t>
      </w:r>
      <w:r>
        <w:t>HLS</w:t>
      </w:r>
      <w:r w:rsidRPr="001A2184">
        <w:rPr>
          <w:lang w:val="ru-RU"/>
        </w:rPr>
        <w:t xml:space="preserve"> → </w:t>
      </w:r>
      <w:r>
        <w:t>RGB</w:t>
      </w:r>
      <w:r w:rsidRPr="001A2184">
        <w:rPr>
          <w:lang w:val="ru-RU"/>
        </w:rPr>
        <w:t xml:space="preserve">, затем </w:t>
      </w:r>
      <w:r>
        <w:t>RGB</w:t>
      </w:r>
      <w:r w:rsidRPr="001A2184">
        <w:rPr>
          <w:lang w:val="ru-RU"/>
        </w:rPr>
        <w:t xml:space="preserve"> → </w:t>
      </w:r>
      <w:r>
        <w:t>CMYK</w:t>
      </w:r>
      <w:r w:rsidRPr="001A2184">
        <w:rPr>
          <w:lang w:val="ru-RU"/>
        </w:rPr>
        <w:t>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После вычислений интерфейс обновляет числовые значения, положение ползунков и область предварительного просмотра. Чтобы программное обновление элементов не запускало повторный пересчёт, используются блокировка </w:t>
      </w:r>
      <w:r>
        <w:t>Qt</w:t>
      </w:r>
      <w:r w:rsidRPr="001A2184">
        <w:rPr>
          <w:lang w:val="ru-RU"/>
        </w:rPr>
        <w:t>-сигналов и внутренний признак обновления интерфейса.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t>7. Диапазоны и округление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>Для составляющих цветовых моделей установлены следующие допустимые диапазоны:</w:t>
      </w:r>
    </w:p>
    <w:p w:rsidR="00A222D4" w:rsidRPr="001A2184" w:rsidRDefault="009261D5">
      <w:pPr>
        <w:spacing w:after="0"/>
        <w:ind w:left="397" w:hanging="255"/>
        <w:jc w:val="both"/>
        <w:rPr>
          <w:lang w:val="ru-RU"/>
        </w:rPr>
      </w:pPr>
      <w:r w:rsidRPr="001A2184">
        <w:rPr>
          <w:lang w:val="ru-RU"/>
        </w:rPr>
        <w:t xml:space="preserve">• </w:t>
      </w:r>
      <w:r>
        <w:t>RGB</w:t>
      </w:r>
      <w:r w:rsidRPr="001A2184">
        <w:rPr>
          <w:lang w:val="ru-RU"/>
        </w:rPr>
        <w:t xml:space="preserve">: </w:t>
      </w:r>
      <w:r>
        <w:t>R</w:t>
      </w:r>
      <w:r w:rsidRPr="001A2184">
        <w:rPr>
          <w:lang w:val="ru-RU"/>
        </w:rPr>
        <w:t xml:space="preserve">, </w:t>
      </w:r>
      <w:r>
        <w:t>G</w:t>
      </w:r>
      <w:r w:rsidRPr="001A2184">
        <w:rPr>
          <w:lang w:val="ru-RU"/>
        </w:rPr>
        <w:t xml:space="preserve">, </w:t>
      </w:r>
      <w:r>
        <w:t>B</w:t>
      </w:r>
      <w:r w:rsidRPr="001A2184">
        <w:rPr>
          <w:lang w:val="ru-RU"/>
        </w:rPr>
        <w:t xml:space="preserve"> — от 0 до 255;</w:t>
      </w:r>
    </w:p>
    <w:p w:rsidR="00A222D4" w:rsidRPr="001A2184" w:rsidRDefault="009261D5">
      <w:pPr>
        <w:spacing w:after="0"/>
        <w:ind w:left="397" w:hanging="255"/>
        <w:jc w:val="both"/>
        <w:rPr>
          <w:lang w:val="ru-RU"/>
        </w:rPr>
      </w:pPr>
      <w:r w:rsidRPr="001A2184">
        <w:rPr>
          <w:lang w:val="ru-RU"/>
        </w:rPr>
        <w:t xml:space="preserve">• </w:t>
      </w:r>
      <w:r>
        <w:t>CMYK</w:t>
      </w:r>
      <w:r w:rsidRPr="001A2184">
        <w:rPr>
          <w:lang w:val="ru-RU"/>
        </w:rPr>
        <w:t xml:space="preserve">: </w:t>
      </w:r>
      <w:r>
        <w:t>C</w:t>
      </w:r>
      <w:r w:rsidRPr="001A2184">
        <w:rPr>
          <w:lang w:val="ru-RU"/>
        </w:rPr>
        <w:t xml:space="preserve">, </w:t>
      </w:r>
      <w:r>
        <w:t>M</w:t>
      </w:r>
      <w:r w:rsidRPr="001A2184">
        <w:rPr>
          <w:lang w:val="ru-RU"/>
        </w:rPr>
        <w:t xml:space="preserve">, </w:t>
      </w:r>
      <w:r>
        <w:t>Y</w:t>
      </w:r>
      <w:r w:rsidRPr="001A2184">
        <w:rPr>
          <w:lang w:val="ru-RU"/>
        </w:rPr>
        <w:t xml:space="preserve">, </w:t>
      </w:r>
      <w:r>
        <w:t>K</w:t>
      </w:r>
      <w:r w:rsidRPr="001A2184">
        <w:rPr>
          <w:lang w:val="ru-RU"/>
        </w:rPr>
        <w:t xml:space="preserve"> — от 0 до 100%;</w:t>
      </w:r>
    </w:p>
    <w:p w:rsidR="00A222D4" w:rsidRPr="001A2184" w:rsidRDefault="009261D5">
      <w:pPr>
        <w:spacing w:after="0"/>
        <w:ind w:left="397" w:hanging="255"/>
        <w:jc w:val="both"/>
        <w:rPr>
          <w:lang w:val="ru-RU"/>
        </w:rPr>
      </w:pPr>
      <w:r w:rsidRPr="001A2184">
        <w:rPr>
          <w:lang w:val="ru-RU"/>
        </w:rPr>
        <w:t xml:space="preserve">• </w:t>
      </w:r>
      <w:r>
        <w:t>HLS</w:t>
      </w:r>
      <w:r w:rsidRPr="001A2184">
        <w:rPr>
          <w:lang w:val="ru-RU"/>
        </w:rPr>
        <w:t xml:space="preserve">: </w:t>
      </w:r>
      <w:r>
        <w:t>H</w:t>
      </w:r>
      <w:r w:rsidRPr="001A2184">
        <w:rPr>
          <w:lang w:val="ru-RU"/>
        </w:rPr>
        <w:t xml:space="preserve"> — от 0 до 360°, </w:t>
      </w:r>
      <w:r>
        <w:t>L</w:t>
      </w:r>
      <w:r w:rsidRPr="001A2184">
        <w:rPr>
          <w:lang w:val="ru-RU"/>
        </w:rPr>
        <w:t xml:space="preserve"> и </w:t>
      </w:r>
      <w:r>
        <w:t>S</w:t>
      </w:r>
      <w:r w:rsidRPr="001A2184">
        <w:rPr>
          <w:lang w:val="ru-RU"/>
        </w:rPr>
        <w:t xml:space="preserve"> — от 0 до 100%.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Точный ввод проверяется на корректность формата и принадлежность допустимому диапазону. Для дробных значений допускается ввод с точкой или запятой. </w:t>
      </w:r>
      <w:r>
        <w:t>RGB</w:t>
      </w:r>
      <w:r w:rsidRPr="001A2184">
        <w:rPr>
          <w:lang w:val="ru-RU"/>
        </w:rPr>
        <w:t xml:space="preserve">-компоненты хранятся и отображаются как целые числа. Значения </w:t>
      </w:r>
      <w:r>
        <w:t>CMYK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 xml:space="preserve"> выводятся с точностью до одного знака после запятой, при этом вычисления выполняются с большей точностью.</w:t>
      </w:r>
    </w:p>
    <w:p w:rsidR="00A222D4" w:rsidRPr="001A2184" w:rsidRDefault="009261D5">
      <w:pPr>
        <w:keepNext/>
        <w:spacing w:before="100" w:after="60"/>
        <w:rPr>
          <w:lang w:val="ru-RU"/>
        </w:rPr>
      </w:pPr>
      <w:r w:rsidRPr="001A2184">
        <w:rPr>
          <w:b/>
          <w:lang w:val="ru-RU"/>
        </w:rPr>
        <w:t>8. Предупреждение об обрезании-округлении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При переводе из моделей с дробными составляющими в </w:t>
      </w:r>
      <w:r>
        <w:t>RGB</w:t>
      </w:r>
      <w:r w:rsidRPr="001A2184">
        <w:rPr>
          <w:lang w:val="ru-RU"/>
        </w:rPr>
        <w:t xml:space="preserve"> рассчитанные значения могут требовать округления до целых каналов. Если в ходе вычисления значение выходит за допустимые границы, оно ограничивается соответствующим диапазоном. В таких случаях приложение выводит ненавязчивое предупреждение об обрезании-округлении, не блокируя дальнейшую работу пользователя.</w:t>
      </w:r>
    </w:p>
    <w:p w:rsidR="00A222D4" w:rsidRPr="001A2184" w:rsidRDefault="009261D5">
      <w:pPr>
        <w:keepNext/>
        <w:spacing w:before="160" w:after="60"/>
        <w:rPr>
          <w:lang w:val="ru-RU"/>
        </w:rPr>
      </w:pPr>
      <w:r w:rsidRPr="001A2184">
        <w:rPr>
          <w:b/>
          <w:sz w:val="26"/>
          <w:lang w:val="ru-RU"/>
        </w:rPr>
        <w:t>Проблемы, возникшие в работе, и способы решения</w:t>
      </w:r>
    </w:p>
    <w:p w:rsidR="00A222D4" w:rsidRPr="00820340" w:rsidRDefault="009261D5" w:rsidP="00820340">
      <w:pPr>
        <w:pStyle w:val="ae"/>
        <w:keepNext/>
        <w:numPr>
          <w:ilvl w:val="0"/>
          <w:numId w:val="16"/>
        </w:numPr>
        <w:spacing w:before="80" w:after="20"/>
        <w:rPr>
          <w:lang w:val="ru-RU"/>
        </w:rPr>
      </w:pPr>
      <w:r w:rsidRPr="00820340">
        <w:rPr>
          <w:b/>
          <w:lang w:val="ru-RU"/>
        </w:rPr>
        <w:t>Синхронизация трёх цветовых моделей</w:t>
      </w:r>
    </w:p>
    <w:p w:rsidR="00A222D4" w:rsidRPr="001A2184" w:rsidRDefault="009261D5">
      <w:pPr>
        <w:keepNext/>
        <w:spacing w:after="0"/>
        <w:ind w:firstLine="709"/>
        <w:jc w:val="both"/>
        <w:rPr>
          <w:lang w:val="ru-RU"/>
        </w:rPr>
      </w:pPr>
      <w:r w:rsidRPr="001A2184">
        <w:rPr>
          <w:b/>
          <w:lang w:val="ru-RU"/>
        </w:rPr>
        <w:t>Проблема:</w:t>
      </w:r>
      <w:r w:rsidRPr="001A2184">
        <w:rPr>
          <w:lang w:val="ru-RU"/>
        </w:rPr>
        <w:t xml:space="preserve"> при независимом обновлении элементов интерфейса значения одной модели могли измениться раньше, чем две другие.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b/>
          <w:lang w:val="ru-RU"/>
        </w:rPr>
        <w:t>Решение:</w:t>
      </w:r>
      <w:r w:rsidRPr="001A2184">
        <w:rPr>
          <w:lang w:val="ru-RU"/>
        </w:rPr>
        <w:t xml:space="preserve"> все изменения были направлены через </w:t>
      </w:r>
      <w:r>
        <w:t>ColorController</w:t>
      </w:r>
      <w:r w:rsidRPr="001A2184">
        <w:rPr>
          <w:lang w:val="ru-RU"/>
        </w:rPr>
        <w:t>. После изменения любой компоненты выполняется единый пересчёт и только затем обновляется интерфейс.</w:t>
      </w:r>
    </w:p>
    <w:p w:rsidR="00A222D4" w:rsidRPr="00820340" w:rsidRDefault="009261D5" w:rsidP="00820340">
      <w:pPr>
        <w:pStyle w:val="ae"/>
        <w:keepNext/>
        <w:numPr>
          <w:ilvl w:val="0"/>
          <w:numId w:val="16"/>
        </w:numPr>
        <w:spacing w:before="80" w:after="20"/>
        <w:rPr>
          <w:lang w:val="ru-RU"/>
        </w:rPr>
      </w:pPr>
      <w:r w:rsidRPr="00820340">
        <w:rPr>
          <w:b/>
          <w:lang w:val="ru-RU"/>
        </w:rPr>
        <w:t>Повторное срабатывание обработчиков</w:t>
      </w:r>
    </w:p>
    <w:p w:rsidR="00A222D4" w:rsidRPr="001A2184" w:rsidRDefault="009261D5">
      <w:pPr>
        <w:keepNext/>
        <w:spacing w:after="0"/>
        <w:ind w:firstLine="709"/>
        <w:jc w:val="both"/>
        <w:rPr>
          <w:lang w:val="ru-RU"/>
        </w:rPr>
      </w:pPr>
      <w:r w:rsidRPr="001A2184">
        <w:rPr>
          <w:b/>
          <w:lang w:val="ru-RU"/>
        </w:rPr>
        <w:t>Проблема:</w:t>
      </w:r>
      <w:r w:rsidRPr="001A2184">
        <w:rPr>
          <w:lang w:val="ru-RU"/>
        </w:rPr>
        <w:t xml:space="preserve"> программное изменение поля или ползунка могло повторно вызвать сигнал изменения и запустить лишний пересчёт.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b/>
          <w:lang w:val="ru-RU"/>
        </w:rPr>
        <w:t>Решение:</w:t>
      </w:r>
      <w:r w:rsidRPr="001A2184">
        <w:rPr>
          <w:lang w:val="ru-RU"/>
        </w:rPr>
        <w:t xml:space="preserve"> при обновлении интерфейса используются блокировка сигналов </w:t>
      </w:r>
      <w:r>
        <w:t>Qt</w:t>
      </w:r>
      <w:r w:rsidRPr="001A2184">
        <w:rPr>
          <w:lang w:val="ru-RU"/>
        </w:rPr>
        <w:t xml:space="preserve"> и внутренний признак обновления, что предотвращает рекурсивные вызовы.</w:t>
      </w:r>
    </w:p>
    <w:p w:rsidR="00A222D4" w:rsidRPr="00820340" w:rsidRDefault="009261D5" w:rsidP="00820340">
      <w:pPr>
        <w:pStyle w:val="ae"/>
        <w:keepNext/>
        <w:numPr>
          <w:ilvl w:val="0"/>
          <w:numId w:val="16"/>
        </w:numPr>
        <w:spacing w:before="80" w:after="20"/>
        <w:rPr>
          <w:lang w:val="ru-RU"/>
        </w:rPr>
      </w:pPr>
      <w:r w:rsidRPr="00820340">
        <w:rPr>
          <w:b/>
          <w:lang w:val="ru-RU"/>
        </w:rPr>
        <w:t xml:space="preserve">Округление при переходе к </w:t>
      </w:r>
      <w:r w:rsidRPr="00820340">
        <w:rPr>
          <w:b/>
        </w:rPr>
        <w:t>RGB</w:t>
      </w:r>
    </w:p>
    <w:p w:rsidR="00A222D4" w:rsidRPr="001A2184" w:rsidRDefault="009261D5">
      <w:pPr>
        <w:keepNext/>
        <w:spacing w:after="0"/>
        <w:ind w:firstLine="709"/>
        <w:jc w:val="both"/>
        <w:rPr>
          <w:lang w:val="ru-RU"/>
        </w:rPr>
      </w:pPr>
      <w:r w:rsidRPr="001A2184">
        <w:rPr>
          <w:b/>
          <w:lang w:val="ru-RU"/>
        </w:rPr>
        <w:t>Проблема:</w:t>
      </w:r>
      <w:r w:rsidRPr="001A2184">
        <w:rPr>
          <w:lang w:val="ru-RU"/>
        </w:rPr>
        <w:t xml:space="preserve"> </w:t>
      </w:r>
      <w:r>
        <w:t>CMYK</w:t>
      </w:r>
      <w:r w:rsidRPr="001A2184">
        <w:rPr>
          <w:lang w:val="ru-RU"/>
        </w:rPr>
        <w:t xml:space="preserve"> и </w:t>
      </w:r>
      <w:r>
        <w:t>HLS</w:t>
      </w:r>
      <w:r w:rsidRPr="001A2184">
        <w:rPr>
          <w:lang w:val="ru-RU"/>
        </w:rPr>
        <w:t xml:space="preserve"> используют дробные значения, тогда как </w:t>
      </w:r>
      <w:r>
        <w:t>RGB</w:t>
      </w:r>
      <w:r w:rsidRPr="001A2184">
        <w:rPr>
          <w:lang w:val="ru-RU"/>
        </w:rPr>
        <w:t>-компоненты в приложении являются целыми.</w:t>
      </w:r>
    </w:p>
    <w:p w:rsidR="005574BB" w:rsidRDefault="009261D5" w:rsidP="005574BB">
      <w:pPr>
        <w:spacing w:after="0"/>
        <w:ind w:firstLine="709"/>
        <w:jc w:val="both"/>
        <w:rPr>
          <w:lang w:val="ru-RU"/>
        </w:rPr>
      </w:pPr>
      <w:r w:rsidRPr="001A2184">
        <w:rPr>
          <w:b/>
          <w:lang w:val="ru-RU"/>
        </w:rPr>
        <w:t>Решение:</w:t>
      </w:r>
      <w:r w:rsidRPr="001A2184">
        <w:rPr>
          <w:lang w:val="ru-RU"/>
        </w:rPr>
        <w:t xml:space="preserve"> рассчитанные </w:t>
      </w:r>
      <w:r>
        <w:t>RGB</w:t>
      </w:r>
      <w:r w:rsidRPr="001A2184">
        <w:rPr>
          <w:lang w:val="ru-RU"/>
        </w:rPr>
        <w:t>-компоненты округляются до ближайшего целого, а пользователю при необходимости показывается ненавязчивое предупреждение.</w:t>
      </w:r>
    </w:p>
    <w:p w:rsidR="00A222D4" w:rsidRPr="001A2184" w:rsidRDefault="009261D5" w:rsidP="005574BB">
      <w:pPr>
        <w:spacing w:after="0"/>
        <w:ind w:firstLine="709"/>
        <w:jc w:val="both"/>
        <w:rPr>
          <w:lang w:val="ru-RU"/>
        </w:rPr>
      </w:pPr>
      <w:bookmarkStart w:id="0" w:name="_GoBack"/>
      <w:bookmarkEnd w:id="0"/>
      <w:r w:rsidRPr="001A2184">
        <w:rPr>
          <w:b/>
          <w:sz w:val="26"/>
          <w:lang w:val="ru-RU"/>
        </w:rPr>
        <w:lastRenderedPageBreak/>
        <w:t>Результаты работы</w:t>
      </w:r>
    </w:p>
    <w:p w:rsidR="00820340" w:rsidRPr="00820340" w:rsidRDefault="00820340" w:rsidP="00820340">
      <w:pPr>
        <w:keepNext/>
        <w:spacing w:before="160" w:after="60"/>
        <w:rPr>
          <w:lang w:val="ru-RU"/>
        </w:rPr>
      </w:pPr>
      <w:r w:rsidRPr="00820340">
        <w:rPr>
          <w:lang w:val="ru-RU"/>
        </w:rPr>
        <w:t>В ходе лабораторной работы были изучены цветовые модели RGB, CMYK, HSV, HLS, XYZ и CIELAB (Lab), их назначение и области применения.</w:t>
      </w:r>
    </w:p>
    <w:p w:rsidR="00820340" w:rsidRPr="00820340" w:rsidRDefault="00820340" w:rsidP="00820340">
      <w:pPr>
        <w:keepNext/>
        <w:spacing w:before="160" w:after="60"/>
        <w:rPr>
          <w:lang w:val="ru-RU"/>
        </w:rPr>
      </w:pPr>
      <w:r w:rsidRPr="00820340">
        <w:rPr>
          <w:lang w:val="ru-RU"/>
        </w:rPr>
        <w:t>Был исследован цветовой график МКО, понятие цветового охвата и проблема выхода цветов за пределы диапазона sRGB.</w:t>
      </w:r>
    </w:p>
    <w:p w:rsidR="00820340" w:rsidRPr="00820340" w:rsidRDefault="00820340" w:rsidP="00820340">
      <w:pPr>
        <w:keepNext/>
        <w:spacing w:before="160" w:after="60"/>
        <w:rPr>
          <w:lang w:val="ru-RU"/>
        </w:rPr>
      </w:pPr>
      <w:r w:rsidRPr="00820340">
        <w:rPr>
          <w:lang w:val="ru-RU"/>
        </w:rPr>
        <w:t>Разраб</w:t>
      </w:r>
      <w:r>
        <w:rPr>
          <w:lang w:val="ru-RU"/>
        </w:rPr>
        <w:t>отано настольное приложение на С</w:t>
      </w:r>
      <w:r w:rsidRPr="00820340">
        <w:rPr>
          <w:lang w:val="ru-RU"/>
        </w:rPr>
        <w:t>++, которое одновременно отображает в</w:t>
      </w:r>
      <w:r>
        <w:rPr>
          <w:lang w:val="ru-RU"/>
        </w:rPr>
        <w:t xml:space="preserve">ыбранный цвет в моделях </w:t>
      </w:r>
      <w:r>
        <w:t>CMYK</w:t>
      </w:r>
      <w:r w:rsidRPr="00820340">
        <w:rPr>
          <w:lang w:val="ru-RU"/>
        </w:rPr>
        <w:t xml:space="preserve">, </w:t>
      </w:r>
      <w:r>
        <w:t>RGB</w:t>
      </w:r>
      <w:r>
        <w:rPr>
          <w:lang w:val="ru-RU"/>
        </w:rPr>
        <w:t xml:space="preserve"> и H</w:t>
      </w:r>
      <w:r>
        <w:t>LS</w:t>
      </w:r>
      <w:r w:rsidRPr="00820340">
        <w:rPr>
          <w:lang w:val="ru-RU"/>
        </w:rPr>
        <w:t>.</w:t>
      </w:r>
    </w:p>
    <w:p w:rsidR="00820340" w:rsidRPr="00820340" w:rsidRDefault="00820340" w:rsidP="00820340">
      <w:pPr>
        <w:keepNext/>
        <w:spacing w:before="160" w:after="60"/>
        <w:rPr>
          <w:lang w:val="ru-RU"/>
        </w:rPr>
      </w:pPr>
      <w:r w:rsidRPr="00820340">
        <w:rPr>
          <w:lang w:val="ru-RU"/>
        </w:rPr>
        <w:t>Приложение позволяет:</w:t>
      </w:r>
    </w:p>
    <w:p w:rsidR="00820340" w:rsidRPr="00820340" w:rsidRDefault="00820340" w:rsidP="00820340">
      <w:pPr>
        <w:pStyle w:val="ae"/>
        <w:keepNext/>
        <w:numPr>
          <w:ilvl w:val="0"/>
          <w:numId w:val="17"/>
        </w:numPr>
        <w:spacing w:before="160" w:after="60"/>
        <w:rPr>
          <w:lang w:val="ru-RU"/>
        </w:rPr>
      </w:pPr>
      <w:r w:rsidRPr="00820340">
        <w:rPr>
          <w:lang w:val="ru-RU"/>
        </w:rPr>
        <w:t>вводить точные значения компонентов в числовые поля;</w:t>
      </w:r>
    </w:p>
    <w:p w:rsidR="00820340" w:rsidRPr="00820340" w:rsidRDefault="00820340" w:rsidP="00820340">
      <w:pPr>
        <w:pStyle w:val="ae"/>
        <w:keepNext/>
        <w:numPr>
          <w:ilvl w:val="0"/>
          <w:numId w:val="17"/>
        </w:numPr>
        <w:spacing w:before="160" w:after="60"/>
        <w:rPr>
          <w:lang w:val="ru-RU"/>
        </w:rPr>
      </w:pPr>
      <w:r w:rsidRPr="00820340">
        <w:rPr>
          <w:lang w:val="ru-RU"/>
        </w:rPr>
        <w:t>плавно изменять значения с помощью ползунков;</w:t>
      </w:r>
    </w:p>
    <w:p w:rsidR="00820340" w:rsidRPr="00820340" w:rsidRDefault="00820340" w:rsidP="00820340">
      <w:pPr>
        <w:pStyle w:val="ae"/>
        <w:keepNext/>
        <w:numPr>
          <w:ilvl w:val="0"/>
          <w:numId w:val="17"/>
        </w:numPr>
        <w:spacing w:before="160" w:after="60"/>
        <w:rPr>
          <w:lang w:val="ru-RU"/>
        </w:rPr>
      </w:pPr>
      <w:r w:rsidRPr="00820340">
        <w:rPr>
          <w:lang w:val="ru-RU"/>
        </w:rPr>
        <w:t>выбирать цвет из палитры браузера;</w:t>
      </w:r>
    </w:p>
    <w:p w:rsidR="00820340" w:rsidRPr="00820340" w:rsidRDefault="00820340" w:rsidP="00820340">
      <w:pPr>
        <w:pStyle w:val="ae"/>
        <w:keepNext/>
        <w:numPr>
          <w:ilvl w:val="0"/>
          <w:numId w:val="17"/>
        </w:numPr>
        <w:spacing w:before="160" w:after="60"/>
        <w:rPr>
          <w:lang w:val="ru-RU"/>
        </w:rPr>
      </w:pPr>
      <w:r w:rsidRPr="00820340">
        <w:rPr>
          <w:lang w:val="ru-RU"/>
        </w:rPr>
        <w:t>автоматиче</w:t>
      </w:r>
      <w:r>
        <w:rPr>
          <w:lang w:val="ru-RU"/>
        </w:rPr>
        <w:t xml:space="preserve">ски пересчитывать </w:t>
      </w:r>
      <w:r>
        <w:t>CMYK</w:t>
      </w:r>
      <w:r w:rsidRPr="00820340">
        <w:rPr>
          <w:lang w:val="ru-RU"/>
        </w:rPr>
        <w:t xml:space="preserve">, </w:t>
      </w:r>
      <w:r>
        <w:rPr>
          <w:lang w:val="ru-RU"/>
        </w:rPr>
        <w:t>RGB и H</w:t>
      </w:r>
      <w:r>
        <w:t>LS</w:t>
      </w:r>
      <w:r w:rsidRPr="00820340">
        <w:rPr>
          <w:lang w:val="ru-RU"/>
        </w:rPr>
        <w:t xml:space="preserve"> при изменении любой компоненты;</w:t>
      </w:r>
    </w:p>
    <w:p w:rsidR="00820340" w:rsidRPr="00820340" w:rsidRDefault="00820340" w:rsidP="00820340">
      <w:pPr>
        <w:pStyle w:val="ae"/>
        <w:keepNext/>
        <w:numPr>
          <w:ilvl w:val="0"/>
          <w:numId w:val="17"/>
        </w:numPr>
        <w:spacing w:before="160" w:after="60"/>
        <w:rPr>
          <w:lang w:val="ru-RU"/>
        </w:rPr>
      </w:pPr>
      <w:r w:rsidRPr="00820340">
        <w:rPr>
          <w:lang w:val="ru-RU"/>
        </w:rPr>
        <w:t>отображать текущий цвет в области предварительного просмотра;</w:t>
      </w:r>
    </w:p>
    <w:p w:rsidR="00A222D4" w:rsidRPr="001A2184" w:rsidRDefault="009261D5">
      <w:pPr>
        <w:keepNext/>
        <w:spacing w:before="160" w:after="60"/>
        <w:rPr>
          <w:lang w:val="ru-RU"/>
        </w:rPr>
      </w:pPr>
      <w:r w:rsidRPr="001A2184">
        <w:rPr>
          <w:b/>
          <w:sz w:val="26"/>
          <w:lang w:val="ru-RU"/>
        </w:rPr>
        <w:t>Вывод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 xml:space="preserve">В ходе лабораторной работы были изучены цветовые модели </w:t>
      </w:r>
      <w:r>
        <w:t>RGB</w:t>
      </w:r>
      <w:r w:rsidRPr="001A2184">
        <w:rPr>
          <w:lang w:val="ru-RU"/>
        </w:rPr>
        <w:t xml:space="preserve">, </w:t>
      </w:r>
      <w:r>
        <w:t>CMYK</w:t>
      </w:r>
      <w:r w:rsidRPr="001A2184">
        <w:rPr>
          <w:lang w:val="ru-RU"/>
        </w:rPr>
        <w:t xml:space="preserve">, </w:t>
      </w:r>
      <w:r>
        <w:t>HSV</w:t>
      </w:r>
      <w:r w:rsidRPr="001A2184">
        <w:rPr>
          <w:lang w:val="ru-RU"/>
        </w:rPr>
        <w:t xml:space="preserve">, </w:t>
      </w:r>
      <w:r>
        <w:t>HLS</w:t>
      </w:r>
      <w:r w:rsidRPr="001A2184">
        <w:rPr>
          <w:lang w:val="ru-RU"/>
        </w:rPr>
        <w:t xml:space="preserve">, </w:t>
      </w:r>
      <w:r>
        <w:t>XYZ</w:t>
      </w:r>
      <w:r w:rsidRPr="001A2184">
        <w:rPr>
          <w:lang w:val="ru-RU"/>
        </w:rPr>
        <w:t xml:space="preserve"> и </w:t>
      </w:r>
      <w:r>
        <w:t>CIELAB</w:t>
      </w:r>
      <w:r w:rsidRPr="001A2184">
        <w:rPr>
          <w:lang w:val="ru-RU"/>
        </w:rPr>
        <w:t xml:space="preserve"> (</w:t>
      </w:r>
      <w:r>
        <w:t>Lab</w:t>
      </w:r>
      <w:r w:rsidRPr="001A2184">
        <w:rPr>
          <w:lang w:val="ru-RU"/>
        </w:rPr>
        <w:t xml:space="preserve">), основные принципы перехода от одной модели к другой и цветовой график МКО. Для практической части реализована схема преобразований </w:t>
      </w:r>
      <w:r>
        <w:t>CMYK</w:t>
      </w:r>
      <w:r w:rsidRPr="001A2184">
        <w:rPr>
          <w:lang w:val="ru-RU"/>
        </w:rPr>
        <w:t xml:space="preserve"> ↔ </w:t>
      </w:r>
      <w:r>
        <w:t>RGB</w:t>
      </w:r>
      <w:r w:rsidRPr="001A2184">
        <w:rPr>
          <w:lang w:val="ru-RU"/>
        </w:rPr>
        <w:t xml:space="preserve"> ↔ </w:t>
      </w:r>
      <w:r>
        <w:t>HLS</w:t>
      </w:r>
      <w:r w:rsidRPr="001A2184">
        <w:rPr>
          <w:lang w:val="ru-RU"/>
        </w:rPr>
        <w:t>.</w:t>
      </w:r>
    </w:p>
    <w:p w:rsidR="00A222D4" w:rsidRPr="001A2184" w:rsidRDefault="009261D5">
      <w:pPr>
        <w:spacing w:after="0"/>
        <w:ind w:firstLine="709"/>
        <w:jc w:val="both"/>
        <w:rPr>
          <w:lang w:val="ru-RU"/>
        </w:rPr>
      </w:pPr>
      <w:r w:rsidRPr="001A2184">
        <w:rPr>
          <w:lang w:val="ru-RU"/>
        </w:rPr>
        <w:t>Разработанное приложение позволяет задавать цвет тремя способами: через точные поля ввода, палитру и ползунки. При изменении любой компоненты автоматически пересчитываются две другие модели, поэтому все представления соотв</w:t>
      </w:r>
      <w:r w:rsidR="004F0C15">
        <w:rPr>
          <w:lang w:val="ru-RU"/>
        </w:rPr>
        <w:t>етствуют одному текущему цвету.</w:t>
      </w:r>
    </w:p>
    <w:sectPr w:rsidR="00A222D4" w:rsidRPr="001A2184" w:rsidSect="00034616">
      <w:footerReference w:type="default" r:id="rId8"/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1458" w:rsidRDefault="00D71458">
      <w:pPr>
        <w:spacing w:after="0" w:line="240" w:lineRule="auto"/>
      </w:pPr>
      <w:r>
        <w:separator/>
      </w:r>
    </w:p>
  </w:endnote>
  <w:endnote w:type="continuationSeparator" w:id="0">
    <w:p w:rsidR="00D71458" w:rsidRDefault="00D71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22D4" w:rsidRDefault="009261D5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5574BB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1458" w:rsidRDefault="00D71458">
      <w:pPr>
        <w:spacing w:after="0" w:line="240" w:lineRule="auto"/>
      </w:pPr>
      <w:r>
        <w:separator/>
      </w:r>
    </w:p>
  </w:footnote>
  <w:footnote w:type="continuationSeparator" w:id="0">
    <w:p w:rsidR="00D71458" w:rsidRDefault="00D714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9473B"/>
    <w:multiLevelType w:val="hybridMultilevel"/>
    <w:tmpl w:val="F86E5A64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1A031351"/>
    <w:multiLevelType w:val="hybridMultilevel"/>
    <w:tmpl w:val="78F4885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1F373F90"/>
    <w:multiLevelType w:val="hybridMultilevel"/>
    <w:tmpl w:val="55D43DEA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AD08CB"/>
    <w:multiLevelType w:val="hybridMultilevel"/>
    <w:tmpl w:val="2A16D9C0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52EE4330"/>
    <w:multiLevelType w:val="hybridMultilevel"/>
    <w:tmpl w:val="88442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BB6DB0"/>
    <w:multiLevelType w:val="hybridMultilevel"/>
    <w:tmpl w:val="AEE2B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7600DE"/>
    <w:multiLevelType w:val="hybridMultilevel"/>
    <w:tmpl w:val="3CFE2FF6"/>
    <w:lvl w:ilvl="0" w:tplc="2652727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900F4B"/>
    <w:multiLevelType w:val="hybridMultilevel"/>
    <w:tmpl w:val="4072CDD6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0"/>
  </w:num>
  <w:num w:numId="13">
    <w:abstractNumId w:val="13"/>
  </w:num>
  <w:num w:numId="14">
    <w:abstractNumId w:val="16"/>
  </w:num>
  <w:num w:numId="15">
    <w:abstractNumId w:val="14"/>
  </w:num>
  <w:num w:numId="16">
    <w:abstractNumId w:val="15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2184"/>
    <w:rsid w:val="0029639D"/>
    <w:rsid w:val="00326F90"/>
    <w:rsid w:val="004F0C15"/>
    <w:rsid w:val="005574BB"/>
    <w:rsid w:val="00820340"/>
    <w:rsid w:val="009261D5"/>
    <w:rsid w:val="00A222D4"/>
    <w:rsid w:val="00AA1D8D"/>
    <w:rsid w:val="00B47730"/>
    <w:rsid w:val="00CB0664"/>
    <w:rsid w:val="00D714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9EA409"/>
  <w14:defaultImageDpi w14:val="300"/>
  <w15:docId w15:val="{89C70038-0273-4B41-BC55-849D8F85D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EB0758-14F8-467A-A19F-09160D33C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1278</Words>
  <Characters>7291</Characters>
  <Application>Microsoft Office Word</Application>
  <DocSecurity>0</DocSecurity>
  <Lines>60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1 — Цветовые модели</vt:lpstr>
      <vt:lpstr/>
    </vt:vector>
  </TitlesOfParts>
  <Manager/>
  <Company/>
  <LinksUpToDate>false</LinksUpToDate>
  <CharactersWithSpaces>8552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— Цветовые модели</dc:title>
  <dc:subject>Вариант 6: CMYK ↔ RGB ↔ HLS</dc:subject>
  <dc:creator/>
  <cp:keywords>RGB, CMYK, HLS, Qt, C++</cp:keywords>
  <dc:description>generated by python-docx</dc:description>
  <cp:lastModifiedBy>starka</cp:lastModifiedBy>
  <cp:revision>4</cp:revision>
  <dcterms:created xsi:type="dcterms:W3CDTF">2013-12-23T23:15:00Z</dcterms:created>
  <dcterms:modified xsi:type="dcterms:W3CDTF">2026-09-21T05:45:00Z</dcterms:modified>
  <cp:category/>
</cp:coreProperties>
</file>