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4638675</wp:posOffset>
            </wp:positionH>
            <wp:positionV relativeFrom="paragraph">
              <wp:posOffset>76200</wp:posOffset>
            </wp:positionV>
            <wp:extent cx="1490980" cy="1350645"/>
            <wp:effectExtent l="0" t="0" r="0" b="0"/>
            <wp:wrapSquare wrapText="largest"/>
            <wp:docPr id="11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Az áram vegyi hatása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elektrolit sók, savak vizes oldata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+ anód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- katód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ionok (anión, katión) vezetik az elektromos áramot.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Anód-pozitív elektróda; Katód- a negatív elektróda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fényhatás: villámlás, fénycsövek, izzó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Mágneses hatás: elektromágneses daru, árammérő mőszerek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biológiai hatás: fizikoterápiás kezelés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479</TotalTime>
  <Application>LibreOffice/25.2.6.2$Linux_X86_64 LibreOffice_project/520$Build-2</Application>
  <AppVersion>15.0000</AppVersion>
  <Pages>7</Pages>
  <Words>1404</Words>
  <Characters>8767</Characters>
  <CharactersWithSpaces>9886</CharactersWithSpaces>
  <Paragraphs>181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2025-10-16T09:39:49Z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