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Átalános tudnivalók</w:t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1 db A/4 füzet (tételvázlatok)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próbaérettségi: január-február, írásbeli kötelező (legalább 1 irodalom és 1 nyelvtan jegy), szóbeli választható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érettségi: máj. 3-tól írásbelik, jónius második fele szóbelik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kidolgozott tételek online felhőben elérhetőek lesznek</w:t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</w:r>
    </w:p>
    <w:p>
      <w:pPr>
        <w:pStyle w:val="Normal"/>
        <w:bidi w:val="0"/>
        <w:jc w:val="center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Középszint_2027</w:t>
      </w:r>
    </w:p>
    <w:p>
      <w:pPr>
        <w:pStyle w:val="Normal"/>
        <w:bidi w:val="0"/>
        <w:jc w:val="start"/>
        <w:rPr>
          <w:b/>
          <w:bCs/>
          <w:lang w:val="hu-HU" w:eastAsia="zh-CN" w:bidi="hi-IN"/>
        </w:rPr>
      </w:pPr>
      <w:r>
        <w:rPr>
          <w:b/>
          <w:bCs/>
          <w:lang w:val="hu-HU" w:eastAsia="zh-CN" w:bidi="hi-IN"/>
        </w:rPr>
        <w:t>Életművének a magyar irodalomból. Kötelező szerzők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 w:val="false"/>
          <w:bCs w:val="false"/>
          <w:lang w:val="hu-HU" w:eastAsia="zh-CN" w:bidi="hi-IN"/>
        </w:rPr>
        <w:t xml:space="preserve">Ady Endre szerelmi költészete </w:t>
      </w:r>
      <w:r>
        <w:rPr>
          <w:b w:val="false"/>
          <w:bCs w:val="false"/>
          <w:shd w:fill="FFFF00" w:val="clear"/>
          <w:lang w:val="hu-HU" w:eastAsia="zh-CN" w:bidi="hi-IN"/>
        </w:rPr>
        <w:t>20. század eleje, szimbolizmus, Csinszka (Őrizem a szemedet), Léda (Hélya nász az avaron)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 w:val="false"/>
          <w:bCs w:val="false"/>
          <w:lang w:val="hu-HU" w:eastAsia="zh-CN" w:bidi="hi-IN"/>
        </w:rPr>
        <w:t xml:space="preserve">Arany Jénos balladaköltészete </w:t>
      </w:r>
      <w:r>
        <w:rPr>
          <w:b w:val="false"/>
          <w:bCs w:val="false"/>
          <w:shd w:fill="FFFF00" w:val="clear"/>
          <w:lang w:val="hu-HU" w:eastAsia="zh-CN" w:bidi="hi-IN"/>
        </w:rPr>
        <w:t>Toldi – siker, balladák: Ágnes asszony; A walesi bárdok, lélektani és történelmi, 3 műnem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lang w:val="hu-HU" w:eastAsia="zh-CN" w:bidi="hi-IN"/>
        </w:rPr>
      </w:pPr>
      <w:r>
        <w:rPr>
          <w:b w:val="false"/>
          <w:bCs w:val="false"/>
          <w:lang w:val="hu-HU" w:eastAsia="zh-CN" w:bidi="hi-IN"/>
        </w:rPr>
        <w:t>A prófétaszerep vállalásának tükröződése Babits Mihály művészetében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 w:val="false"/>
          <w:bCs w:val="false"/>
          <w:lang w:val="hu-HU" w:eastAsia="zh-CN" w:bidi="hi-IN"/>
        </w:rPr>
        <w:t xml:space="preserve">Konfliktusrendszerek Herczeg ferenc </w:t>
      </w:r>
      <w:r>
        <w:rPr>
          <w:b w:val="false"/>
          <w:bCs w:val="false"/>
          <w:i/>
          <w:iCs/>
          <w:lang w:val="hu-HU" w:eastAsia="zh-CN" w:bidi="hi-IN"/>
        </w:rPr>
        <w:t>Az élet kapuja</w:t>
      </w:r>
      <w:r>
        <w:rPr>
          <w:b w:val="false"/>
          <w:bCs w:val="false"/>
          <w:i w:val="false"/>
          <w:iCs w:val="false"/>
          <w:lang w:val="hu-HU" w:eastAsia="zh-CN" w:bidi="hi-IN"/>
        </w:rPr>
        <w:t xml:space="preserve"> c. Regényében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b w:val="false"/>
          <w:bCs w:val="false"/>
          <w:i w:val="false"/>
          <w:iCs w:val="false"/>
          <w:lang w:val="hu-HU" w:eastAsia="zh-CN" w:bidi="hi-IN"/>
        </w:rPr>
        <w:t xml:space="preserve">A romantika és a realizmus összefüggései Jókai Mór </w:t>
      </w:r>
      <w:r>
        <w:rPr>
          <w:b w:val="false"/>
          <w:bCs w:val="false"/>
          <w:i/>
          <w:iCs/>
          <w:lang w:val="hu-HU" w:eastAsia="zh-CN" w:bidi="hi-IN"/>
        </w:rPr>
        <w:t xml:space="preserve"> Az arany ember </w:t>
      </w:r>
      <w:r>
        <w:rPr>
          <w:b w:val="false"/>
          <w:bCs w:val="false"/>
          <w:i w:val="false"/>
          <w:iCs w:val="false"/>
          <w:lang w:val="hu-HU" w:eastAsia="zh-CN" w:bidi="hi-IN"/>
        </w:rPr>
        <w:t xml:space="preserve">c. Regényében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Tímár Mihály, kettős szerelmi szál (Tímea, Noémi), részletgazdag környezet és karakterek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lang w:val="hu-HU" w:eastAsia="zh-CN" w:bidi="hi-IN"/>
        </w:rPr>
      </w:pPr>
      <w:r>
        <w:rPr>
          <w:b w:val="false"/>
          <w:bCs w:val="false"/>
          <w:i w:val="false"/>
          <w:iCs w:val="false"/>
          <w:lang w:val="hu-HU" w:eastAsia="zh-CN" w:bidi="hi-IN"/>
        </w:rPr>
        <w:t>József Atilla költészete az életrajz tükrében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lang w:val="hu-HU" w:eastAsia="zh-CN" w:bidi="hi-IN"/>
        </w:rPr>
      </w:pPr>
      <w:r>
        <w:rPr>
          <w:b w:val="false"/>
          <w:bCs w:val="false"/>
          <w:i w:val="false"/>
          <w:iCs w:val="false"/>
          <w:lang w:val="hu-HU" w:eastAsia="zh-CN" w:bidi="hi-IN"/>
        </w:rPr>
        <w:t xml:space="preserve">A gyermekkor motívuma Kosztolányi Dezső novelláiban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Fürdés, A kulcs, ösztönös – tudatos világ találkozása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A szülőföld világának képei Mikszáth Kálmán novelláiban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Bede Anna tartozása, A tót atyafiak és jó palócok kötet, egyéni és hiteles karakterek saját gyermekkorából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PetőfiSándor szerelmi költészete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Szendey Júlia – Szeptember végén, 19. sz., romantika – széksőséges ellentétekkel ábrázol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Vörösmaty Mihály, Szózat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romantika, a Himnuszhoz hasonló rangú, történelmi téma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Janus Pannonius költészetének reneszánysz vonásai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Pannónia dicsérete, epigramma, Itália – Magyarorszég kettősség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Móricz Zsigmond újyszerű parasztábrázolása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Örkény: egypercesek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Szakács I. Péter: Apokrifok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A gyermeki nézőpont megjelenése Dragomán György A fehér király c. Regényében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Európai kultúrának alapköve, a Biblia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a keresztény iradalom alapműve, Ó és Újszövetség, Nóé bárkája, tereméstörténet, Jézus – csogatétek, keresztefeszítés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A kisember alakja az orosz realizmus világában (Gogol, Csehov, Tosztoj)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Az angol reneszánysz színhász – Shakespeare: Romeo és Júlia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két szembenálló család gyermekaiek szerelme, kettős öngyilkosság, korabeli erkölcsök miatt nem llehettek egymásé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 xml:space="preserve">Madách Imre Az ember tragédiájy című művének szerkezeti, tartalmi ls műfajo jellegzetességei </w:t>
      </w:r>
      <w:r>
        <w:rPr>
          <w:b w:val="false"/>
          <w:bCs w:val="false"/>
          <w:i w:val="false"/>
          <w:iCs w:val="false"/>
          <w:shd w:fill="FFFF00" w:val="clear"/>
          <w:lang w:val="hu-HU" w:eastAsia="zh-CN" w:bidi="hi-IN"/>
        </w:rPr>
        <w:t>Ádám, Éva, Lucifer, történelmi utazés, fejlődik-e az emberiség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  <w:t>A disztópia mint jellemző irodalmi és filmművészeti műfaj a XXI. Században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shd w:fill="auto" w:val="clear"/>
          <w:lang w:val="hu-HU" w:eastAsia="zh-CN" w:bidi="hi-IN"/>
        </w:rPr>
        <w:t>Tételek:</w:t>
      </w:r>
    </w:p>
    <w:p>
      <w:pPr>
        <w:pStyle w:val="Normal"/>
        <w:bidi w:val="0"/>
        <w:jc w:val="start"/>
        <w:rPr>
          <w:b/>
          <w:bCs/>
          <w:i w:val="false"/>
          <w:iCs w:val="fals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shd w:fill="auto" w:val="clear"/>
          <w:lang w:val="hu-HU" w:eastAsia="zh-CN" w:bidi="hi-IN"/>
        </w:rPr>
        <w:t>2.</w:t>
      </w:r>
    </w:p>
    <w:p>
      <w:pPr>
        <w:pStyle w:val="Normal"/>
        <w:bidi w:val="0"/>
        <w:jc w:val="start"/>
        <w:rPr>
          <w:b/>
          <w:bCs/>
          <w:i w:val="false"/>
          <w:iCs w:val="fals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shd w:fill="auto" w:val="clear"/>
          <w:lang w:val="hu-HU" w:eastAsia="zh-CN" w:bidi="hi-IN"/>
        </w:rPr>
        <w:t>Tétel: Aray János balladaköltészete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Stílus: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romantika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Világa: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szélsőséges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Kor: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19.század második fele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Életrajz: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Toldi – siker, befelé forduló alkat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balladák: (epikai, drámai, lírai)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motívumok, témák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műfaj bemutatása</w:t>
      </w:r>
    </w:p>
    <w:p>
      <w:pPr>
        <w:pStyle w:val="Normal"/>
        <w:numPr>
          <w:ilvl w:val="1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epikus – története van, lírai – költői aszközök, drámai – párbeszédek, tragikusság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történelmi</w:t>
      </w:r>
    </w:p>
    <w:p>
      <w:pPr>
        <w:pStyle w:val="Normal"/>
        <w:numPr>
          <w:ilvl w:val="1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pl. A walesi bárdok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lélektani</w:t>
      </w:r>
    </w:p>
    <w:p>
      <w:pPr>
        <w:pStyle w:val="Normal"/>
        <w:numPr>
          <w:ilvl w:val="1"/>
          <w:numId w:val="4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pl. Ágnes asszony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Szempontok</w:t>
            </w:r>
          </w:p>
        </w:tc>
        <w:tc>
          <w:tcPr>
            <w:tcW w:w="321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A walesi bárdok</w:t>
            </w:r>
          </w:p>
        </w:tc>
        <w:tc>
          <w:tcPr>
            <w:tcW w:w="321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Ágnes asszony</w:t>
            </w:r>
          </w:p>
        </w:tc>
      </w:tr>
      <w:tr>
        <w:trPr/>
        <w:tc>
          <w:tcPr>
            <w:tcW w:w="3212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Epikusság – története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Történemi ballada, Edward király a dicsőítésre végyik a bárdoktól de azok nem adják meg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Történelmi hátterű ballada. Ágnes asszony a gyilkosságot próbálja elrejteni bűntudatánam megőrül</w:t>
            </w:r>
          </w:p>
        </w:tc>
      </w:tr>
      <w:tr>
        <w:trPr/>
        <w:tc>
          <w:tcPr>
            <w:tcW w:w="3212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Líraiság – költői eszközök, érzelmek megjelenése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b w:val="false"/>
                <w:bCs w:val="false"/>
                <w:lang w:val="hu-HU" w:eastAsia="zh-CN" w:bidi="hi-IN"/>
              </w:rPr>
              <w:t xml:space="preserve">Erős érzelmek: hazaszeretet, szabadságvágy, fájdalom, felháborodás. Gyakoriak az </w:t>
            </w:r>
            <w:r>
              <w:rPr>
                <w:rStyle w:val="Strong"/>
                <w:b w:val="false"/>
                <w:bCs w:val="false"/>
                <w:lang w:val="hu-HU" w:eastAsia="zh-CN" w:bidi="hi-IN"/>
              </w:rPr>
              <w:t>ismétlések, ellentétek, fokozások, képek és refrének</w:t>
            </w:r>
            <w:r>
              <w:rPr>
                <w:b w:val="false"/>
                <w:bCs w:val="false"/>
                <w:lang w:val="hu-HU" w:eastAsia="zh-CN" w:bidi="hi-IN"/>
              </w:rPr>
              <w:t>.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b w:val="false"/>
                <w:bCs w:val="false"/>
                <w:lang w:val="hu-HU" w:eastAsia="zh-CN" w:bidi="hi-IN"/>
              </w:rPr>
              <w:t xml:space="preserve">A bűntudat és a lelki szenvedés áll a középpontban. Sok az </w:t>
            </w:r>
            <w:r>
              <w:rPr>
                <w:rStyle w:val="Strong"/>
                <w:b w:val="false"/>
                <w:bCs w:val="false"/>
                <w:lang w:val="hu-HU" w:eastAsia="zh-CN" w:bidi="hi-IN"/>
              </w:rPr>
              <w:t>ismétlés, szimbólum és látványos kép</w:t>
            </w:r>
            <w:r>
              <w:rPr>
                <w:b w:val="false"/>
                <w:bCs w:val="false"/>
                <w:lang w:val="hu-HU" w:eastAsia="zh-CN" w:bidi="hi-IN"/>
              </w:rPr>
              <w:t>; a „</w:t>
            </w:r>
            <w:r>
              <w:rPr>
                <w:rStyle w:val="Strong"/>
                <w:b w:val="false"/>
                <w:bCs w:val="false"/>
                <w:lang w:val="hu-HU" w:eastAsia="zh-CN" w:bidi="hi-IN"/>
              </w:rPr>
              <w:t>lepedő</w:t>
            </w:r>
            <w:r>
              <w:rPr>
                <w:b w:val="false"/>
                <w:bCs w:val="false"/>
                <w:lang w:val="hu-HU" w:eastAsia="zh-CN" w:bidi="hi-IN"/>
              </w:rPr>
              <w:t>” visszatérő motívuma a bűntudatot jelképezi.</w:t>
            </w:r>
          </w:p>
        </w:tc>
      </w:tr>
      <w:tr>
        <w:trPr/>
        <w:tc>
          <w:tcPr>
            <w:tcW w:w="3212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Dámaiság – párbeszédek, tragikus vég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Drámai jelenetekből épül fel: Edward és a bárdok konfliktusa, bárdok válaszai, a bárdok sorsa, Edward király megőrűlése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Több párbeszédből áll össze: lelki összeomlása</w:t>
            </w:r>
          </w:p>
        </w:tc>
      </w:tr>
      <w:tr>
        <w:trPr/>
        <w:tc>
          <w:tcPr>
            <w:tcW w:w="3212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lang w:val="hu-HU" w:eastAsia="zh-CN" w:bidi="hi-IN"/>
              </w:rPr>
            </w:pPr>
            <w:r>
              <w:rPr>
                <w:lang w:val="hu-HU" w:eastAsia="zh-CN" w:bidi="hi-IN"/>
              </w:rPr>
              <w:t>Visszatérő motívumok: őrület, bűnhődése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</w:tcBorders>
          </w:tcPr>
          <w:p>
            <w:pPr>
              <w:pStyle w:val="TableContents"/>
              <w:rPr>
                <w:b/>
                <w:bCs/>
                <w:lang w:val="hu-HU" w:eastAsia="zh-CN" w:bidi="hi-IN"/>
              </w:rPr>
            </w:pPr>
            <w:r>
              <w:rPr>
                <w:b/>
                <w:bCs/>
                <w:lang w:val="hu-HU" w:eastAsia="zh-CN" w:bidi="hi-IN"/>
              </w:rPr>
              <w:t>Őrület</w:t>
            </w:r>
            <w:r>
              <w:rPr>
                <w:b w:val="false"/>
                <w:bCs w:val="false"/>
                <w:lang w:val="hu-HU" w:eastAsia="zh-CN" w:bidi="hi-IN"/>
              </w:rPr>
              <w:t xml:space="preserve"> megőrül Edwárd király a bűntettei miatt bűn és bűnhődés</w:t>
            </w:r>
          </w:p>
        </w:tc>
        <w:tc>
          <w:tcPr>
            <w:tcW w:w="3213" w:type="dxa"/>
            <w:tcBorders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TableContents"/>
              <w:rPr>
                <w:b/>
                <w:bCs/>
                <w:lang w:val="hu-HU" w:eastAsia="zh-CN" w:bidi="hi-IN"/>
              </w:rPr>
            </w:pPr>
            <w:r>
              <w:rPr>
                <w:b/>
                <w:bCs/>
                <w:lang w:val="hu-HU" w:eastAsia="zh-CN" w:bidi="hi-IN"/>
              </w:rPr>
              <w:t>Őrület</w:t>
            </w:r>
            <w:r>
              <w:rPr>
                <w:b w:val="false"/>
                <w:bCs w:val="false"/>
                <w:lang w:val="hu-HU" w:eastAsia="zh-CN" w:bidi="hi-IN"/>
              </w:rPr>
              <w:t xml:space="preserve"> a gyilkosság miatt megőrül és páróbálja komosni a”vért” a ruhából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  <w:t>József atilla verselemzések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Tiszta szívvel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Cím: pozitív hangulatú verset jelez szerelmi témára számítunk – elolvasva ezt nem igazolódik be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Hangulat: negatyv („nincsen”,”embert ölök”,”ördög”)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Szerkezet: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1-2. VSZ: Hiányok (család, haza, anyaföld, párkapcsolat – lelki, étel – fizikai)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2. VSZ:  ami „van” – életének 20 éve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3. VSZ: ez értéktelen tulajdon nem kell a világnak, csak a gonosz erőknek („ördög veszi meg”), feloldhatatlan ellentmondás: az én tiszta marad, de bűnöket követ el (betör, öl)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4.VSZ: az én sorsa halál, de tisztán hal meg („áldott föld” – „gyönyörűszép szívemen”)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Megszólaló: E/1 = én (= a költő &gt; valóban családi kapcsolatok nélkül, szűkölködve élt)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Keletkezési körülmények: e miatt a vers miatt tanácsolták el a szegedi egyetemről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Témakör: a költő sorsa a világban – ars poetica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Költői eszközök: ellentét (nincsen &gt;&lt; van), halmozás (se ..., 1. VSZ), anafora: húsz esztendőm, alliteráció: „halálst hozó”,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hyperlink r:id="rId2">
        <w:r>
          <w:rPr>
            <w:rStyle w:val="Hyperlink"/>
            <w:b/>
            <w:bCs/>
            <w:i w:val="false"/>
            <w:iCs w:val="false"/>
            <w:u w:val="single"/>
            <w:shd w:fill="auto" w:val="clear"/>
            <w:lang w:val="hu-HU" w:eastAsia="zh-CN" w:bidi="hi-IN"/>
          </w:rPr>
          <w:t>Kései sirató</w:t>
        </w:r>
      </w:hyperlink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– az édesanyjához való viszony témakör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Cím: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a szöveg formájára utal – temetési búcsúztaó, negatív hangulat, 16 évvel anyja halála után, „megkésve” írta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Cím és tartlom viszonya: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 a tartalom  részben ellentétes a címmel, nem ábrázolja tökéletesnek az anya alakját, hanem vádolja a lírai én</w:t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 xml:space="preserve">Megszólaló / Lírai én: 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E/1, a költő maga</w:t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Költői képek: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metaforák (az anyára vonatkozóak): „lenge, könnyű lány”, ”haszontalan”, „te árnyék”, „szélhámos”, „cigány”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ellentét: görbítetted – egyenesd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költői kérdések (az anyához): pl. „nem hallod, mama?”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alliteráció: „</w:t>
      </w: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t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 xml:space="preserve">ömény </w:t>
      </w: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t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űz”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  <w:t>József Atilla - Óda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single"/>
          <w:shd w:fill="auto" w:val="clear"/>
          <w:lang w:val="hu-HU" w:eastAsia="zh-CN" w:bidi="hi-IN"/>
        </w:rPr>
        <w:t>szerkezet: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1-5. VSZ: az anyához, az anáról szól, dacos és indulatos vádak – érzelmi felfokozottásg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6. VSZ: áltaában szól a gyermek-anya kapcsolatáról, általában törvényszerűségként fogalmazza meg, hogy a lét alapeleme a csalódás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/>
          <w:bCs/>
          <w:i w:val="false"/>
          <w:iCs w:val="false"/>
          <w:u w:val="none"/>
          <w:shd w:fill="auto" w:val="clear"/>
          <w:lang w:val="hu-HU" w:eastAsia="zh-CN" w:bidi="hi-IN"/>
        </w:rPr>
        <w:t>Óda – szerelmi témakör (SZGY 147.)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</w:pPr>
      <w:r>
        <w:rPr>
          <w:b w:val="false"/>
          <w:bCs w:val="false"/>
          <w:i w:val="false"/>
          <w:iCs w:val="false"/>
          <w:u w:val="single"/>
          <w:shd w:fill="auto" w:val="clear"/>
          <w:lang w:val="hu-HU" w:eastAsia="zh-CN" w:bidi="hi-IN"/>
        </w:rPr>
        <w:t>Cím</w:t>
      </w:r>
      <w:r>
        <w:rPr>
          <w:b w:val="false"/>
          <w:bCs w:val="false"/>
          <w:i w:val="false"/>
          <w:iCs w:val="false"/>
          <w:u w:val="none"/>
          <w:shd w:fill="auto" w:val="clear"/>
          <w:lang w:val="hu-HU" w:eastAsia="zh-CN" w:bidi="hi-IN"/>
        </w:rPr>
        <w:t>: műfajt jell meg, a témára nem utal, sok műfaj szabályát nem tartja meg a klasszikus ódának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rcanum.com/hu/online-kiadvanyok/Verstar-verstar-otven-kolto-osszes-verse-2/jozsef-attila-1EE20/versek-1EE25/1935-1FAA8/kesei-sirato-1FB42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</TotalTime>
  <Application>LibreOffice/26.2.6.3$Linux_X86_64 LibreOffice_project/620$Build-3</Application>
  <AppVersion>15.0000</AppVersion>
  <Pages>3</Pages>
  <Words>767</Words>
  <Characters>4839</Characters>
  <CharactersWithSpaces>5514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2026-09-02T09:06:23Z</dcterms:created>
  <dc:creator/>
  <dc:description/>
  <dc:language>en-US</dc:language>
  <cp:lastModifiedBy/>
  <dcterms:modified xsi:type="dcterms:W3CDTF">2026-09-16T11:07:40Z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