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1nqtbxdpw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Comparativa de Custos AWS: São Paulo vs. Virgínia do Norte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desta análise é identificar a opção de menor custo para a implantação de um servidor na nuvem AWS, comparando as regiões de São Paulo (Brasil) e Virgínia do Norte (EUA). A estimativa foi baseada no modelo de preço On-Demand (Sob Demanda) para a seguinte configuração: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CPUs.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GIB de memória.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Até 5 Gigabit de rede.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 GB de armazenamento (HD).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fazer a simulação, foi usada a  calculadora de preços do site da  AWS. E  apresentou os seguintes custos mensais:</w:t>
      </w:r>
    </w:p>
    <w:tbl>
      <w:tblPr>
        <w:tblStyle w:val="Table1"/>
        <w:tblW w:w="6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5"/>
        <w:gridCol w:w="3230"/>
        <w:tblGridChange w:id="0">
          <w:tblGrid>
            <w:gridCol w:w="3155"/>
            <w:gridCol w:w="3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Região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Custo Mensal Estimado (USD)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Virgínia do Norte (us-east-1)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$10,13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São Paulo (sa-east-1)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$17,38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Segundo a calculadora, a  região de São Paulo é aproximadamente 71% mais cara que a região da Virgínia do Norte para as mesmas configurações. Essa diferença significativa acontece por vários fatores aqui no Brasil: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Fator Tributário:</w:t>
      </w:r>
      <w:r w:rsidDel="00000000" w:rsidR="00000000" w:rsidRPr="00000000">
        <w:rPr>
          <w:rtl w:val="0"/>
        </w:rPr>
        <w:t xml:space="preserve"> Este é o principal fator. A operação no Brasil inclui impostos que não existem ou são menores nos EUA.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Impostos de Importação;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Impostos sobre Serviços:</w:t>
      </w:r>
      <w:r w:rsidDel="00000000" w:rsidR="00000000" w:rsidRPr="00000000">
        <w:rPr>
          <w:rtl w:val="0"/>
        </w:rPr>
        <w:t xml:space="preserve"> como ICMS, PIS e COFINS, que compõem uma parte substancial do custo.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Custos de Infraestrutura Local: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Energia Elétrica:</w:t>
      </w:r>
      <w:r w:rsidDel="00000000" w:rsidR="00000000" w:rsidRPr="00000000">
        <w:rPr>
          <w:rtl w:val="0"/>
        </w:rPr>
        <w:t xml:space="preserve"> O custo da energia para datacenters, que consomem eletricidade intensivamente 24/7, é consideravelmente mais alto no Brasil em comparação com regiões como a Virgínia, que possuem incentivos e um custo de energia menor.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Imóveis e Construção:</w:t>
      </w:r>
      <w:r w:rsidDel="00000000" w:rsidR="00000000" w:rsidRPr="00000000">
        <w:rPr>
          <w:rtl w:val="0"/>
        </w:rPr>
        <w:t xml:space="preserve"> O custo de aquisição de terrenos e construção de datacenters que atendem a padrões internacionais de segurança e redundância é elevado na região metropolitana de São Paulo.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Menor Economia de Escala:</w:t>
      </w:r>
      <w:r w:rsidDel="00000000" w:rsidR="00000000" w:rsidRPr="00000000">
        <w:rPr>
          <w:rtl w:val="0"/>
        </w:rPr>
        <w:t xml:space="preserve"> A região da Virgínia do Norte é a maior e mais antiga da AWS, atendendo a um volume massivo de clientes globais. Essa escala gigantesca permite à AWS otimizar operações e obter descontos em hardware, repassando essa economia aos preços. A região de São Paulo, embora robusta, opera em uma escala bem menor.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Segundo os orçamentos feitos, tanto na região de São Paulo como na região </w:t>
      </w:r>
      <w:r w:rsidDel="00000000" w:rsidR="00000000" w:rsidRPr="00000000">
        <w:rPr>
          <w:b w:val="1"/>
          <w:rtl w:val="0"/>
        </w:rPr>
        <w:t xml:space="preserve"> da Virgínia do Norte</w:t>
      </w:r>
      <w:r w:rsidDel="00000000" w:rsidR="00000000" w:rsidRPr="00000000">
        <w:rPr>
          <w:rtl w:val="0"/>
        </w:rPr>
        <w:t xml:space="preserve">, aponta a região </w:t>
      </w:r>
      <w:r w:rsidDel="00000000" w:rsidR="00000000" w:rsidRPr="00000000">
        <w:rPr>
          <w:b w:val="1"/>
          <w:rtl w:val="0"/>
        </w:rPr>
        <w:t xml:space="preserve">da Virgínia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como a solução de menor custo</w:t>
      </w:r>
      <w:r w:rsidDel="00000000" w:rsidR="00000000" w:rsidRPr="00000000">
        <w:rPr>
          <w:rtl w:val="0"/>
        </w:rPr>
        <w:t xml:space="preserve">, ao utilizar os mesmos serviços da AWS,  oferecendo uma economia substancial para a implantação do servidor.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entanto, a decisão da implementação deve sempre considerar o trade-off entre </w:t>
      </w:r>
      <w:r w:rsidDel="00000000" w:rsidR="00000000" w:rsidRPr="00000000">
        <w:rPr>
          <w:b w:val="1"/>
          <w:rtl w:val="0"/>
        </w:rPr>
        <w:t xml:space="preserve">custo e latência</w:t>
      </w:r>
      <w:r w:rsidDel="00000000" w:rsidR="00000000" w:rsidRPr="00000000">
        <w:rPr>
          <w:rtl w:val="0"/>
        </w:rPr>
        <w:t xml:space="preserve">. Para uma API que processa dados de sensores localizados no Brasil, a latência será maior ao se comunicar com um servidor nos EUA. E em aplicações onde a velocidade de resposta é crítica (como controle em tempo real ou análise de dados instantânea), o custo mais elevado da região de São Paulo pode ser um investimento necessário para garantir o desempenho e a qualidade maior do serviço.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