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53" w:name="introduction-xxx"/>
    <w:p>
      <w:pPr>
        <w:pStyle w:val="Heading1"/>
      </w:pPr>
      <w:r>
        <w:rPr>
          <w:rStyle w:val="SectionNumber"/>
        </w:rPr>
        <w:t xml:space="preserve">1</w:t>
      </w:r>
      <w:r>
        <w:tab/>
      </w:r>
      <w:r>
        <w:t xml:space="preserve">Introduction (xxx)</w:t>
      </w:r>
    </w:p>
    <w:bookmarkStart w:id="23" w:name="welcome-to-regression-models"/>
    <w:p>
      <w:pPr>
        <w:pStyle w:val="Heading2"/>
      </w:pPr>
      <w:r>
        <w:rPr>
          <w:rStyle w:val="SectionNumber"/>
        </w:rPr>
        <w:t xml:space="preserve">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2"/>
      </w:pPr>
      <w:r>
        <w:rPr>
          <w:rStyle w:val="SectionNumber"/>
        </w:rPr>
        <w:t xml:space="preserve">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3"/>
      </w:pPr>
      <w:r>
        <w:rPr>
          <w:rStyle w:val="SectionNumber"/>
        </w:rPr>
        <w:t xml:space="preserve">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2"/>
      </w:pPr>
      <w:r>
        <w:rPr>
          <w:rStyle w:val="SectionNumber"/>
        </w:rPr>
        <w:t xml:space="preserve">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3"/>
      </w:pPr>
      <w:r>
        <w:rPr>
          <w:rStyle w:val="SectionNumber"/>
        </w:rPr>
        <w:t xml:space="preserve">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3"/>
      </w:pPr>
      <w:r>
        <w:rPr>
          <w:rStyle w:val="SectionNumber"/>
        </w:rPr>
        <w:t xml:space="preserve">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3"/>
      </w:pPr>
      <w:r>
        <w:rPr>
          <w:rStyle w:val="SectionNumber"/>
        </w:rPr>
        <w:t xml:space="preserve">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3"/>
      </w:pPr>
      <w:r>
        <w:rPr>
          <w:rStyle w:val="SectionNumber"/>
        </w:rPr>
        <w:t xml:space="preserve">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3"/>
      </w:pPr>
      <w:r>
        <w:rPr>
          <w:rStyle w:val="SectionNumber"/>
        </w:rPr>
        <w:t xml:space="preserve">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3"/>
      </w:pPr>
      <w:r>
        <w:rPr>
          <w:rStyle w:val="SectionNumber"/>
        </w:rPr>
        <w:t xml:space="preserve">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4"/>
      </w:pPr>
      <w:r>
        <w:rPr>
          <w:rStyle w:val="SectionNumber"/>
        </w:rPr>
        <w:t xml:space="preserve">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3"/>
      </w:pPr>
      <w:r>
        <w:rPr>
          <w:rStyle w:val="SectionNumber"/>
        </w:rPr>
        <w:t xml:space="preserve">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2"/>
      </w:pPr>
      <w:r>
        <w:rPr>
          <w:rStyle w:val="SectionNumber"/>
        </w:rPr>
        <w:t xml:space="preserve">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2"/>
      </w:pPr>
      <w:r>
        <w:rPr>
          <w:rStyle w:val="SectionNumber"/>
        </w:rPr>
        <w:t xml:space="preserve">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57" w:name="X27d181f1f81ef67ca0e9520a80d44740496414c"/>
    <w:p>
      <w:pPr>
        <w:pStyle w:val="Heading1"/>
      </w:pPr>
      <w:r>
        <w:rPr>
          <w:rStyle w:val="SectionNumber"/>
        </w:rPr>
        <w:t xml:space="preserve">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r>
        <w:t xml:space="preserve"> </w:t>
      </w:r>
      <w:r>
        <w:t xml:space="preserve">## Introduction to Regression</w:t>
      </w:r>
      <w:r>
        <w:t xml:space="preserve"> </w:t>
      </w: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bookmarkEnd w:id="57"/>
    <w:bookmarkStart w:id="60" w:name="linear-least-squares"/>
    <w:p>
      <w:pPr>
        <w:pStyle w:val="Heading1"/>
      </w:pPr>
      <w:r>
        <w:rPr>
          <w:rStyle w:val="SectionNumber"/>
        </w:rPr>
        <w:t xml:space="preserve">3</w:t>
      </w:r>
      <w:r>
        <w:tab/>
      </w:r>
      <w:r>
        <w:t xml:space="preserve">Linear least squares</w:t>
      </w:r>
    </w:p>
    <w:p>
      <w:pPr>
        <w:pStyle w:val="FirstParagraph"/>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8">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bookmarkEnd w:id="60"/>
    <w:bookmarkStart w:id="61" w:name="regression-to-the-mean"/>
    <w:p>
      <w:pPr>
        <w:pStyle w:val="Heading1"/>
      </w:pPr>
      <w:r>
        <w:rPr>
          <w:rStyle w:val="SectionNumber"/>
        </w:rPr>
        <w:t xml:space="preserve">4</w:t>
      </w:r>
      <w:r>
        <w:tab/>
      </w:r>
      <w:r>
        <w:t xml:space="preserve">Regression to the Mean</w:t>
      </w:r>
    </w:p>
    <w:bookmarkEnd w:id="61"/>
    <w:bookmarkStart w:id="62" w:name="practical-r-exercises-in-swirl"/>
    <w:p>
      <w:pPr>
        <w:pStyle w:val="Heading1"/>
      </w:pPr>
      <w:r>
        <w:rPr>
          <w:rStyle w:val="SectionNumber"/>
        </w:rPr>
        <w:t xml:space="preserve">5</w:t>
      </w:r>
      <w:r>
        <w:tab/>
      </w:r>
      <w:r>
        <w:t xml:space="preserve">Practical R Exercises in swirl</w:t>
      </w:r>
    </w:p>
    <w:bookmarkEnd w:id="62"/>
    <w:bookmarkStart w:id="63" w:name="week-1-quiz"/>
    <w:p>
      <w:pPr>
        <w:pStyle w:val="Heading1"/>
      </w:pPr>
      <w:r>
        <w:rPr>
          <w:rStyle w:val="SectionNumber"/>
        </w:rPr>
        <w:t xml:space="preserve">6</w:t>
      </w:r>
      <w:r>
        <w:tab/>
      </w:r>
      <w:r>
        <w:t xml:space="preserve">Week 1 Quiz</w:t>
      </w:r>
    </w:p>
    <w:bookmarkEnd w:id="63"/>
    <w:bookmarkStart w:id="64" w:name="statistical-linear-regression-models"/>
    <w:p>
      <w:pPr>
        <w:pStyle w:val="Heading1"/>
      </w:pPr>
      <w:r>
        <w:rPr>
          <w:rStyle w:val="SectionNumber"/>
        </w:rPr>
        <w:t xml:space="preserve">7</w:t>
      </w:r>
      <w:r>
        <w:tab/>
      </w:r>
      <w:r>
        <w:t xml:space="preserve">Statistical linear regression models</w:t>
      </w:r>
    </w:p>
    <w:bookmarkEnd w:id="64"/>
    <w:bookmarkStart w:id="65" w:name="residuals"/>
    <w:p>
      <w:pPr>
        <w:pStyle w:val="Heading1"/>
      </w:pPr>
      <w:r>
        <w:rPr>
          <w:rStyle w:val="SectionNumber"/>
        </w:rPr>
        <w:t xml:space="preserve">8</w:t>
      </w:r>
      <w:r>
        <w:tab/>
      </w:r>
      <w:r>
        <w:t xml:space="preserve">Residuals</w:t>
      </w:r>
    </w:p>
    <w:bookmarkEnd w:id="65"/>
    <w:bookmarkStart w:id="66" w:name="inference-in-regression"/>
    <w:p>
      <w:pPr>
        <w:pStyle w:val="Heading1"/>
      </w:pPr>
      <w:r>
        <w:rPr>
          <w:rStyle w:val="SectionNumber"/>
        </w:rPr>
        <w:t xml:space="preserve">9</w:t>
      </w:r>
      <w:r>
        <w:tab/>
      </w:r>
      <w:r>
        <w:t xml:space="preserve">Inference in regression</w:t>
      </w:r>
    </w:p>
    <w:bookmarkEnd w:id="66"/>
    <w:bookmarkStart w:id="67" w:name="for-the-project"/>
    <w:p>
      <w:pPr>
        <w:pStyle w:val="Heading1"/>
      </w:pPr>
      <w:r>
        <w:rPr>
          <w:rStyle w:val="SectionNumber"/>
        </w:rPr>
        <w:t xml:space="preserve">10</w:t>
      </w:r>
      <w:r>
        <w:tab/>
      </w:r>
      <w:r>
        <w:t xml:space="preserve">For the project</w:t>
      </w:r>
    </w:p>
    <w:bookmarkEnd w:id="67"/>
    <w:bookmarkStart w:id="68" w:name="practical-r-exercises-in-swirl-1"/>
    <w:p>
      <w:pPr>
        <w:pStyle w:val="Heading1"/>
      </w:pPr>
      <w:r>
        <w:rPr>
          <w:rStyle w:val="SectionNumber"/>
        </w:rPr>
        <w:t xml:space="preserve">11</w:t>
      </w:r>
      <w:r>
        <w:tab/>
      </w:r>
      <w:r>
        <w:t xml:space="preserve">Practical R Exercises in swirl</w:t>
      </w:r>
    </w:p>
    <w:bookmarkEnd w:id="68"/>
    <w:bookmarkStart w:id="69" w:name="week-2-quiz"/>
    <w:p>
      <w:pPr>
        <w:pStyle w:val="Heading1"/>
      </w:pPr>
      <w:r>
        <w:rPr>
          <w:rStyle w:val="SectionNumber"/>
        </w:rPr>
        <w:t xml:space="preserve">12</w:t>
      </w:r>
      <w:r>
        <w:tab/>
      </w:r>
      <w:r>
        <w:t xml:space="preserve">Week 2 Quiz</w:t>
      </w:r>
    </w:p>
    <w:bookmarkEnd w:id="69"/>
    <w:bookmarkStart w:id="70" w:name="multivariable-regression"/>
    <w:p>
      <w:pPr>
        <w:pStyle w:val="Heading1"/>
      </w:pPr>
      <w:r>
        <w:rPr>
          <w:rStyle w:val="SectionNumber"/>
        </w:rPr>
        <w:t xml:space="preserve">13</w:t>
      </w:r>
      <w:r>
        <w:tab/>
      </w:r>
      <w:r>
        <w:t xml:space="preserve">Multivariable regression</w:t>
      </w:r>
    </w:p>
    <w:bookmarkEnd w:id="70"/>
    <w:bookmarkStart w:id="71" w:name="multivariable-regression-tips-and-tricks"/>
    <w:p>
      <w:pPr>
        <w:pStyle w:val="Heading1"/>
      </w:pPr>
      <w:r>
        <w:rPr>
          <w:rStyle w:val="SectionNumber"/>
        </w:rPr>
        <w:t xml:space="preserve">14</w:t>
      </w:r>
      <w:r>
        <w:tab/>
      </w:r>
      <w:r>
        <w:t xml:space="preserve">Multivariable regression tips and tricks</w:t>
      </w:r>
    </w:p>
    <w:bookmarkEnd w:id="71"/>
    <w:bookmarkStart w:id="72" w:name="adjustment"/>
    <w:p>
      <w:pPr>
        <w:pStyle w:val="Heading1"/>
      </w:pPr>
      <w:r>
        <w:rPr>
          <w:rStyle w:val="SectionNumber"/>
        </w:rPr>
        <w:t xml:space="preserve">15</w:t>
      </w:r>
      <w:r>
        <w:tab/>
      </w:r>
      <w:r>
        <w:t xml:space="preserve">Adjustment</w:t>
      </w:r>
    </w:p>
    <w:bookmarkEnd w:id="72"/>
    <w:bookmarkStart w:id="73" w:name="residuals-again"/>
    <w:p>
      <w:pPr>
        <w:pStyle w:val="Heading1"/>
      </w:pPr>
      <w:r>
        <w:rPr>
          <w:rStyle w:val="SectionNumber"/>
        </w:rPr>
        <w:t xml:space="preserve">16</w:t>
      </w:r>
      <w:r>
        <w:tab/>
      </w:r>
      <w:r>
        <w:t xml:space="preserve">Residuals again</w:t>
      </w:r>
    </w:p>
    <w:bookmarkEnd w:id="73"/>
    <w:bookmarkStart w:id="74" w:name="model-selection"/>
    <w:p>
      <w:pPr>
        <w:pStyle w:val="Heading1"/>
      </w:pPr>
      <w:r>
        <w:rPr>
          <w:rStyle w:val="SectionNumber"/>
        </w:rPr>
        <w:t xml:space="preserve">17</w:t>
      </w:r>
      <w:r>
        <w:tab/>
      </w:r>
      <w:r>
        <w:t xml:space="preserve">Model selection</w:t>
      </w:r>
    </w:p>
    <w:bookmarkEnd w:id="74"/>
    <w:bookmarkStart w:id="75" w:name="practical-r-exercises-in-swirl-2"/>
    <w:p>
      <w:pPr>
        <w:pStyle w:val="Heading1"/>
      </w:pPr>
      <w:r>
        <w:rPr>
          <w:rStyle w:val="SectionNumber"/>
        </w:rPr>
        <w:t xml:space="preserve">18</w:t>
      </w:r>
      <w:r>
        <w:tab/>
      </w:r>
      <w:r>
        <w:t xml:space="preserve">Practical R Exercises in swirl</w:t>
      </w:r>
    </w:p>
    <w:bookmarkEnd w:id="75"/>
    <w:bookmarkStart w:id="76" w:name="week-3-quiz"/>
    <w:p>
      <w:pPr>
        <w:pStyle w:val="Heading1"/>
      </w:pPr>
      <w:r>
        <w:rPr>
          <w:rStyle w:val="SectionNumber"/>
        </w:rPr>
        <w:t xml:space="preserve">19</w:t>
      </w:r>
      <w:r>
        <w:tab/>
      </w:r>
      <w:r>
        <w:t xml:space="preserve">Week 3 Quiz</w:t>
      </w:r>
    </w:p>
    <w:bookmarkEnd w:id="76"/>
    <w:bookmarkStart w:id="77" w:name="Xf11c9b0a777ed9f2479a8eaeee1db89ecbd546e"/>
    <w:p>
      <w:pPr>
        <w:pStyle w:val="Heading1"/>
      </w:pPr>
      <w:r>
        <w:rPr>
          <w:rStyle w:val="SectionNumber"/>
        </w:rPr>
        <w:t xml:space="preserve">20</w:t>
      </w:r>
      <w:r>
        <w:tab/>
      </w:r>
      <w:r>
        <w:t xml:space="preserve">(OPTIONAL) Practice exercise in regression modeling</w:t>
      </w:r>
    </w:p>
    <w:bookmarkEnd w:id="77"/>
    <w:bookmarkStart w:id="78" w:name="glm"/>
    <w:p>
      <w:pPr>
        <w:pStyle w:val="Heading1"/>
      </w:pPr>
      <w:r>
        <w:rPr>
          <w:rStyle w:val="SectionNumber"/>
        </w:rPr>
        <w:t xml:space="preserve">21</w:t>
      </w:r>
      <w:r>
        <w:tab/>
      </w:r>
      <w:r>
        <w:t xml:space="preserve">GLM</w:t>
      </w:r>
    </w:p>
    <w:bookmarkEnd w:id="78"/>
    <w:bookmarkStart w:id="79" w:name="logistic-regression"/>
    <w:p>
      <w:pPr>
        <w:pStyle w:val="Heading1"/>
      </w:pPr>
      <w:r>
        <w:rPr>
          <w:rStyle w:val="SectionNumber"/>
        </w:rPr>
        <w:t xml:space="preserve">22</w:t>
      </w:r>
      <w:r>
        <w:tab/>
      </w:r>
      <w:r>
        <w:t xml:space="preserve">Logistic Regression</w:t>
      </w:r>
    </w:p>
    <w:bookmarkEnd w:id="79"/>
    <w:bookmarkStart w:id="80" w:name="poisson-regression"/>
    <w:p>
      <w:pPr>
        <w:pStyle w:val="Heading1"/>
      </w:pPr>
      <w:r>
        <w:rPr>
          <w:rStyle w:val="SectionNumber"/>
        </w:rPr>
        <w:t xml:space="preserve">23</w:t>
      </w:r>
      <w:r>
        <w:tab/>
      </w:r>
      <w:r>
        <w:t xml:space="preserve">Poisson Regression</w:t>
      </w:r>
    </w:p>
    <w:bookmarkEnd w:id="80"/>
    <w:bookmarkStart w:id="81" w:name="hodgepodge"/>
    <w:p>
      <w:pPr>
        <w:pStyle w:val="Heading1"/>
      </w:pPr>
      <w:r>
        <w:rPr>
          <w:rStyle w:val="SectionNumber"/>
        </w:rPr>
        <w:t xml:space="preserve">24</w:t>
      </w:r>
      <w:r>
        <w:tab/>
      </w:r>
      <w:r>
        <w:t xml:space="preserve">Hodgepodge</w:t>
      </w:r>
    </w:p>
    <w:bookmarkEnd w:id="81"/>
    <w:bookmarkStart w:id="82" w:name="practical-r-exercises-in-swirl-3"/>
    <w:p>
      <w:pPr>
        <w:pStyle w:val="Heading1"/>
      </w:pPr>
      <w:r>
        <w:rPr>
          <w:rStyle w:val="SectionNumber"/>
        </w:rPr>
        <w:t xml:space="preserve">25</w:t>
      </w:r>
      <w:r>
        <w:tab/>
      </w:r>
      <w:r>
        <w:t xml:space="preserve">Practical R Exercises in swirl</w:t>
      </w:r>
    </w:p>
    <w:bookmarkEnd w:id="82"/>
    <w:bookmarkStart w:id="83" w:name="week-4-quiz"/>
    <w:p>
      <w:pPr>
        <w:pStyle w:val="Heading1"/>
      </w:pPr>
      <w:r>
        <w:rPr>
          <w:rStyle w:val="SectionNumber"/>
        </w:rPr>
        <w:t xml:space="preserve">26</w:t>
      </w:r>
      <w:r>
        <w:tab/>
      </w:r>
      <w:r>
        <w:t xml:space="preserve">Week 4 Quiz</w:t>
      </w:r>
    </w:p>
    <w:bookmarkEnd w:id="83"/>
    <w:bookmarkStart w:id="84" w:name="course-project-1"/>
    <w:p>
      <w:pPr>
        <w:pStyle w:val="Heading1"/>
      </w:pPr>
      <w:r>
        <w:rPr>
          <w:rStyle w:val="SectionNumber"/>
        </w:rPr>
        <w:t xml:space="preserve">27</w:t>
      </w:r>
      <w:r>
        <w:tab/>
      </w:r>
      <w:r>
        <w:t xml:space="preserve">Course Project</w:t>
      </w:r>
    </w:p>
    <w:bookmarkEnd w:id="84"/>
    <w:bookmarkStart w:id="92" w:name="about-the-authors"/>
    <w:p>
      <w:pPr>
        <w:pStyle w:val="Heading1"/>
      </w:pPr>
      <w:r>
        <w:t xml:space="preserve">About the Authors</w:t>
      </w:r>
    </w:p>
    <w:p>
      <w:pPr>
        <w:pStyle w:val="FirstParagraph"/>
      </w:pPr>
      <w:r>
        <w:t xml:space="preserve">These credits are based on our</w:t>
      </w:r>
      <w:r>
        <w:t xml:space="preserve"> </w:t>
      </w:r>
      <w:hyperlink r:id="rId8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r>
              <w:t xml:space="preserve">,</w:t>
            </w:r>
            <w:r>
              <w:t xml:space="preserve"> </w:t>
            </w:r>
            <w:hyperlink r:id="rId8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8">
              <w:r>
                <w:rPr>
                  <w:rStyle w:val="Hyperlink"/>
                </w:rPr>
                <w:t xml:space="preserve">Carrie Wright</w:t>
              </w:r>
            </w:hyperlink>
            <w:r>
              <w:t xml:space="preserve">,</w:t>
            </w:r>
            <w:r>
              <w:t xml:space="preserve"> </w:t>
            </w:r>
            <w:hyperlink r:id="rId89">
              <w:r>
                <w:rPr>
                  <w:rStyle w:val="Hyperlink"/>
                </w:rPr>
                <w:t xml:space="preserve">Ava Hoffman</w:t>
              </w:r>
            </w:hyperlink>
            <w:r>
              <w:t xml:space="preserve">,</w:t>
            </w:r>
            <w:r>
              <w:t xml:space="preserve"> </w:t>
            </w:r>
            <w:hyperlink r:id="rId87">
              <w:r>
                <w:rPr>
                  <w:rStyle w:val="Hyperlink"/>
                </w:rPr>
                <w:t xml:space="preserve">Candace Savonen</w:t>
              </w:r>
            </w:hyperlink>
          </w:p>
        </w:tc>
      </w:tr>
      <w:tr>
        <w:tc>
          <w:tcPr/>
          <w:p>
            <w:pPr>
              <w:pStyle w:val="Compact"/>
              <w:jc w:val="left"/>
            </w:pPr>
            <w:r>
              <w:t xml:space="preserve">Package Developers (</w:t>
            </w:r>
            <w:hyperlink r:id="rId90">
              <w:r>
                <w:rPr>
                  <w:rStyle w:val="Hyperlink"/>
                </w:rPr>
                <w:t xml:space="preserve">ottrpal</w:t>
              </w:r>
            </w:hyperlink>
            <w:r>
              <w:t xml:space="preserve">)</w:t>
            </w:r>
            <w:r>
              <w:t xml:space="preserve"> </w:t>
            </w:r>
            <w:hyperlink r:id="rId87">
              <w:r>
                <w:rPr>
                  <w:rStyle w:val="Hyperlink"/>
                </w:rPr>
                <w:t xml:space="preserve">Candace Savonen</w:t>
              </w:r>
            </w:hyperlink>
            <w:r>
              <w:t xml:space="preserve">,</w:t>
            </w:r>
            <w:r>
              <w:t xml:space="preserve"> </w:t>
            </w:r>
            <w:hyperlink r:id="rId91">
              <w:r>
                <w:rPr>
                  <w:rStyle w:val="Hyperlink"/>
                </w:rPr>
                <w:t xml:space="preserve">John Muschelli</w:t>
              </w:r>
            </w:hyperlink>
            <w:r>
              <w:t xml:space="preserve">,</w:t>
            </w:r>
            <w:r>
              <w:t xml:space="preserve"> </w:t>
            </w:r>
            <w:hyperlink r:id="rId8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2"/>
    <w:bookmarkStart w:id="93" w:name="references"/>
    <w:p>
      <w:pPr>
        <w:pStyle w:val="Heading1"/>
      </w:pPr>
      <w:r>
        <w:rPr>
          <w:rStyle w:val="SectionNumber"/>
        </w:rPr>
        <w:t xml:space="preserve">28</w:t>
      </w:r>
      <w:r>
        <w:tab/>
      </w:r>
      <w:r>
        <w:t xml:space="preserve">References</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88"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89" Target="https://www.avahoffman.com/" TargetMode="External" /><Relationship Type="http://schemas.openxmlformats.org/officeDocument/2006/relationships/hyperlink" Id="rId8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88"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0" Target="https://github.com/jhudsl/ottrpal" TargetMode="External" /><Relationship Type="http://schemas.openxmlformats.org/officeDocument/2006/relationships/hyperlink" Id="rId9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89" Target="https://www.avahoffman.com/" TargetMode="External" /><Relationship Type="http://schemas.openxmlformats.org/officeDocument/2006/relationships/hyperlink" Id="rId8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2024-01-18T18:00:06Z</dcterms:created>
  <dcterms:modified xsi:type="dcterms:W3CDTF">2024-01-18T18:00:06Z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