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AFA7" w14:textId="77777777" w:rsidR="0025700B" w:rsidRDefault="00BF2F60">
      <w:pPr>
        <w:pStyle w:val="Heading1"/>
      </w:pPr>
      <w:r>
        <w:t>Incident Report – DNS Beaconing Detection</w:t>
      </w:r>
    </w:p>
    <w:p w14:paraId="0411887E" w14:textId="77777777" w:rsidR="0025700B" w:rsidRDefault="00BF2F60">
      <w:pPr>
        <w:pStyle w:val="Heading2"/>
      </w:pPr>
      <w:r>
        <w:t>Incident Title</w:t>
      </w:r>
    </w:p>
    <w:p w14:paraId="2FADEFC3" w14:textId="77777777" w:rsidR="0025700B" w:rsidRDefault="00BF2F60">
      <w:r>
        <w:t>Suspicious DNS Beaconing Activity Detected</w:t>
      </w:r>
    </w:p>
    <w:p w14:paraId="3ED3E933" w14:textId="77777777" w:rsidR="0025700B" w:rsidRDefault="00BF2F60">
      <w:pPr>
        <w:pStyle w:val="Heading2"/>
      </w:pPr>
      <w:r>
        <w:t>Incident Type</w:t>
      </w:r>
    </w:p>
    <w:p w14:paraId="62A62FCD" w14:textId="77777777" w:rsidR="0025700B" w:rsidRDefault="00BF2F60">
      <w:r>
        <w:t>Command and Control (C2) – DNS Beaconing</w:t>
      </w:r>
    </w:p>
    <w:p w14:paraId="1C84C95B" w14:textId="77777777" w:rsidR="0025700B" w:rsidRDefault="00BF2F60">
      <w:pPr>
        <w:pStyle w:val="Heading2"/>
      </w:pPr>
      <w:r>
        <w:t>Detection Source</w:t>
      </w:r>
    </w:p>
    <w:p w14:paraId="2D2D6188" w14:textId="77777777" w:rsidR="0025700B" w:rsidRDefault="00BF2F60">
      <w:r>
        <w:t xml:space="preserve">Sysmon Event ID 22 (DNS Query) collected from </w:t>
      </w:r>
      <w:r>
        <w:t>Microsoft-Windows-Sysmon/Operational channel and ingested into Splunk using Splunk Universal Forwarder.</w:t>
      </w:r>
    </w:p>
    <w:p w14:paraId="41035E18" w14:textId="77777777" w:rsidR="0025700B" w:rsidRDefault="00BF2F60">
      <w:pPr>
        <w:pStyle w:val="Heading2"/>
      </w:pPr>
      <w:r>
        <w:t>Description</w:t>
      </w:r>
    </w:p>
    <w:p w14:paraId="393DA7B2" w14:textId="77777777" w:rsidR="0025700B" w:rsidRDefault="00BF2F60">
      <w:r>
        <w:t>During continuous monitoring of endpoint activity, multiple DNS queries to suspicious and non-resolving domains were detected. The DNS reque</w:t>
      </w:r>
      <w:r>
        <w:t>sts were captured using Sysmon DNS query events and analyzed within Splunk. DNS-based command-and-control is a common technique used by malware to communicate with external servers.</w:t>
      </w:r>
    </w:p>
    <w:p w14:paraId="0D571D80" w14:textId="77777777" w:rsidR="0025700B" w:rsidRDefault="00BF2F60">
      <w:pPr>
        <w:pStyle w:val="Heading2"/>
      </w:pPr>
      <w:r>
        <w:t>Analysis</w:t>
      </w:r>
    </w:p>
    <w:p w14:paraId="62137610" w14:textId="77777777" w:rsidR="0025700B" w:rsidRDefault="00BF2F60">
      <w:r>
        <w:t>Sysmon Event ID 22 logs revealed DNS queries generated at short i</w:t>
      </w:r>
      <w:r>
        <w:t>ntervals. Although Windows DNS caching reduced the total number of repeated logs, correlation in the SIEM identified recurring query patterns. The queried domains were non-existent and exhibited characteristics consistent with beaconing behavior.</w:t>
      </w:r>
    </w:p>
    <w:p w14:paraId="1FA5375B" w14:textId="77777777" w:rsidR="0025700B" w:rsidRDefault="00BF2F60">
      <w:pPr>
        <w:pStyle w:val="Heading2"/>
      </w:pPr>
      <w:r>
        <w:t>MITRE ATT</w:t>
      </w:r>
      <w:r>
        <w:t>&amp;CK Mapping</w:t>
      </w:r>
    </w:p>
    <w:p w14:paraId="204954FC" w14:textId="77777777" w:rsidR="0025700B" w:rsidRDefault="00BF2F60">
      <w:r>
        <w:t>T1071.004 – DNS Command and Control</w:t>
      </w:r>
    </w:p>
    <w:p w14:paraId="384E007E" w14:textId="77777777" w:rsidR="0025700B" w:rsidRDefault="00BF2F60">
      <w:pPr>
        <w:pStyle w:val="Heading2"/>
      </w:pPr>
      <w:r>
        <w:t>Impact Assessment</w:t>
      </w:r>
    </w:p>
    <w:p w14:paraId="2375BD6A" w14:textId="77777777" w:rsidR="0025700B" w:rsidRDefault="00BF2F60">
      <w:r>
        <w:t>Potential risk of malware command-and-control communication. No confirmed payload delivery or data exfiltration was observed during analysis.</w:t>
      </w:r>
    </w:p>
    <w:p w14:paraId="76F0449A" w14:textId="77777777" w:rsidR="0025700B" w:rsidRDefault="00BF2F60">
      <w:pPr>
        <w:pStyle w:val="Heading2"/>
      </w:pPr>
      <w:r>
        <w:t>Response Actions</w:t>
      </w:r>
    </w:p>
    <w:p w14:paraId="7A84B184" w14:textId="77777777" w:rsidR="0025700B" w:rsidRDefault="00BF2F60">
      <w:r>
        <w:t>- Suspicious domains flagged an</w:t>
      </w:r>
      <w:r>
        <w:t>d documented</w:t>
      </w:r>
      <w:r>
        <w:br/>
        <w:t>- Endpoint activity monitored for further anomalies</w:t>
      </w:r>
      <w:r>
        <w:br/>
        <w:t>- IOC added for future detection and correlation</w:t>
      </w:r>
      <w:r>
        <w:br/>
        <w:t>- No immediate containment required</w:t>
      </w:r>
    </w:p>
    <w:p w14:paraId="4F9B129B" w14:textId="77777777" w:rsidR="0025700B" w:rsidRDefault="00BF2F60">
      <w:pPr>
        <w:pStyle w:val="Heading2"/>
      </w:pPr>
      <w:r>
        <w:t>Conclusion</w:t>
      </w:r>
    </w:p>
    <w:p w14:paraId="0B25B5AE" w14:textId="77777777" w:rsidR="0025700B" w:rsidRDefault="00BF2F60">
      <w:r>
        <w:t xml:space="preserve">The incident demonstrated effective detection of DNS-based beaconing activity using Sysmon and </w:t>
      </w:r>
      <w:r>
        <w:t>Splunk. Despite limitations caused by DNS caching, SIEM-level correlation successfully identified suspicious communication patterns. Continuous monitoring was recommended.</w:t>
      </w:r>
    </w:p>
    <w:p w14:paraId="40B780DE" w14:textId="77777777" w:rsidR="0025700B" w:rsidRDefault="00BF2F60">
      <w:pPr>
        <w:pStyle w:val="Heading2"/>
      </w:pPr>
      <w:r>
        <w:lastRenderedPageBreak/>
        <w:t>Status</w:t>
      </w:r>
    </w:p>
    <w:p w14:paraId="5AD7A860" w14:textId="1A0DFA61" w:rsidR="0025700B" w:rsidRDefault="00BF2F60">
      <w:r>
        <w:t>Monitored</w:t>
      </w:r>
    </w:p>
    <w:p w14:paraId="254B26D8" w14:textId="4B1AAEE6" w:rsidR="00BF2F60" w:rsidRDefault="00BF2F60">
      <w:r>
        <w:rPr>
          <w:noProof/>
        </w:rPr>
        <w:drawing>
          <wp:inline distT="0" distB="0" distL="0" distR="0" wp14:anchorId="10BBF0F0" wp14:editId="61C7DA9D">
            <wp:extent cx="5486400" cy="2637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7CAD" w14:textId="279FB39E" w:rsidR="00BF2F60" w:rsidRDefault="00BF2F60">
      <w:r>
        <w:rPr>
          <w:noProof/>
        </w:rPr>
        <w:drawing>
          <wp:inline distT="0" distB="0" distL="0" distR="0" wp14:anchorId="34BA6DF2" wp14:editId="0420452C">
            <wp:extent cx="4642966" cy="470154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6436" cy="47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00B"/>
    <w:rsid w:val="0029639D"/>
    <w:rsid w:val="00326F90"/>
    <w:rsid w:val="00AA1D8D"/>
    <w:rsid w:val="00B47730"/>
    <w:rsid w:val="00BF2F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DF95"/>
  <w14:defaultImageDpi w14:val="300"/>
  <w15:docId w15:val="{1889BA54-7306-4D2D-845C-C6EBFB6A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23BCP256HirD</cp:lastModifiedBy>
  <cp:revision>2</cp:revision>
  <dcterms:created xsi:type="dcterms:W3CDTF">2013-12-23T23:15:00Z</dcterms:created>
  <dcterms:modified xsi:type="dcterms:W3CDTF">2025-12-23T10:00:00Z</dcterms:modified>
  <cp:category/>
</cp:coreProperties>
</file>