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SENIPLAN — Plan Stratégique 2027-2031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Inventaire des tableaux de l'application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33 tableaux — 22 sections du canevas et 3 écrans d'administration</w:t>
      </w:r>
    </w:p>
    <w:p>
      <w:pPr>
        <w:spacing w:after="80"/>
        <w:rPr>
          <w:b/>
          <w:bCs/>
        </w:r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Lecture des maquettes 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En-têtes sur fond vert : intitulés exacts des colonnes tels qu'affichés dans l'application.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Bandeaux vert clair : regroupements (exercice, effet, niveau, axe, bloc).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Texte gris en italique : exemple ou aide à la saisie ; cases grises : cases qui ne se remplissent pas.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« Lecture seule » : tableau repris automatiquement d'une autre section.</w:t>
      </w:r>
    </w:p>
    <w:p>
      <w:r>
        <w:br w:type="page"/>
      </w:r>
    </w:p>
    <w:p>
      <w:pPr>
        <w:pStyle w:val="Heading1"/>
      </w:pPr>
      <w:r>
        <w:t xml:space="preserve">Liste des tableaux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69"/>
        <w:gridCol w:w="1231"/>
        <w:gridCol w:w="5697"/>
        <w:gridCol w:w="5851"/>
        <w:gridCol w:w="1850"/>
      </w:tblGrid>
      <w:tr>
        <w:trPr>
          <w:cantSplit/>
          <w:tblHeader/>
        </w:trPr>
        <w:tc>
          <w:tcPr>
            <w:tcW w:type="dxa" w:w="76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123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5697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Section / écran</w:t>
            </w:r>
          </w:p>
        </w:tc>
        <w:tc>
          <w:tcPr>
            <w:tcW w:type="dxa" w:w="585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Tableau</w:t>
            </w:r>
          </w:p>
        </w:tc>
        <w:tc>
          <w:tcPr>
            <w:tcW w:type="dxa" w:w="1850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Mode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S01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Analyse des parties prenantes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Parties prenantes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Saisie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S01B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Bilan des performances des années passées et de 2026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Performances des années passées (2021-2025)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Saisie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S01B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Bilan des performances des années passées et de 2026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Performances de l'année 2026 et tendances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Saisie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S02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Matrice d'analyse de ressources et de compétences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Matrice des ressources et compétences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Saisie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S03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Analyse PESTEL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Analyse PESTEL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Saisie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S03B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Synthèse de l'analyse des ressources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Synthèse générale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Saisie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S03B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Synthèse de l'analyse des ressources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Forces, faiblesses et défis majeurs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Saisie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S03B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Synthèse de l'analyse des ressources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Rappel de la matrice des ressources et compétences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Lecture seule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S04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Analyse SWOT (FFOM)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Analyse SWOT (FFOM)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Saisie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S05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Mise en relation du diagnostic stratégique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Rappel de l'analyse SWOT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Lecture seule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S05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Mise en relation du diagnostic stratégique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Mise en relation du diagnostic stratégique (matrice de confrontation)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Saisie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S06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Analyse causale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Actions issues de la matrice de confrontation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Lecture seule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S06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Analyse causale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Analyse causale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Saisie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S06B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Synthèse des contraintes, enjeux, défis et priorités identifiés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Contraintes et défis par domaine d'activités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Saisie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S07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Synthèse des recommandations stratégiques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Note de synthèse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Saisie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S07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Synthèse des recommandations stratégiques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Synthèse des recommandations stratégiques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Lecture seule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S07B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Cadre stratégique (Mission, Valeurs, Vision)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Vision, mission et valeurs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Saisie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S08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Axes stratégiques / Orientations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Axes stratégiques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Saisie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S09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Cadre logique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Cadre logique (un tableau par axe)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Saisie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S09B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Synthèse du cadre logique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Note de synthèse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Saisie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S09B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Synthèse du cadre logique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Cadre logique par axe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Lecture seule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S10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Plan d'actions 2027-2031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Plan d'actions (un tableau par axe)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Saisie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S11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Budget 2027-2031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Budget (un tableau par axe)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Saisie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S12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Cadre de mesure de rendement 2027-2031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Cadre de mesure du rendement (un tableau par axe)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Saisie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S13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Fiche d'indicateurs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Fiche des indicateurs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Saisie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S14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Matrice d'analyse des risques liés aux domaines d'intervention (ou activités)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Matrice des risques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Saisie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S14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Matrice d'analyse des risques liés aux domaines d'intervention (ou activités)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Méthodologie d'évaluation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Référence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S14B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Plan d'évolution des effectifs (statut, hiérarchie, genre)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Évolution des effectifs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Saisie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S15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Plan de financement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Plan de financement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Saisie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S17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Tableau de synthèse du cadre stratégique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Synthèse du cadre stratégique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Saisie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Administration › Soumissions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Suivi des soumissions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Consultation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Tableau de bord administrateur et Consolidation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Matrice des statuts par direction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Consultation</w:t>
            </w:r>
          </w:p>
        </w:tc>
      </w:tr>
      <w:tr>
        <w:trPr>
          <w:cantSplit/>
          <w:tblHeader w:val="false"/>
        </w:trPr>
        <w:tc>
          <w:tcPr>
            <w:tcW w:type="dxa" w:w="7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Administration › PSD final</w:t>
            </w:r>
          </w:p>
        </w:tc>
        <w:tc>
          <w:tcPr>
            <w:tcW w:type="dxa" w:w="5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Rattachement des axes proposés par les directions</w:t>
            </w:r>
          </w:p>
        </w:tc>
        <w:tc>
          <w:tcPr>
            <w:tcW w:type="dxa" w:w="185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Saisie</w:t>
            </w:r>
          </w:p>
        </w:tc>
      </w:tr>
    </w:tbl>
    <w:p>
      <w:pPr>
        <w:pStyle w:val="Heading1"/>
        <w:pageBreakBefore/>
      </w:pPr>
      <w:r>
        <w:t xml:space="preserve">S01 — Analyse des parties prenantes</w:t>
      </w:r>
    </w:p>
    <w:p>
      <w:pPr>
        <w:spacing w:after="80"/>
        <w:rPr>
          <w:b/>
          <w:bCs/>
          <w:color w:val="000000"/>
          <w:sz w:val="18"/>
          <w:szCs w:val="18"/>
        </w:rPr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I. Diagnostic stratégique — État des lieux</w:t>
      </w:r>
    </w:p>
    <w:p>
      <w:pPr>
        <w:pStyle w:val="Heading3"/>
        <w:keepNext/>
      </w:pPr>
      <w:r>
        <w:t xml:space="preserve">Tableau 1 — Parties prenantes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38"/>
        <w:gridCol w:w="1283"/>
        <w:gridCol w:w="2281"/>
        <w:gridCol w:w="2423"/>
        <w:gridCol w:w="2423"/>
        <w:gridCol w:w="1425"/>
        <w:gridCol w:w="1425"/>
        <w:gridCol w:w="2000"/>
      </w:tblGrid>
      <w:tr>
        <w:trPr>
          <w:cantSplit/>
          <w:tblHeader/>
        </w:trPr>
        <w:tc>
          <w:tcPr>
            <w:tcW w:type="dxa" w:w="2138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Acteur (PP)</w:t>
            </w:r>
          </w:p>
        </w:tc>
        <w:tc>
          <w:tcPr>
            <w:tcW w:type="dxa" w:w="1283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Portée</w:t>
            </w:r>
          </w:p>
        </w:tc>
        <w:tc>
          <w:tcPr>
            <w:tcW w:type="dxa" w:w="228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Rôles / Responsabilités</w:t>
            </w:r>
          </w:p>
        </w:tc>
        <w:tc>
          <w:tcPr>
            <w:tcW w:type="dxa" w:w="2423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Attentes / Intérêt / Priorités</w:t>
            </w:r>
          </w:p>
        </w:tc>
        <w:tc>
          <w:tcPr>
            <w:tcW w:type="dxa" w:w="2423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Stratégie d'adaptation</w:t>
            </w:r>
          </w:p>
        </w:tc>
        <w:tc>
          <w:tcPr>
            <w:tcW w:type="dxa" w:w="1425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Niveau importance</w:t>
            </w:r>
          </w:p>
        </w:tc>
        <w:tc>
          <w:tcPr>
            <w:tcW w:type="dxa" w:w="1425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Niveau influence</w:t>
            </w:r>
          </w:p>
        </w:tc>
        <w:tc>
          <w:tcPr>
            <w:tcW w:type="dxa" w:w="2000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Actions</w:t>
            </w:r>
          </w:p>
        </w:tc>
      </w:tr>
      <w:tr>
        <w:trPr>
          <w:cantSplit/>
          <w:tblHeader w:val="false"/>
        </w:trPr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Nom de la partie prenante…</w:t>
            </w:r>
          </w:p>
        </w:tc>
        <w:tc>
          <w:tcPr>
            <w:tcW w:type="dxa" w:w="128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Interne / Externe</w:t>
            </w:r>
          </w:p>
        </w:tc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2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2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2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Fort / Moyen / Faible</w:t>
            </w:r>
          </w:p>
        </w:tc>
        <w:tc>
          <w:tcPr>
            <w:tcW w:type="dxa" w:w="142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Fort / Moyen / Faible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8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28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2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2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2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2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Une ligne par partie prenante, ajoutée par « Ajouter une partie prenante 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Acteur en texte libre ; Portée et niveaux choisis dans une liste.</w:t>
      </w:r>
    </w:p>
    <w:p>
      <w:pPr>
        <w:spacing w:after="120"/>
      </w:pPr>
    </w:p>
    <w:p>
      <w:pPr>
        <w:pStyle w:val="Heading1"/>
        <w:pageBreakBefore/>
      </w:pPr>
      <w:r>
        <w:t xml:space="preserve">S01B — Bilan des performances des années passées et de 2026</w:t>
      </w:r>
    </w:p>
    <w:p>
      <w:pPr>
        <w:spacing w:after="80"/>
        <w:rPr>
          <w:b/>
          <w:bCs/>
          <w:color w:val="000000"/>
          <w:sz w:val="18"/>
          <w:szCs w:val="18"/>
        </w:rPr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I. Diagnostic stratégique — État des lieux</w:t>
      </w:r>
    </w:p>
    <w:p>
      <w:pPr>
        <w:pStyle w:val="Heading3"/>
        <w:keepNext/>
      </w:pPr>
      <w:r>
        <w:t xml:space="preserve">Tableau 2 — Performances des années passées (2021-2025)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99"/>
        <w:gridCol w:w="2199"/>
        <w:gridCol w:w="2199"/>
        <w:gridCol w:w="2199"/>
        <w:gridCol w:w="2199"/>
        <w:gridCol w:w="2199"/>
        <w:gridCol w:w="2204"/>
      </w:tblGrid>
      <w:tr>
        <w:trPr>
          <w:cantSplit/>
          <w:tblHeader/>
        </w:trPr>
        <w:tc>
          <w:tcPr>
            <w:tcW w:type="dxa" w:w="219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Objectifs</w:t>
            </w:r>
          </w:p>
        </w:tc>
        <w:tc>
          <w:tcPr>
            <w:tcW w:type="dxa" w:w="219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Indicateurs</w:t>
            </w:r>
          </w:p>
        </w:tc>
        <w:tc>
          <w:tcPr>
            <w:tcW w:type="dxa" w:w="219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Résultats obtenus</w:t>
            </w:r>
          </w:p>
        </w:tc>
        <w:tc>
          <w:tcPr>
            <w:tcW w:type="dxa" w:w="219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Écarts</w:t>
            </w:r>
          </w:p>
        </w:tc>
        <w:tc>
          <w:tcPr>
            <w:tcW w:type="dxa" w:w="219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Causes sous-jacentes</w:t>
            </w:r>
          </w:p>
        </w:tc>
        <w:tc>
          <w:tcPr>
            <w:tcW w:type="dxa" w:w="219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Causes profondes</w:t>
            </w:r>
          </w:p>
        </w:tc>
        <w:tc>
          <w:tcPr>
            <w:tcW w:type="dxa" w:w="2204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Actions entreprises</w:t>
            </w:r>
          </w:p>
        </w:tc>
      </w:tr>
      <w:tr>
        <w:trPr>
          <w:cantSplit/>
          <w:tblHeader w:val="false"/>
        </w:trPr>
        <w:tc>
          <w:tcPr>
            <w:tcW w:type="dxa" w:w="15398"/>
            <w:gridSpan w:val="7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Exercice 2021</w:t>
            </w:r>
          </w:p>
        </w:tc>
      </w:tr>
      <w:tr>
        <w:trPr>
          <w:cantSplit/>
          <w:tblHeader w:val="false"/>
        </w:trPr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2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398"/>
            <w:gridSpan w:val="7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Exercice 2022</w:t>
            </w:r>
          </w:p>
        </w:tc>
      </w:tr>
      <w:tr>
        <w:trPr>
          <w:cantSplit/>
          <w:tblHeader w:val="false"/>
        </w:trPr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2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398"/>
            <w:gridSpan w:val="7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Exercice 2023</w:t>
            </w:r>
          </w:p>
        </w:tc>
      </w:tr>
      <w:tr>
        <w:trPr>
          <w:cantSplit/>
          <w:tblHeader w:val="false"/>
        </w:trPr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2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398"/>
            <w:gridSpan w:val="7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Exercice 2024</w:t>
            </w:r>
          </w:p>
        </w:tc>
      </w:tr>
      <w:tr>
        <w:trPr>
          <w:cantSplit/>
          <w:tblHeader w:val="false"/>
        </w:trPr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2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398"/>
            <w:gridSpan w:val="7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Exercice 2025</w:t>
            </w:r>
          </w:p>
        </w:tc>
      </w:tr>
      <w:tr>
        <w:trPr>
          <w:cantSplit/>
          <w:tblHeader w:val="false"/>
        </w:trPr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2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Les cinq exercices écoulés dans un seul tableau, un bandeau par exercice ; lignes ajoutées sous chaque bandeau.</w:t>
      </w:r>
    </w:p>
    <w:p>
      <w:pPr>
        <w:spacing w:after="120"/>
      </w:pPr>
    </w:p>
    <w:p>
      <w:pPr>
        <w:pStyle w:val="Heading3"/>
        <w:keepNext/>
      </w:pPr>
      <w:r>
        <w:t xml:space="preserve">Tableau 3 — Performances de l'année 2026 et tendances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38"/>
        <w:gridCol w:w="2138"/>
        <w:gridCol w:w="2138"/>
        <w:gridCol w:w="2566"/>
        <w:gridCol w:w="2138"/>
        <w:gridCol w:w="2138"/>
        <w:gridCol w:w="2142"/>
      </w:tblGrid>
      <w:tr>
        <w:trPr>
          <w:cantSplit/>
          <w:tblHeader/>
        </w:trPr>
        <w:tc>
          <w:tcPr>
            <w:tcW w:type="dxa" w:w="2138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Objectifs</w:t>
            </w:r>
          </w:p>
        </w:tc>
        <w:tc>
          <w:tcPr>
            <w:tcW w:type="dxa" w:w="2138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Indicateurs</w:t>
            </w:r>
          </w:p>
        </w:tc>
        <w:tc>
          <w:tcPr>
            <w:tcW w:type="dxa" w:w="2138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Résultats attendus</w:t>
            </w:r>
          </w:p>
        </w:tc>
        <w:tc>
          <w:tcPr>
            <w:tcW w:type="dxa" w:w="2566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Écarts</w:t>
            </w:r>
          </w:p>
        </w:tc>
        <w:tc>
          <w:tcPr>
            <w:tcW w:type="dxa" w:w="2138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Causes sous-jacentes</w:t>
            </w:r>
          </w:p>
        </w:tc>
        <w:tc>
          <w:tcPr>
            <w:tcW w:type="dxa" w:w="2138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Causes profondes</w:t>
            </w:r>
          </w:p>
        </w:tc>
        <w:tc>
          <w:tcPr>
            <w:tcW w:type="dxa" w:w="2142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Actions à entreprendre</w:t>
            </w:r>
          </w:p>
        </w:tc>
      </w:tr>
      <w:tr>
        <w:trPr>
          <w:cantSplit/>
          <w:tblHeader w:val="false"/>
        </w:trPr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56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Écart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Tendance favorable / stable / défavorable</w:t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4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56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4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La colonne Écarts porte la tendance de l'indicateur (favorable, stable ou défavorable).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Sous le tableau : décompte des tendances (n favorables, n stables, n défavorables).</w:t>
      </w:r>
    </w:p>
    <w:p>
      <w:pPr>
        <w:spacing w:after="120"/>
      </w:pPr>
    </w:p>
    <w:p>
      <w:pPr>
        <w:pStyle w:val="Heading1"/>
        <w:pageBreakBefore/>
      </w:pPr>
      <w:r>
        <w:t xml:space="preserve">S02 — Matrice d'analyse de ressources et de compétences</w:t>
      </w:r>
    </w:p>
    <w:p>
      <w:pPr>
        <w:spacing w:after="80"/>
        <w:rPr>
          <w:b/>
          <w:bCs/>
          <w:color w:val="000000"/>
          <w:sz w:val="18"/>
          <w:szCs w:val="18"/>
        </w:rPr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I. Diagnostic stratégique — Analyse interne et externe</w:t>
      </w:r>
    </w:p>
    <w:p>
      <w:pPr>
        <w:pStyle w:val="Heading3"/>
        <w:keepNext/>
      </w:pPr>
      <w:r>
        <w:t xml:space="preserve">Tableau 4 — Matrice des ressources et compétences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3"/>
        <w:gridCol w:w="2848"/>
        <w:gridCol w:w="2848"/>
        <w:gridCol w:w="2848"/>
        <w:gridCol w:w="2851"/>
      </w:tblGrid>
      <w:tr>
        <w:trPr>
          <w:cantSplit/>
          <w:tblHeader/>
        </w:trPr>
        <w:tc>
          <w:tcPr>
            <w:tcW w:type="dxa" w:w="4003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Ressources</w:t>
            </w:r>
          </w:p>
        </w:tc>
        <w:tc>
          <w:tcPr>
            <w:tcW w:type="dxa" w:w="2848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Forces / Acquis</w:t>
            </w:r>
          </w:p>
        </w:tc>
        <w:tc>
          <w:tcPr>
            <w:tcW w:type="dxa" w:w="2848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Faiblesses</w:t>
            </w:r>
          </w:p>
        </w:tc>
        <w:tc>
          <w:tcPr>
            <w:tcW w:type="dxa" w:w="2848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Défis à relever</w:t>
            </w:r>
          </w:p>
        </w:tc>
        <w:tc>
          <w:tcPr>
            <w:tcW w:type="dxa" w:w="285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Recommandations</w:t>
            </w:r>
          </w:p>
        </w:tc>
      </w:tr>
      <w:tr>
        <w:trPr>
          <w:cantSplit/>
          <w:tblHeader w:val="false"/>
        </w:trPr>
        <w:tc>
          <w:tcPr>
            <w:tcW w:type="dxa" w:w="400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Cadre juridique, institutionnel et organisationnel</w:t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00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Leadership, Pilotage, Management et Gouvernance</w:t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00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Position concurrentielle</w:t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00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Capacités institutionnelles (Ressources matérielles, financières, humaines et immatérielles)</w:t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00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Budget ou ressources financières</w:t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00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Comptabilité et gestion financière</w:t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00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Système de contrôle</w:t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00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Système d'information et de gestion</w:t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00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Suivi évaluation</w:t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00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Communication</w:t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00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Autres (Achats, Exploitation commerciale, Technique, RH)</w:t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00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Compétences</w:t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00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Produits et services à délivrer (portefeuille, qualité, production, marque, tarification, force de vente, compétitivité…)</w:t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00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Clientèle ou bénéficiaires des prestations (taille, fidélité, …)</w:t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00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Recherche et développement</w:t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Lignes ajoutées une à une depuis la liste des ressources du modèle (ci-dessus), dans l'ordre du canevas.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« Autres » permet de préciser une ressource libre.</w:t>
      </w:r>
    </w:p>
    <w:p>
      <w:pPr>
        <w:spacing w:after="120"/>
      </w:pPr>
    </w:p>
    <w:p>
      <w:pPr>
        <w:pStyle w:val="Heading1"/>
        <w:pageBreakBefore/>
      </w:pPr>
      <w:r>
        <w:t xml:space="preserve">S03 — Analyse PESTEL</w:t>
      </w:r>
    </w:p>
    <w:p>
      <w:pPr>
        <w:spacing w:after="80"/>
        <w:rPr>
          <w:b/>
          <w:bCs/>
          <w:color w:val="000000"/>
          <w:sz w:val="18"/>
          <w:szCs w:val="18"/>
        </w:rPr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I. Diagnostic stratégique — Analyse interne et externe</w:t>
      </w:r>
    </w:p>
    <w:p>
      <w:pPr>
        <w:pStyle w:val="Heading3"/>
        <w:keepNext/>
      </w:pPr>
      <w:r>
        <w:t xml:space="preserve">Tableau 5 — Analyse PESTEL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847"/>
        <w:gridCol w:w="3387"/>
        <w:gridCol w:w="3387"/>
        <w:gridCol w:w="3387"/>
        <w:gridCol w:w="3390"/>
      </w:tblGrid>
      <w:tr>
        <w:trPr>
          <w:cantSplit/>
          <w:tblHeader/>
        </w:trPr>
        <w:tc>
          <w:tcPr>
            <w:tcW w:type="dxa" w:w="1847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Items</w:t>
            </w:r>
          </w:p>
        </w:tc>
        <w:tc>
          <w:tcPr>
            <w:tcW w:type="dxa" w:w="3387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Analyses</w:t>
            </w:r>
          </w:p>
        </w:tc>
        <w:tc>
          <w:tcPr>
            <w:tcW w:type="dxa" w:w="3387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Menaces</w:t>
            </w:r>
          </w:p>
        </w:tc>
        <w:tc>
          <w:tcPr>
            <w:tcW w:type="dxa" w:w="3387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Opportunités</w:t>
            </w:r>
          </w:p>
        </w:tc>
        <w:tc>
          <w:tcPr>
            <w:tcW w:type="dxa" w:w="3390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Actions pour atténuer les menaces ou saisir les opportunités</w:t>
            </w:r>
          </w:p>
        </w:tc>
      </w:tr>
      <w:tr>
        <w:trPr>
          <w:cantSplit/>
          <w:tblHeader w:val="false"/>
        </w:trPr>
        <w:tc>
          <w:tcPr>
            <w:tcW w:type="dxa" w:w="1847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Politique</w:t>
            </w:r>
          </w:p>
        </w:tc>
        <w:tc>
          <w:tcPr>
            <w:tcW w:type="dxa" w:w="338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8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8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847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Économique</w:t>
            </w:r>
          </w:p>
        </w:tc>
        <w:tc>
          <w:tcPr>
            <w:tcW w:type="dxa" w:w="338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8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8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847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Social et culturel</w:t>
            </w:r>
          </w:p>
        </w:tc>
        <w:tc>
          <w:tcPr>
            <w:tcW w:type="dxa" w:w="338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8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8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847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Technologique</w:t>
            </w:r>
          </w:p>
        </w:tc>
        <w:tc>
          <w:tcPr>
            <w:tcW w:type="dxa" w:w="338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8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8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847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Environnemental</w:t>
            </w:r>
          </w:p>
        </w:tc>
        <w:tc>
          <w:tcPr>
            <w:tcW w:type="dxa" w:w="338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8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8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847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Légal</w:t>
            </w:r>
          </w:p>
        </w:tc>
        <w:tc>
          <w:tcPr>
            <w:tcW w:type="dxa" w:w="338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8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8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Une ligne par item PESTEL, ajoutée depuis la liste.</w:t>
      </w:r>
    </w:p>
    <w:p>
      <w:pPr>
        <w:spacing w:after="120"/>
      </w:pPr>
    </w:p>
    <w:p>
      <w:pPr>
        <w:pStyle w:val="Heading1"/>
        <w:pageBreakBefore/>
      </w:pPr>
      <w:r>
        <w:t xml:space="preserve">S03B — Synthèse de l'analyse des ressources</w:t>
      </w:r>
    </w:p>
    <w:p>
      <w:pPr>
        <w:spacing w:after="80"/>
        <w:rPr>
          <w:b/>
          <w:bCs/>
          <w:color w:val="000000"/>
          <w:sz w:val="18"/>
          <w:szCs w:val="18"/>
        </w:rPr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I. Diagnostic stratégique — Analyse interne et externe</w:t>
      </w:r>
    </w:p>
    <w:p>
      <w:pPr>
        <w:pStyle w:val="Heading3"/>
        <w:keepNext/>
      </w:pPr>
      <w:r>
        <w:t xml:space="preserve">Tableau 6 — Synthèse générale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398"/>
      </w:tblGrid>
      <w:tr>
        <w:trPr>
          <w:cantSplit/>
          <w:tblHeader/>
        </w:trPr>
        <w:tc>
          <w:tcPr>
            <w:tcW w:type="dxa" w:w="15398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Synthèse générale</w:t>
            </w:r>
          </w:p>
        </w:tc>
      </w:tr>
      <w:tr>
        <w:trPr>
          <w:cantSplit/>
          <w:tblHeader w:val="false"/>
        </w:trPr>
        <w:tc>
          <w:tcPr>
            <w:tcW w:type="dxa" w:w="1539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Ce que l'analyse des ressources et compétences révèle, en quelques lignes…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Tableau 7 — Forces, faiblesses et défis majeurs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132"/>
        <w:gridCol w:w="5132"/>
        <w:gridCol w:w="5134"/>
      </w:tblGrid>
      <w:tr>
        <w:trPr>
          <w:cantSplit/>
          <w:tblHeader/>
        </w:trPr>
        <w:tc>
          <w:tcPr>
            <w:tcW w:type="dxa" w:w="5132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Forces majeures</w:t>
            </w:r>
          </w:p>
        </w:tc>
        <w:tc>
          <w:tcPr>
            <w:tcW w:type="dxa" w:w="5132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Faiblesses majeures</w:t>
            </w:r>
          </w:p>
        </w:tc>
        <w:tc>
          <w:tcPr>
            <w:tcW w:type="dxa" w:w="5134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Défis prioritaires</w:t>
            </w:r>
          </w:p>
        </w:tc>
      </w:tr>
      <w:tr>
        <w:trPr>
          <w:cantSplit/>
          <w:tblHeader w:val="false"/>
        </w:trPr>
        <w:tc>
          <w:tcPr>
            <w:tcW w:type="dxa" w:w="51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Une force majeure…</w:t>
            </w:r>
          </w:p>
        </w:tc>
        <w:tc>
          <w:tcPr>
            <w:tcW w:type="dxa" w:w="51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Une faiblesse majeure…</w:t>
            </w:r>
          </w:p>
        </w:tc>
        <w:tc>
          <w:tcPr>
            <w:tcW w:type="dxa" w:w="51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Un défi prioritaire…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Chaque cellule contient une liste d'éléments.</w:t>
      </w:r>
    </w:p>
    <w:p>
      <w:pPr>
        <w:spacing w:after="120"/>
      </w:pPr>
    </w:p>
    <w:p>
      <w:pPr>
        <w:pStyle w:val="Heading3"/>
        <w:keepNext/>
      </w:pPr>
      <w:r>
        <w:t xml:space="preserve">Tableau 8 — Rappel de la matrice des ressources et compétences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3"/>
        <w:gridCol w:w="2848"/>
        <w:gridCol w:w="2848"/>
        <w:gridCol w:w="2848"/>
        <w:gridCol w:w="2851"/>
      </w:tblGrid>
      <w:tr>
        <w:trPr>
          <w:cantSplit/>
          <w:tblHeader/>
        </w:trPr>
        <w:tc>
          <w:tcPr>
            <w:tcW w:type="dxa" w:w="4003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Ressources</w:t>
            </w:r>
          </w:p>
        </w:tc>
        <w:tc>
          <w:tcPr>
            <w:tcW w:type="dxa" w:w="2848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Forces / Acquis</w:t>
            </w:r>
          </w:p>
        </w:tc>
        <w:tc>
          <w:tcPr>
            <w:tcW w:type="dxa" w:w="2848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Faiblesses</w:t>
            </w:r>
          </w:p>
        </w:tc>
        <w:tc>
          <w:tcPr>
            <w:tcW w:type="dxa" w:w="2848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Défis à relever</w:t>
            </w:r>
          </w:p>
        </w:tc>
        <w:tc>
          <w:tcPr>
            <w:tcW w:type="dxa" w:w="285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Recommandations</w:t>
            </w:r>
          </w:p>
        </w:tc>
      </w:tr>
      <w:tr>
        <w:trPr>
          <w:cantSplit/>
          <w:tblHeader w:val="false"/>
        </w:trPr>
        <w:tc>
          <w:tcPr>
            <w:tcW w:type="dxa" w:w="400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(ressources renseignées en S02)</w:t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0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Repris automatiquement de la section S02.</w:t>
      </w:r>
    </w:p>
    <w:p>
      <w:pPr>
        <w:spacing w:after="120"/>
      </w:pPr>
    </w:p>
    <w:p>
      <w:pPr>
        <w:pStyle w:val="Heading1"/>
        <w:pageBreakBefore/>
      </w:pPr>
      <w:r>
        <w:t xml:space="preserve">S04 — Analyse SWOT (FFOM)</w:t>
      </w:r>
    </w:p>
    <w:p>
      <w:pPr>
        <w:spacing w:after="80"/>
        <w:rPr>
          <w:b/>
          <w:bCs/>
          <w:color w:val="000000"/>
          <w:sz w:val="18"/>
          <w:szCs w:val="18"/>
        </w:rPr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I. Diagnostic stratégique — Synthèse du diagnostic</w:t>
      </w:r>
    </w:p>
    <w:p>
      <w:pPr>
        <w:pStyle w:val="Heading3"/>
        <w:keepNext/>
      </w:pPr>
      <w:r>
        <w:t xml:space="preserve">Tableau 9 — Analyse SWOT (FFOM)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847"/>
        <w:gridCol w:w="6775"/>
        <w:gridCol w:w="6776"/>
      </w:tblGrid>
      <w:tr>
        <w:trPr>
          <w:cantSplit/>
          <w:tblHeader/>
        </w:trPr>
        <w:tc>
          <w:tcPr>
            <w:tcW w:type="dxa" w:w="1847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Environnement</w:t>
            </w:r>
          </w:p>
        </w:tc>
        <w:tc>
          <w:tcPr>
            <w:tcW w:type="dxa" w:w="6775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776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847"/>
            <w:vMerge w:val="restart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INTERNE</w:t>
            </w:r>
          </w:p>
        </w:tc>
        <w:tc>
          <w:tcPr>
            <w:tcW w:type="dxa" w:w="6775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FORCES</w:t>
            </w:r>
          </w:p>
        </w:tc>
        <w:tc>
          <w:tcPr>
            <w:tcW w:type="dxa" w:w="6776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FAIBLESSES</w:t>
            </w:r>
          </w:p>
        </w:tc>
      </w:tr>
      <w:tr>
        <w:trPr>
          <w:cantSplit/>
          <w:tblHeader w:val="false"/>
        </w:trPr>
        <w:tc>
          <w:tcPr>
            <w:vMerge w:val="continue"/>
          </w:tcPr>
          <w:p/>
        </w:tc>
        <w:tc>
          <w:tcPr>
            <w:tcW w:type="dxa" w:w="677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Ajouter forces…</w:t>
            </w:r>
          </w:p>
        </w:tc>
        <w:tc>
          <w:tcPr>
            <w:tcW w:type="dxa" w:w="67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Ajouter faiblesses…</w:t>
            </w:r>
          </w:p>
        </w:tc>
      </w:tr>
      <w:tr>
        <w:trPr>
          <w:cantSplit/>
          <w:tblHeader w:val="false"/>
        </w:trPr>
        <w:tc>
          <w:tcPr>
            <w:tcW w:type="dxa" w:w="1847"/>
            <w:vMerge w:val="restart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EXTERNE</w:t>
            </w:r>
          </w:p>
        </w:tc>
        <w:tc>
          <w:tcPr>
            <w:tcW w:type="dxa" w:w="6775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OPPORTUNITÉS</w:t>
            </w:r>
          </w:p>
        </w:tc>
        <w:tc>
          <w:tcPr>
            <w:tcW w:type="dxa" w:w="6776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MENACES</w:t>
            </w:r>
          </w:p>
        </w:tc>
      </w:tr>
      <w:tr>
        <w:trPr>
          <w:cantSplit/>
          <w:tblHeader w:val="false"/>
        </w:trPr>
        <w:tc>
          <w:tcPr>
            <w:vMerge w:val="continue"/>
          </w:tcPr>
          <w:p/>
        </w:tc>
        <w:tc>
          <w:tcPr>
            <w:tcW w:type="dxa" w:w="677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Ajouter opportunités…</w:t>
            </w:r>
          </w:p>
        </w:tc>
        <w:tc>
          <w:tcPr>
            <w:tcW w:type="dxa" w:w="67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Ajouter menaces…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Chaque cellule contient une liste d'éléments.</w:t>
      </w:r>
    </w:p>
    <w:p>
      <w:pPr>
        <w:spacing w:after="120"/>
      </w:pPr>
    </w:p>
    <w:p>
      <w:pPr>
        <w:pStyle w:val="Heading1"/>
        <w:pageBreakBefore/>
      </w:pPr>
      <w:r>
        <w:t xml:space="preserve">S05 — Mise en relation du diagnostic stratégique</w:t>
      </w:r>
    </w:p>
    <w:p>
      <w:pPr>
        <w:spacing w:after="80"/>
        <w:rPr>
          <w:b/>
          <w:bCs/>
          <w:color w:val="000000"/>
          <w:sz w:val="18"/>
          <w:szCs w:val="18"/>
        </w:rPr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I. Diagnostic stratégique — Synthèse du diagnostic</w:t>
      </w:r>
    </w:p>
    <w:p>
      <w:pPr>
        <w:pStyle w:val="Heading3"/>
        <w:keepNext/>
      </w:pPr>
      <w:r>
        <w:t xml:space="preserve">Tableau 10 — Rappel de l'analyse SWOT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847"/>
        <w:gridCol w:w="6775"/>
        <w:gridCol w:w="6776"/>
      </w:tblGrid>
      <w:tr>
        <w:trPr>
          <w:cantSplit/>
          <w:tblHeader/>
        </w:trPr>
        <w:tc>
          <w:tcPr>
            <w:tcW w:type="dxa" w:w="1847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Environnement</w:t>
            </w:r>
          </w:p>
        </w:tc>
        <w:tc>
          <w:tcPr>
            <w:tcW w:type="dxa" w:w="6775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6776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847"/>
            <w:vMerge w:val="restart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INTERNE</w:t>
            </w:r>
          </w:p>
        </w:tc>
        <w:tc>
          <w:tcPr>
            <w:tcW w:type="dxa" w:w="6775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FORCES</w:t>
            </w:r>
          </w:p>
        </w:tc>
        <w:tc>
          <w:tcPr>
            <w:tcW w:type="dxa" w:w="6776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FAIBLESSES</w:t>
            </w:r>
          </w:p>
        </w:tc>
      </w:tr>
      <w:tr>
        <w:trPr>
          <w:cantSplit/>
          <w:tblHeader w:val="false"/>
        </w:trPr>
        <w:tc>
          <w:tcPr>
            <w:vMerge w:val="continue"/>
          </w:tcPr>
          <w:p/>
        </w:tc>
        <w:tc>
          <w:tcPr>
            <w:tcW w:type="dxa" w:w="677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Ajouter forces…</w:t>
            </w:r>
          </w:p>
        </w:tc>
        <w:tc>
          <w:tcPr>
            <w:tcW w:type="dxa" w:w="67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Ajouter faiblesses…</w:t>
            </w:r>
          </w:p>
        </w:tc>
      </w:tr>
      <w:tr>
        <w:trPr>
          <w:cantSplit/>
          <w:tblHeader w:val="false"/>
        </w:trPr>
        <w:tc>
          <w:tcPr>
            <w:tcW w:type="dxa" w:w="1847"/>
            <w:vMerge w:val="restart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EXTERNE</w:t>
            </w:r>
          </w:p>
        </w:tc>
        <w:tc>
          <w:tcPr>
            <w:tcW w:type="dxa" w:w="6775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OPPORTUNITÉS</w:t>
            </w:r>
          </w:p>
        </w:tc>
        <w:tc>
          <w:tcPr>
            <w:tcW w:type="dxa" w:w="6776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MENACES</w:t>
            </w:r>
          </w:p>
        </w:tc>
      </w:tr>
      <w:tr>
        <w:trPr>
          <w:cantSplit/>
          <w:tblHeader w:val="false"/>
        </w:trPr>
        <w:tc>
          <w:tcPr>
            <w:vMerge w:val="continue"/>
          </w:tcPr>
          <w:p/>
        </w:tc>
        <w:tc>
          <w:tcPr>
            <w:tcW w:type="dxa" w:w="677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Ajouter opportunités…</w:t>
            </w:r>
          </w:p>
        </w:tc>
        <w:tc>
          <w:tcPr>
            <w:tcW w:type="dxa" w:w="67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Ajouter menaces…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Repris de la section S04 (se saisit dans la section SWOT).</w:t>
      </w:r>
    </w:p>
    <w:p>
      <w:pPr>
        <w:spacing w:after="120"/>
      </w:pPr>
    </w:p>
    <w:p>
      <w:pPr>
        <w:pStyle w:val="Heading3"/>
        <w:keepNext/>
      </w:pPr>
      <w:r>
        <w:t xml:space="preserve">Tableau 11 — Mise en relation du diagnostic stratégique (matrice de confrontation)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69"/>
        <w:gridCol w:w="2309"/>
        <w:gridCol w:w="3079"/>
        <w:gridCol w:w="3079"/>
        <w:gridCol w:w="3079"/>
        <w:gridCol w:w="3083"/>
      </w:tblGrid>
      <w:tr>
        <w:trPr>
          <w:cantSplit/>
          <w:tblHeader/>
        </w:trPr>
        <w:tc>
          <w:tcPr>
            <w:tcW w:type="dxa" w:w="6157"/>
            <w:gridSpan w:val="3"/>
            <w:vMerge w:val="restart"/>
            <w:shd w:fill="C8C8C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241"/>
            <w:gridSpan w:val="3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Approche interne</w:t>
            </w:r>
          </w:p>
        </w:tc>
      </w:tr>
      <w:tr>
        <w:trPr>
          <w:cantSplit/>
          <w:tblHeader/>
        </w:trPr>
        <w:tc>
          <w:tcPr>
            <w:gridSpan w:val="3"/>
            <w:vMerge w:val="continue"/>
          </w:tcPr>
          <w:p/>
        </w:tc>
        <w:tc>
          <w:tcPr>
            <w:tcW w:type="dxa" w:w="307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Liste des forces</w:t>
            </w:r>
          </w:p>
        </w:tc>
        <w:tc>
          <w:tcPr>
            <w:tcW w:type="dxa" w:w="307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Liste des faiblesses</w:t>
            </w:r>
          </w:p>
        </w:tc>
        <w:tc>
          <w:tcPr>
            <w:tcW w:type="dxa" w:w="3083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Examiner en quoi les forces permettent de maîtriser les faiblesses</w:t>
            </w:r>
          </w:p>
        </w:tc>
      </w:tr>
      <w:tr>
        <w:trPr>
          <w:cantSplit/>
          <w:tblHeader w:val="false"/>
        </w:trPr>
        <w:tc>
          <w:tcPr>
            <w:tcW w:type="dxa" w:w="6157"/>
            <w:gridSpan w:val="3"/>
            <w:shd w:fill="C8C8C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0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Comment maximiser les forces ?</w:t>
            </w:r>
          </w:p>
        </w:tc>
        <w:tc>
          <w:tcPr>
            <w:tcW w:type="dxa" w:w="30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Comment minimiser les faiblesses ?</w:t>
            </w:r>
          </w:p>
        </w:tc>
        <w:tc>
          <w:tcPr>
            <w:tcW w:type="dxa" w:w="308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Examiner en quoi les forces permettent de maîtriser les faiblesses</w:t>
            </w:r>
          </w:p>
        </w:tc>
      </w:tr>
      <w:tr>
        <w:trPr>
          <w:cantSplit/>
          <w:tblHeader w:val="false"/>
        </w:trPr>
        <w:tc>
          <w:tcPr>
            <w:tcW w:type="dxa" w:w="769"/>
            <w:vMerge w:val="restart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Approche externe</w:t>
            </w:r>
          </w:p>
        </w:tc>
        <w:tc>
          <w:tcPr>
            <w:tcW w:type="dxa" w:w="230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Liste des opportunités</w:t>
            </w:r>
          </w:p>
        </w:tc>
        <w:tc>
          <w:tcPr>
            <w:tcW w:type="dxa" w:w="30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Comment maximiser les opportunités ?</w:t>
            </w:r>
          </w:p>
        </w:tc>
        <w:tc>
          <w:tcPr>
            <w:tcW w:type="dxa" w:w="30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Comment utiliser les forces pour tirer parti des opportunités ?</w:t>
            </w:r>
          </w:p>
        </w:tc>
        <w:tc>
          <w:tcPr>
            <w:tcW w:type="dxa" w:w="30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Comment corriger les faiblesses en tirant parti des opportunités ?</w:t>
            </w:r>
          </w:p>
        </w:tc>
        <w:tc>
          <w:tcPr>
            <w:tcW w:type="dxa" w:w="3083"/>
            <w:shd w:fill="C8C8C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vMerge w:val="continue"/>
          </w:tcPr>
          <w:p/>
        </w:tc>
        <w:tc>
          <w:tcPr>
            <w:tcW w:type="dxa" w:w="230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Liste des menaces</w:t>
            </w:r>
          </w:p>
        </w:tc>
        <w:tc>
          <w:tcPr>
            <w:tcW w:type="dxa" w:w="30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Comment minimiser les menaces ?</w:t>
            </w:r>
          </w:p>
        </w:tc>
        <w:tc>
          <w:tcPr>
            <w:tcW w:type="dxa" w:w="30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Comment utiliser les forces pour réduire les menaces ?</w:t>
            </w:r>
          </w:p>
        </w:tc>
        <w:tc>
          <w:tcPr>
            <w:tcW w:type="dxa" w:w="30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Comment minimiser les faiblesses et les menaces ?</w:t>
            </w:r>
          </w:p>
        </w:tc>
        <w:tc>
          <w:tcPr>
            <w:tcW w:type="dxa" w:w="3083"/>
            <w:shd w:fill="C8C8C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vMerge w:val="continue"/>
          </w:tcPr>
          <w:p/>
        </w:tc>
        <w:tc>
          <w:tcPr>
            <w:tcW w:type="dxa" w:w="230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Examiner en quoi les opportunités permettent de minimiser les menaces</w:t>
            </w:r>
          </w:p>
        </w:tc>
        <w:tc>
          <w:tcPr>
            <w:tcW w:type="dxa" w:w="30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Examiner en quoi les opportunités permettent de minimiser les menaces</w:t>
            </w:r>
          </w:p>
        </w:tc>
        <w:tc>
          <w:tcPr>
            <w:tcW w:type="dxa" w:w="3079"/>
            <w:shd w:fill="C8C8C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079"/>
            <w:shd w:fill="C8C8C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083"/>
            <w:shd w:fill="C8C8C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Chaque case en italique est une réponse saisie ; les cases grises ne se remplissent pas.</w:t>
      </w:r>
    </w:p>
    <w:p>
      <w:pPr>
        <w:spacing w:after="120"/>
      </w:pPr>
    </w:p>
    <w:p>
      <w:pPr>
        <w:pStyle w:val="Heading1"/>
        <w:pageBreakBefore/>
      </w:pPr>
      <w:r>
        <w:t xml:space="preserve">S06 — Analyse causale</w:t>
      </w:r>
    </w:p>
    <w:p>
      <w:pPr>
        <w:spacing w:after="80"/>
        <w:rPr>
          <w:b/>
          <w:bCs/>
          <w:color w:val="000000"/>
          <w:sz w:val="18"/>
          <w:szCs w:val="18"/>
        </w:rPr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I. Diagnostic stratégique — Synthèse du diagnostic</w:t>
      </w:r>
    </w:p>
    <w:p>
      <w:pPr>
        <w:pStyle w:val="Heading3"/>
        <w:keepNext/>
      </w:pPr>
      <w:r>
        <w:t xml:space="preserve">Tableau 12 — Actions issues de la matrice de confrontation</w:t>
      </w:r>
    </w:p>
    <w:p>
      <w:pPr>
        <w:spacing w:after="60" w:before="60"/>
        <w:rPr>
          <w:i/>
          <w:iCs/>
          <w:color w:val="595959"/>
          <w:sz w:val="18"/>
          <w:szCs w:val="18"/>
        </w:rPr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Affiché seulement si la matrice de confrontation (S05) contient des réponses.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159"/>
        <w:gridCol w:w="9239"/>
      </w:tblGrid>
      <w:tr>
        <w:trPr>
          <w:cantSplit/>
          <w:tblHeader/>
        </w:trPr>
        <w:tc>
          <w:tcPr>
            <w:tcW w:type="dxa" w:w="615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Question</w:t>
            </w:r>
          </w:p>
        </w:tc>
        <w:tc>
          <w:tcPr>
            <w:tcW w:type="dxa" w:w="923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Réponse</w:t>
            </w:r>
          </w:p>
        </w:tc>
      </w:tr>
      <w:tr>
        <w:trPr>
          <w:cantSplit/>
          <w:tblHeader w:val="false"/>
        </w:trPr>
        <w:tc>
          <w:tcPr>
            <w:tcW w:type="dxa" w:w="615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Comment maximiser les forces ?</w:t>
            </w:r>
          </w:p>
        </w:tc>
        <w:tc>
          <w:tcPr>
            <w:tcW w:type="dxa" w:w="923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15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Comment minimiser les faiblesses ?</w:t>
            </w:r>
          </w:p>
        </w:tc>
        <w:tc>
          <w:tcPr>
            <w:tcW w:type="dxa" w:w="923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15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Examiner en quoi les forces permettent de maîtriser les faiblesses</w:t>
            </w:r>
          </w:p>
        </w:tc>
        <w:tc>
          <w:tcPr>
            <w:tcW w:type="dxa" w:w="923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15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Comment maximiser les opportunités ?</w:t>
            </w:r>
          </w:p>
        </w:tc>
        <w:tc>
          <w:tcPr>
            <w:tcW w:type="dxa" w:w="923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15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Comment utiliser les forces pour tirer parti des opportunités ?</w:t>
            </w:r>
          </w:p>
        </w:tc>
        <w:tc>
          <w:tcPr>
            <w:tcW w:type="dxa" w:w="923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15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Comment corriger les faiblesses en tirant parti des opportunités ?</w:t>
            </w:r>
          </w:p>
        </w:tc>
        <w:tc>
          <w:tcPr>
            <w:tcW w:type="dxa" w:w="923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15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Comment minimiser les menaces ?</w:t>
            </w:r>
          </w:p>
        </w:tc>
        <w:tc>
          <w:tcPr>
            <w:tcW w:type="dxa" w:w="923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15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Comment utiliser les forces pour réduire les menaces ?</w:t>
            </w:r>
          </w:p>
        </w:tc>
        <w:tc>
          <w:tcPr>
            <w:tcW w:type="dxa" w:w="923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15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Comment minimiser les faiblesses et les menaces ?</w:t>
            </w:r>
          </w:p>
        </w:tc>
        <w:tc>
          <w:tcPr>
            <w:tcW w:type="dxa" w:w="923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15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Examiner en quoi les opportunités permettent de minimiser les menaces</w:t>
            </w:r>
          </w:p>
        </w:tc>
        <w:tc>
          <w:tcPr>
            <w:tcW w:type="dxa" w:w="923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Tableau 13 — Analyse causale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619"/>
        <w:gridCol w:w="10779"/>
      </w:tblGrid>
      <w:tr>
        <w:trPr>
          <w:cantSplit/>
          <w:tblHeader/>
        </w:trPr>
        <w:tc>
          <w:tcPr>
            <w:tcW w:type="dxa" w:w="461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Sources</w:t>
            </w:r>
          </w:p>
        </w:tc>
        <w:tc>
          <w:tcPr>
            <w:tcW w:type="dxa" w:w="1077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Analyse</w:t>
            </w:r>
          </w:p>
        </w:tc>
      </w:tr>
      <w:tr>
        <w:trPr>
          <w:cantSplit/>
          <w:tblHeader w:val="false"/>
        </w:trPr>
        <w:tc>
          <w:tcPr>
            <w:tcW w:type="dxa" w:w="461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Manifestation des problèmes (l'effet négatif, besoins)</w:t>
            </w:r>
          </w:p>
        </w:tc>
        <w:tc>
          <w:tcPr>
            <w:tcW w:type="dxa" w:w="107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Ajouter un élément d'analyse…</w:t>
            </w:r>
          </w:p>
        </w:tc>
      </w:tr>
      <w:tr>
        <w:trPr>
          <w:cantSplit/>
          <w:tblHeader w:val="false"/>
        </w:trPr>
        <w:tc>
          <w:tcPr>
            <w:tcW w:type="dxa" w:w="461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Causes immédiates</w:t>
            </w:r>
          </w:p>
        </w:tc>
        <w:tc>
          <w:tcPr>
            <w:tcW w:type="dxa" w:w="107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Ajouter un élément d'analyse…</w:t>
            </w:r>
          </w:p>
        </w:tc>
      </w:tr>
      <w:tr>
        <w:trPr>
          <w:cantSplit/>
          <w:tblHeader w:val="false"/>
        </w:trPr>
        <w:tc>
          <w:tcPr>
            <w:tcW w:type="dxa" w:w="461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Causes sous-jacentes</w:t>
            </w:r>
          </w:p>
        </w:tc>
        <w:tc>
          <w:tcPr>
            <w:tcW w:type="dxa" w:w="107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Ajouter un élément d'analyse…</w:t>
            </w:r>
          </w:p>
        </w:tc>
      </w:tr>
      <w:tr>
        <w:trPr>
          <w:cantSplit/>
          <w:tblHeader w:val="false"/>
        </w:trPr>
        <w:tc>
          <w:tcPr>
            <w:tcW w:type="dxa" w:w="461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Causes profondes</w:t>
            </w:r>
          </w:p>
        </w:tc>
        <w:tc>
          <w:tcPr>
            <w:tcW w:type="dxa" w:w="107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Ajouter un élément d'analyse…</w:t>
            </w:r>
          </w:p>
        </w:tc>
      </w:tr>
      <w:tr>
        <w:trPr>
          <w:cantSplit/>
          <w:tblHeader w:val="false"/>
        </w:trPr>
        <w:tc>
          <w:tcPr>
            <w:tcW w:type="dxa" w:w="461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Solutions</w:t>
            </w:r>
          </w:p>
        </w:tc>
        <w:tc>
          <w:tcPr>
            <w:tcW w:type="dxa" w:w="1077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Ajouter un élément d'analyse…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Une ligne par source, ajoutée depuis la liste ; chaque cellule Analyse contient une liste d'éléments.</w:t>
      </w:r>
    </w:p>
    <w:p>
      <w:pPr>
        <w:spacing w:after="120"/>
      </w:pPr>
    </w:p>
    <w:p>
      <w:pPr>
        <w:pStyle w:val="Heading1"/>
        <w:pageBreakBefore/>
      </w:pPr>
      <w:r>
        <w:t xml:space="preserve">S06B — Synthèse des contraintes, enjeux, défis et priorités identifiés</w:t>
      </w:r>
    </w:p>
    <w:p>
      <w:pPr>
        <w:spacing w:after="80"/>
        <w:rPr>
          <w:b/>
          <w:bCs/>
          <w:color w:val="000000"/>
          <w:sz w:val="18"/>
          <w:szCs w:val="18"/>
        </w:rPr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I. Diagnostic stratégique — Synthèse du diagnostic</w:t>
      </w:r>
    </w:p>
    <w:p>
      <w:pPr>
        <w:pStyle w:val="Heading3"/>
        <w:keepNext/>
      </w:pPr>
      <w:r>
        <w:t xml:space="preserve">Tableau 14 — Contraintes et défis par domaine d'activités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3"/>
        <w:gridCol w:w="5697"/>
        <w:gridCol w:w="5698"/>
      </w:tblGrid>
      <w:tr>
        <w:trPr>
          <w:cantSplit/>
          <w:tblHeader/>
        </w:trPr>
        <w:tc>
          <w:tcPr>
            <w:tcW w:type="dxa" w:w="4003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Domaines d'activités</w:t>
            </w:r>
          </w:p>
        </w:tc>
        <w:tc>
          <w:tcPr>
            <w:tcW w:type="dxa" w:w="5697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Contraintes</w:t>
            </w:r>
          </w:p>
        </w:tc>
        <w:tc>
          <w:tcPr>
            <w:tcW w:type="dxa" w:w="5698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Défis et enjeux prioritaires</w:t>
            </w:r>
          </w:p>
        </w:tc>
      </w:tr>
      <w:tr>
        <w:trPr>
          <w:cantSplit/>
          <w:tblHeader w:val="false"/>
        </w:trPr>
        <w:tc>
          <w:tcPr>
            <w:tcW w:type="dxa" w:w="40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Ex. Transport de fret</w:t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Une contrainte prioritaire…</w:t>
            </w:r>
          </w:p>
        </w:tc>
        <w:tc>
          <w:tcPr>
            <w:tcW w:type="dxa" w:w="569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Un défi ou un enjeu prioritaire…</w:t>
            </w:r>
          </w:p>
        </w:tc>
      </w:tr>
      <w:tr>
        <w:trPr>
          <w:cantSplit/>
          <w:tblHeader w:val="false"/>
        </w:trPr>
        <w:tc>
          <w:tcPr>
            <w:tcW w:type="dxa" w:w="400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9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69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Une ligne par domaine, ajoutée par « Ajouter un domaine d'activités ».</w:t>
      </w:r>
    </w:p>
    <w:p>
      <w:pPr>
        <w:spacing w:after="120"/>
      </w:pPr>
    </w:p>
    <w:p>
      <w:pPr>
        <w:pStyle w:val="Heading1"/>
        <w:pageBreakBefore/>
      </w:pPr>
      <w:r>
        <w:t xml:space="preserve">S07 — Synthèse des recommandations stratégiques</w:t>
      </w:r>
    </w:p>
    <w:p>
      <w:pPr>
        <w:spacing w:after="80"/>
        <w:rPr>
          <w:b/>
          <w:bCs/>
          <w:color w:val="000000"/>
          <w:sz w:val="18"/>
          <w:szCs w:val="18"/>
        </w:rPr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I. Diagnostic stratégique — Synthèse du diagnostic</w:t>
      </w:r>
    </w:p>
    <w:p>
      <w:pPr>
        <w:pStyle w:val="Heading3"/>
        <w:keepNext/>
      </w:pPr>
      <w:r>
        <w:t xml:space="preserve">Tableau 15 — Note de synthèse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398"/>
      </w:tblGrid>
      <w:tr>
        <w:trPr>
          <w:cantSplit/>
          <w:tblHeader/>
        </w:trPr>
        <w:tc>
          <w:tcPr>
            <w:tcW w:type="dxa" w:w="15398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Note de synthèse</w:t>
            </w:r>
          </w:p>
        </w:tc>
      </w:tr>
      <w:tr>
        <w:trPr>
          <w:cantSplit/>
          <w:tblHeader w:val="false"/>
        </w:trPr>
        <w:tc>
          <w:tcPr>
            <w:tcW w:type="dxa" w:w="1539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Synthèse consolidée du diagnostic (SWOT, PESTEL, parties prenantes, analyse causale)…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Tableau 16 — Synthèse des recommandations stratégiques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849"/>
        <w:gridCol w:w="3849"/>
        <w:gridCol w:w="3849"/>
        <w:gridCol w:w="3851"/>
      </w:tblGrid>
      <w:tr>
        <w:trPr>
          <w:cantSplit/>
          <w:tblHeader/>
        </w:trPr>
        <w:tc>
          <w:tcPr>
            <w:tcW w:type="dxa" w:w="384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SWOT</w:t>
            </w:r>
          </w:p>
        </w:tc>
        <w:tc>
          <w:tcPr>
            <w:tcW w:type="dxa" w:w="384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PESTEL</w:t>
            </w:r>
          </w:p>
        </w:tc>
        <w:tc>
          <w:tcPr>
            <w:tcW w:type="dxa" w:w="384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Analyse des parties prenantes</w:t>
            </w:r>
          </w:p>
        </w:tc>
        <w:tc>
          <w:tcPr>
            <w:tcW w:type="dxa" w:w="385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Analyse causale et autres</w:t>
            </w:r>
          </w:p>
        </w:tc>
      </w:tr>
      <w:tr>
        <w:trPr>
          <w:cantSplit/>
          <w:tblHeader w:val="false"/>
        </w:trPr>
        <w:tc>
          <w:tcPr>
            <w:tcW w:type="dxa" w:w="38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Force : …</w:t>
            </w:r>
          </w:p>
        </w:tc>
        <w:tc>
          <w:tcPr>
            <w:tcW w:type="dxa" w:w="38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Politique — analyses : …</w:t>
            </w:r>
          </w:p>
        </w:tc>
        <w:tc>
          <w:tcPr>
            <w:tcW w:type="dxa" w:w="38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Acteur (importance fort, influence moyen)</w:t>
            </w:r>
          </w:p>
        </w:tc>
        <w:tc>
          <w:tcPr>
            <w:tcW w:type="dxa" w:w="3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Causes immédiates : …</w:t>
            </w:r>
          </w:p>
        </w:tc>
      </w:tr>
      <w:tr>
        <w:trPr>
          <w:cantSplit/>
          <w:tblHeader w:val="false"/>
        </w:trPr>
        <w:tc>
          <w:tcPr>
            <w:tcW w:type="dxa" w:w="38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Faiblesse : …</w:t>
            </w:r>
          </w:p>
        </w:tc>
        <w:tc>
          <w:tcPr>
            <w:tcW w:type="dxa" w:w="38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Économique — menaces : …</w:t>
            </w:r>
          </w:p>
        </w:tc>
        <w:tc>
          <w:tcPr>
            <w:tcW w:type="dxa" w:w="38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…</w:t>
            </w:r>
          </w:p>
        </w:tc>
        <w:tc>
          <w:tcPr>
            <w:tcW w:type="dxa" w:w="3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Solutions : …</w:t>
            </w:r>
          </w:p>
        </w:tc>
      </w:tr>
      <w:tr>
        <w:trPr>
          <w:cantSplit/>
          <w:tblHeader w:val="false"/>
        </w:trPr>
        <w:tc>
          <w:tcPr>
            <w:tcW w:type="dxa" w:w="38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Opportunité : … / Menace : …</w:t>
            </w:r>
          </w:p>
        </w:tc>
        <w:tc>
          <w:tcPr>
            <w:tcW w:type="dxa" w:w="38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… — opportunités : …</w:t>
            </w:r>
          </w:p>
        </w:tc>
        <w:tc>
          <w:tcPr>
            <w:tcW w:type="dxa" w:w="38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Repris automatiquement des sections S04, S03, S01 et S06.</w:t>
      </w:r>
    </w:p>
    <w:p>
      <w:pPr>
        <w:spacing w:after="120"/>
      </w:pPr>
    </w:p>
    <w:p>
      <w:pPr>
        <w:pStyle w:val="Heading1"/>
        <w:pageBreakBefore/>
      </w:pPr>
      <w:r>
        <w:t xml:space="preserve">S07B — Cadre stratégique (Mission, Valeurs, Vision)</w:t>
      </w:r>
    </w:p>
    <w:p>
      <w:pPr>
        <w:spacing w:after="80"/>
        <w:rPr>
          <w:b/>
          <w:bCs/>
          <w:color w:val="000000"/>
          <w:sz w:val="18"/>
          <w:szCs w:val="18"/>
        </w:rPr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II. Cadre stratégique</w:t>
      </w:r>
    </w:p>
    <w:p>
      <w:pPr>
        <w:pStyle w:val="Heading3"/>
        <w:keepNext/>
      </w:pPr>
      <w:r>
        <w:t xml:space="preserve">Tableau 17 — Vision, mission et valeurs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09"/>
        <w:gridCol w:w="13089"/>
      </w:tblGrid>
      <w:tr>
        <w:trPr>
          <w:cantSplit/>
          <w:tblHeader/>
        </w:trPr>
        <w:tc>
          <w:tcPr>
            <w:tcW w:type="dxa" w:w="230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Élément</w:t>
            </w:r>
          </w:p>
        </w:tc>
        <w:tc>
          <w:tcPr>
            <w:tcW w:type="dxa" w:w="1308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Contenu</w:t>
            </w:r>
          </w:p>
        </w:tc>
      </w:tr>
      <w:tr>
        <w:trPr>
          <w:cantSplit/>
          <w:tblHeader w:val="false"/>
        </w:trPr>
        <w:tc>
          <w:tcPr>
            <w:tcW w:type="dxa" w:w="230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Vision *</w:t>
            </w:r>
          </w:p>
        </w:tc>
        <w:tc>
          <w:tcPr>
            <w:tcW w:type="dxa" w:w="1308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Vision globale du Plan Stratégique 2027-2031…</w:t>
            </w:r>
          </w:p>
        </w:tc>
      </w:tr>
      <w:tr>
        <w:trPr>
          <w:cantSplit/>
          <w:tblHeader w:val="false"/>
        </w:trPr>
        <w:tc>
          <w:tcPr>
            <w:tcW w:type="dxa" w:w="230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Mission</w:t>
            </w:r>
          </w:p>
        </w:tc>
        <w:tc>
          <w:tcPr>
            <w:tcW w:type="dxa" w:w="1308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Liste d'éléments de mission…</w:t>
            </w:r>
          </w:p>
        </w:tc>
      </w:tr>
      <w:tr>
        <w:trPr>
          <w:cantSplit/>
          <w:tblHeader w:val="false"/>
        </w:trPr>
        <w:tc>
          <w:tcPr>
            <w:tcW w:type="dxa" w:w="230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Valeurs</w:t>
            </w:r>
          </w:p>
        </w:tc>
        <w:tc>
          <w:tcPr>
            <w:tcW w:type="dxa" w:w="1308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Liste de valeurs…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S08 — Axes stratégiques / Orientations</w:t>
      </w:r>
    </w:p>
    <w:p>
      <w:pPr>
        <w:spacing w:after="80"/>
        <w:rPr>
          <w:b/>
          <w:bCs/>
          <w:color w:val="000000"/>
          <w:sz w:val="18"/>
          <w:szCs w:val="18"/>
        </w:rPr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II. Cadre stratégique</w:t>
      </w:r>
    </w:p>
    <w:p>
      <w:pPr>
        <w:pStyle w:val="Heading3"/>
        <w:keepNext/>
      </w:pPr>
      <w:r>
        <w:t xml:space="preserve">Tableau 18 — Axes stratégiques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849"/>
        <w:gridCol w:w="3849"/>
        <w:gridCol w:w="3849"/>
        <w:gridCol w:w="3851"/>
      </w:tblGrid>
      <w:tr>
        <w:trPr>
          <w:cantSplit/>
          <w:tblHeader/>
        </w:trPr>
        <w:tc>
          <w:tcPr>
            <w:tcW w:type="dxa" w:w="384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Axe 1</w:t>
            </w:r>
          </w:p>
        </w:tc>
        <w:tc>
          <w:tcPr>
            <w:tcW w:type="dxa" w:w="384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Axe 2</w:t>
            </w:r>
          </w:p>
        </w:tc>
        <w:tc>
          <w:tcPr>
            <w:tcW w:type="dxa" w:w="384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Axe 3</w:t>
            </w:r>
          </w:p>
        </w:tc>
        <w:tc>
          <w:tcPr>
            <w:tcW w:type="dxa" w:w="385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Axe 4</w:t>
            </w:r>
          </w:p>
        </w:tc>
      </w:tr>
      <w:tr>
        <w:trPr>
          <w:cantSplit/>
          <w:tblHeader w:val="false"/>
        </w:trPr>
        <w:tc>
          <w:tcPr>
            <w:tcW w:type="dxa" w:w="15398"/>
            <w:gridSpan w:val="4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Orientation stratégique *</w:t>
            </w:r>
          </w:p>
        </w:tc>
      </w:tr>
      <w:tr>
        <w:trPr>
          <w:cantSplit/>
          <w:tblHeader w:val="false"/>
        </w:trPr>
        <w:tc>
          <w:tcPr>
            <w:tcW w:type="dxa" w:w="38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Intitulé de l'orientation stratégique…</w:t>
            </w:r>
          </w:p>
        </w:tc>
        <w:tc>
          <w:tcPr>
            <w:tcW w:type="dxa" w:w="38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Intitulé de l'orientation stratégique…</w:t>
            </w:r>
          </w:p>
        </w:tc>
        <w:tc>
          <w:tcPr>
            <w:tcW w:type="dxa" w:w="38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Intitulé de l'orientation stratégique…</w:t>
            </w:r>
          </w:p>
        </w:tc>
        <w:tc>
          <w:tcPr>
            <w:tcW w:type="dxa" w:w="3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Intitulé de l'orientation stratégique…</w:t>
            </w:r>
          </w:p>
        </w:tc>
      </w:tr>
      <w:tr>
        <w:trPr>
          <w:cantSplit/>
          <w:tblHeader w:val="false"/>
        </w:trPr>
        <w:tc>
          <w:tcPr>
            <w:tcW w:type="dxa" w:w="15398"/>
            <w:gridSpan w:val="4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Objectif de l'axe (Orientation stratégique)</w:t>
            </w:r>
          </w:p>
        </w:tc>
      </w:tr>
      <w:tr>
        <w:trPr>
          <w:cantSplit/>
          <w:tblHeader w:val="false"/>
        </w:trPr>
        <w:tc>
          <w:tcPr>
            <w:tcW w:type="dxa" w:w="38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Objectif de l'axe…</w:t>
            </w:r>
          </w:p>
        </w:tc>
        <w:tc>
          <w:tcPr>
            <w:tcW w:type="dxa" w:w="38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Objectif de l'axe…</w:t>
            </w:r>
          </w:p>
        </w:tc>
        <w:tc>
          <w:tcPr>
            <w:tcW w:type="dxa" w:w="38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Objectif de l'axe…</w:t>
            </w:r>
          </w:p>
        </w:tc>
        <w:tc>
          <w:tcPr>
            <w:tcW w:type="dxa" w:w="3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Objectif de l'axe…</w:t>
            </w:r>
          </w:p>
        </w:tc>
      </w:tr>
      <w:tr>
        <w:trPr>
          <w:cantSplit/>
          <w:tblHeader w:val="false"/>
        </w:trPr>
        <w:tc>
          <w:tcPr>
            <w:tcW w:type="dxa" w:w="15398"/>
            <w:gridSpan w:val="4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Objectifs spécifiques</w:t>
            </w:r>
          </w:p>
        </w:tc>
      </w:tr>
      <w:tr>
        <w:trPr>
          <w:cantSplit/>
          <w:tblHeader w:val="false"/>
        </w:trPr>
        <w:tc>
          <w:tcPr>
            <w:tcW w:type="dxa" w:w="38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Liste d'objectifs spécifiques…</w:t>
            </w:r>
          </w:p>
        </w:tc>
        <w:tc>
          <w:tcPr>
            <w:tcW w:type="dxa" w:w="38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Liste d'objectifs spécifiques…</w:t>
            </w:r>
          </w:p>
        </w:tc>
        <w:tc>
          <w:tcPr>
            <w:tcW w:type="dxa" w:w="38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Liste d'objectifs spécifiques…</w:t>
            </w:r>
          </w:p>
        </w:tc>
        <w:tc>
          <w:tcPr>
            <w:tcW w:type="dxa" w:w="385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Liste d'objectifs spécifiques…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L'intitulé de l'orientation stratégique devient le nom de l'axe dans toutes les sections suivantes.</w:t>
      </w:r>
    </w:p>
    <w:p>
      <w:pPr>
        <w:spacing w:after="120"/>
      </w:pPr>
    </w:p>
    <w:p>
      <w:pPr>
        <w:pStyle w:val="Heading1"/>
        <w:pageBreakBefore/>
      </w:pPr>
      <w:r>
        <w:t xml:space="preserve">S09 — Cadre logique</w:t>
      </w:r>
    </w:p>
    <w:p>
      <w:pPr>
        <w:spacing w:after="80"/>
        <w:rPr>
          <w:b/>
          <w:bCs/>
          <w:color w:val="000000"/>
          <w:sz w:val="18"/>
          <w:szCs w:val="18"/>
        </w:rPr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III. Programmation et budgétisation</w:t>
      </w:r>
    </w:p>
    <w:p>
      <w:pPr>
        <w:pStyle w:val="Heading3"/>
        <w:keepNext/>
      </w:pPr>
      <w:r>
        <w:t xml:space="preserve">Tableau 19 — Cadre logique (un tableau par axe)</w:t>
      </w:r>
    </w:p>
    <w:p>
      <w:pPr>
        <w:spacing w:after="60" w:before="60"/>
        <w:rPr>
          <w:i/>
          <w:iCs/>
          <w:color w:val="595959"/>
          <w:sz w:val="18"/>
          <w:szCs w:val="18"/>
        </w:rPr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Un onglet par axe (Axe 1 à Axe 4) ; chaque onglet contient ce tableau.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63"/>
        <w:gridCol w:w="3233"/>
        <w:gridCol w:w="3233"/>
        <w:gridCol w:w="3233"/>
        <w:gridCol w:w="3236"/>
      </w:tblGrid>
      <w:tr>
        <w:trPr>
          <w:cantSplit/>
          <w:tblHeader/>
        </w:trPr>
        <w:tc>
          <w:tcPr>
            <w:tcW w:type="dxa" w:w="2463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Logique d'intervention</w:t>
            </w:r>
          </w:p>
        </w:tc>
        <w:tc>
          <w:tcPr>
            <w:tcW w:type="dxa" w:w="3233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Énoncé</w:t>
            </w:r>
          </w:p>
        </w:tc>
        <w:tc>
          <w:tcPr>
            <w:tcW w:type="dxa" w:w="3233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Indicateurs objectivement vérifiables (IOV)</w:t>
            </w:r>
          </w:p>
        </w:tc>
        <w:tc>
          <w:tcPr>
            <w:tcW w:type="dxa" w:w="3233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Moyens et sources de vérification</w:t>
            </w:r>
          </w:p>
        </w:tc>
        <w:tc>
          <w:tcPr>
            <w:tcW w:type="dxa" w:w="3236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Conditions critiques / Hypothèses</w:t>
            </w:r>
          </w:p>
        </w:tc>
      </w:tr>
      <w:tr>
        <w:trPr>
          <w:cantSplit/>
          <w:tblHeader w:val="false"/>
        </w:trPr>
        <w:tc>
          <w:tcPr>
            <w:tcW w:type="dxa" w:w="246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Objectif de l'axe *</w:t>
            </w:r>
          </w:p>
        </w:tc>
        <w:tc>
          <w:tcPr>
            <w:tcW w:type="dxa" w:w="12935"/>
            <w:gridSpan w:val="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46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Impact (Finalité)</w:t>
            </w:r>
          </w:p>
        </w:tc>
        <w:tc>
          <w:tcPr>
            <w:tcW w:type="dxa" w:w="32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3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46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Effet (Objectif spécifique)</w:t>
            </w:r>
          </w:p>
        </w:tc>
        <w:tc>
          <w:tcPr>
            <w:tcW w:type="dxa" w:w="32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3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46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Effets immédiats (Résultats immédiats)</w:t>
            </w:r>
          </w:p>
        </w:tc>
        <w:tc>
          <w:tcPr>
            <w:tcW w:type="dxa" w:w="32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3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46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Extrants (Produits / Activités)</w:t>
            </w:r>
          </w:p>
        </w:tc>
        <w:tc>
          <w:tcPr>
            <w:tcW w:type="dxa" w:w="32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3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46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Ressources / Intrants (Moyens)</w:t>
            </w:r>
          </w:p>
        </w:tc>
        <w:tc>
          <w:tcPr>
            <w:tcW w:type="dxa" w:w="32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3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23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Les niveaux sont ajoutés depuis la liste (impact, effet, effets immédiats, extrants, ressources).</w:t>
      </w:r>
    </w:p>
    <w:p>
      <w:pPr>
        <w:spacing w:after="120"/>
      </w:pPr>
    </w:p>
    <w:p>
      <w:pPr>
        <w:pStyle w:val="Heading1"/>
        <w:pageBreakBefore/>
      </w:pPr>
      <w:r>
        <w:t xml:space="preserve">S09B — Synthèse du cadre logique</w:t>
      </w:r>
    </w:p>
    <w:p>
      <w:pPr>
        <w:spacing w:after="80"/>
        <w:rPr>
          <w:b/>
          <w:bCs/>
          <w:color w:val="000000"/>
          <w:sz w:val="18"/>
          <w:szCs w:val="18"/>
        </w:rPr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III. Programmation et budgétisation</w:t>
      </w:r>
    </w:p>
    <w:p>
      <w:pPr>
        <w:pStyle w:val="Heading3"/>
        <w:keepNext/>
      </w:pPr>
      <w:r>
        <w:t xml:space="preserve">Tableau 20 — Note de synthèse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398"/>
      </w:tblGrid>
      <w:tr>
        <w:trPr>
          <w:cantSplit/>
          <w:tblHeader/>
        </w:trPr>
        <w:tc>
          <w:tcPr>
            <w:tcW w:type="dxa" w:w="15398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Note de synthèse</w:t>
            </w:r>
          </w:p>
        </w:tc>
      </w:tr>
      <w:tr>
        <w:trPr>
          <w:cantSplit/>
          <w:tblHeader w:val="false"/>
        </w:trPr>
        <w:tc>
          <w:tcPr>
            <w:tcW w:type="dxa" w:w="1539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Ce que le cadre logique met en évidence, tous axes confondus…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Tableau 21 — Cadre logique par axe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99"/>
        <w:gridCol w:w="2199"/>
        <w:gridCol w:w="2199"/>
        <w:gridCol w:w="2199"/>
        <w:gridCol w:w="2199"/>
        <w:gridCol w:w="2199"/>
        <w:gridCol w:w="2204"/>
      </w:tblGrid>
      <w:tr>
        <w:trPr>
          <w:cantSplit/>
          <w:tblHeader/>
        </w:trPr>
        <w:tc>
          <w:tcPr>
            <w:tcW w:type="dxa" w:w="219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Axe</w:t>
            </w:r>
          </w:p>
        </w:tc>
        <w:tc>
          <w:tcPr>
            <w:tcW w:type="dxa" w:w="219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Objectif</w:t>
            </w:r>
          </w:p>
        </w:tc>
        <w:tc>
          <w:tcPr>
            <w:tcW w:type="dxa" w:w="219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Impact (Finalité)</w:t>
            </w:r>
          </w:p>
        </w:tc>
        <w:tc>
          <w:tcPr>
            <w:tcW w:type="dxa" w:w="219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Effet (Objectif spécifique)</w:t>
            </w:r>
          </w:p>
        </w:tc>
        <w:tc>
          <w:tcPr>
            <w:tcW w:type="dxa" w:w="219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Effets immédiats (Résultats immédiats)</w:t>
            </w:r>
          </w:p>
        </w:tc>
        <w:tc>
          <w:tcPr>
            <w:tcW w:type="dxa" w:w="219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Extrants (Produits / Activités)</w:t>
            </w:r>
          </w:p>
        </w:tc>
        <w:tc>
          <w:tcPr>
            <w:tcW w:type="dxa" w:w="2204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Ressources / Intrants (Moyens)</w:t>
            </w:r>
          </w:p>
        </w:tc>
      </w:tr>
      <w:tr>
        <w:trPr>
          <w:cantSplit/>
          <w:tblHeader w:val="false"/>
        </w:trPr>
        <w:tc>
          <w:tcPr>
            <w:tcW w:type="dxa" w:w="219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Axe 1</w:t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2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19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Axe 2</w:t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2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19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Axe 3</w:t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2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19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Axe 4</w:t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9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20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Reconstruit automatiquement depuis le cadre logique (S09).</w:t>
      </w:r>
    </w:p>
    <w:p>
      <w:pPr>
        <w:spacing w:after="120"/>
      </w:pPr>
    </w:p>
    <w:p>
      <w:pPr>
        <w:pStyle w:val="Heading1"/>
        <w:pageBreakBefore/>
      </w:pPr>
      <w:r>
        <w:t xml:space="preserve">S10 — Plan d'actions 2027-2031</w:t>
      </w:r>
    </w:p>
    <w:p>
      <w:pPr>
        <w:spacing w:after="80"/>
        <w:rPr>
          <w:b/>
          <w:bCs/>
          <w:color w:val="000000"/>
          <w:sz w:val="18"/>
          <w:szCs w:val="18"/>
        </w:rPr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III. Programmation et budgétisation</w:t>
      </w:r>
    </w:p>
    <w:p>
      <w:pPr>
        <w:pStyle w:val="Heading3"/>
        <w:keepNext/>
      </w:pPr>
      <w:r>
        <w:t xml:space="preserve">Tableau 22 — Plan d'actions (un tableau par axe)</w:t>
      </w:r>
    </w:p>
    <w:p>
      <w:pPr>
        <w:spacing w:after="60" w:before="60"/>
        <w:rPr>
          <w:i/>
          <w:iCs/>
          <w:color w:val="595959"/>
          <w:sz w:val="18"/>
          <w:szCs w:val="18"/>
        </w:rPr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Un onglet par axe ; un bandeau par effet (EFFET n — OSn) et, sous chacun, ses extrants.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83"/>
        <w:gridCol w:w="2814"/>
        <w:gridCol w:w="2317"/>
        <w:gridCol w:w="1655"/>
        <w:gridCol w:w="827"/>
        <w:gridCol w:w="827"/>
        <w:gridCol w:w="827"/>
        <w:gridCol w:w="827"/>
        <w:gridCol w:w="827"/>
        <w:gridCol w:w="1994"/>
      </w:tblGrid>
      <w:tr>
        <w:trPr>
          <w:cantSplit/>
          <w:tblHeader/>
        </w:trPr>
        <w:tc>
          <w:tcPr>
            <w:tcW w:type="dxa" w:w="2483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Extrants</w:t>
            </w:r>
          </w:p>
        </w:tc>
        <w:tc>
          <w:tcPr>
            <w:tcW w:type="dxa" w:w="2814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Activités pour atteindre les résultats</w:t>
            </w:r>
          </w:p>
        </w:tc>
        <w:tc>
          <w:tcPr>
            <w:tcW w:type="dxa" w:w="2317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Objectif</w:t>
            </w:r>
          </w:p>
        </w:tc>
        <w:tc>
          <w:tcPr>
            <w:tcW w:type="dxa" w:w="1655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Budget (FCFA)</w:t>
            </w:r>
          </w:p>
        </w:tc>
        <w:tc>
          <w:tcPr>
            <w:tcW w:type="dxa" w:w="827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2027</w:t>
            </w:r>
          </w:p>
        </w:tc>
        <w:tc>
          <w:tcPr>
            <w:tcW w:type="dxa" w:w="827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2028</w:t>
            </w:r>
          </w:p>
        </w:tc>
        <w:tc>
          <w:tcPr>
            <w:tcW w:type="dxa" w:w="827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2029</w:t>
            </w:r>
          </w:p>
        </w:tc>
        <w:tc>
          <w:tcPr>
            <w:tcW w:type="dxa" w:w="827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2030</w:t>
            </w:r>
          </w:p>
        </w:tc>
        <w:tc>
          <w:tcPr>
            <w:tcW w:type="dxa" w:w="827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2031</w:t>
            </w:r>
          </w:p>
        </w:tc>
        <w:tc>
          <w:tcPr>
            <w:tcW w:type="dxa" w:w="1994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Responsables</w:t>
            </w:r>
          </w:p>
        </w:tc>
      </w:tr>
      <w:tr>
        <w:trPr>
          <w:cantSplit/>
          <w:tblHeader w:val="false"/>
        </w:trPr>
        <w:tc>
          <w:tcPr>
            <w:tcW w:type="dxa" w:w="15398"/>
            <w:gridSpan w:val="1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EFFET 1 — OS1 : Intitulé de l'effet…</w:t>
            </w:r>
          </w:p>
        </w:tc>
      </w:tr>
      <w:tr>
        <w:trPr>
          <w:cantSplit/>
          <w:tblHeader w:val="false"/>
        </w:trPr>
        <w:tc>
          <w:tcPr>
            <w:tcW w:type="dxa" w:w="248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1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199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48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1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199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398"/>
            <w:gridSpan w:val="1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EFFET 2 — OS2 : Intitulé de l'effet…</w:t>
            </w:r>
          </w:p>
        </w:tc>
      </w:tr>
      <w:tr>
        <w:trPr>
          <w:cantSplit/>
          <w:tblHeader w:val="false"/>
        </w:trPr>
        <w:tc>
          <w:tcPr>
            <w:tcW w:type="dxa" w:w="248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81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3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8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8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199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Les colonnes années sont des cases à cocher (années de réalisation prévues).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Effets ajoutés par « Ajouter un effet (OS) », extrants par « Ajouter un extrant ».</w:t>
      </w:r>
    </w:p>
    <w:p>
      <w:pPr>
        <w:spacing w:after="120"/>
      </w:pPr>
    </w:p>
    <w:p>
      <w:pPr>
        <w:pStyle w:val="Heading1"/>
        <w:pageBreakBefore/>
      </w:pPr>
      <w:r>
        <w:t xml:space="preserve">S11 — Budget 2027-2031</w:t>
      </w:r>
    </w:p>
    <w:p>
      <w:pPr>
        <w:spacing w:after="80"/>
        <w:rPr>
          <w:b/>
          <w:bCs/>
          <w:color w:val="000000"/>
          <w:sz w:val="18"/>
          <w:szCs w:val="18"/>
        </w:rPr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III. Programmation et budgétisation</w:t>
      </w:r>
    </w:p>
    <w:p>
      <w:pPr>
        <w:pStyle w:val="Heading3"/>
        <w:keepNext/>
      </w:pPr>
      <w:r>
        <w:t xml:space="preserve">Tableau 23 — Budget (un tableau par axe)</w:t>
      </w:r>
    </w:p>
    <w:p>
      <w:pPr>
        <w:spacing w:after="60" w:before="60"/>
        <w:rPr>
          <w:i/>
          <w:iCs/>
          <w:color w:val="595959"/>
          <w:sz w:val="18"/>
          <w:szCs w:val="18"/>
        </w:rPr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Un onglet par axe ; un bandeau par effet, ses extrants et leurs montants annuels, puis les totaux.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293"/>
        <w:gridCol w:w="2948"/>
        <w:gridCol w:w="1310"/>
        <w:gridCol w:w="1310"/>
        <w:gridCol w:w="1310"/>
        <w:gridCol w:w="1310"/>
        <w:gridCol w:w="1310"/>
        <w:gridCol w:w="1638"/>
        <w:gridCol w:w="1969"/>
      </w:tblGrid>
      <w:tr>
        <w:trPr>
          <w:cantSplit/>
          <w:tblHeader/>
        </w:trPr>
        <w:tc>
          <w:tcPr>
            <w:tcW w:type="dxa" w:w="2293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Extrants</w:t>
            </w:r>
          </w:p>
        </w:tc>
        <w:tc>
          <w:tcPr>
            <w:tcW w:type="dxa" w:w="2948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Activités pour atteindre les résultats</w:t>
            </w:r>
          </w:p>
        </w:tc>
        <w:tc>
          <w:tcPr>
            <w:tcW w:type="dxa" w:w="1310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2027</w:t>
            </w:r>
          </w:p>
        </w:tc>
        <w:tc>
          <w:tcPr>
            <w:tcW w:type="dxa" w:w="1310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2028</w:t>
            </w:r>
          </w:p>
        </w:tc>
        <w:tc>
          <w:tcPr>
            <w:tcW w:type="dxa" w:w="1310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2029</w:t>
            </w:r>
          </w:p>
        </w:tc>
        <w:tc>
          <w:tcPr>
            <w:tcW w:type="dxa" w:w="1310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2030</w:t>
            </w:r>
          </w:p>
        </w:tc>
        <w:tc>
          <w:tcPr>
            <w:tcW w:type="dxa" w:w="1310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2031</w:t>
            </w:r>
          </w:p>
        </w:tc>
        <w:tc>
          <w:tcPr>
            <w:tcW w:type="dxa" w:w="1638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Totaux</w:t>
            </w:r>
          </w:p>
        </w:tc>
        <w:tc>
          <w:tcPr>
            <w:tcW w:type="dxa" w:w="196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Responsable</w:t>
            </w:r>
          </w:p>
        </w:tc>
      </w:tr>
      <w:tr>
        <w:trPr>
          <w:cantSplit/>
          <w:tblHeader w:val="false"/>
        </w:trPr>
        <w:tc>
          <w:tcPr>
            <w:tcW w:type="dxa" w:w="15398"/>
            <w:gridSpan w:val="9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EFFET 1 — OS1 : Intitulé de l'effet…</w:t>
            </w:r>
          </w:p>
        </w:tc>
      </w:tr>
      <w:tr>
        <w:trPr>
          <w:cantSplit/>
          <w:tblHeader w:val="false"/>
        </w:trPr>
        <w:tc>
          <w:tcPr>
            <w:tcW w:type="dxa" w:w="22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3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3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3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3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calculé</w:t>
            </w:r>
          </w:p>
        </w:tc>
        <w:tc>
          <w:tcPr>
            <w:tcW w:type="dxa" w:w="19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2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9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3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3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3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31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63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calculé</w:t>
            </w:r>
          </w:p>
        </w:tc>
        <w:tc>
          <w:tcPr>
            <w:tcW w:type="dxa" w:w="19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5241"/>
            <w:gridSpan w:val="2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Total de l'effet</w:t>
            </w:r>
          </w:p>
        </w:tc>
        <w:tc>
          <w:tcPr>
            <w:tcW w:type="dxa" w:w="131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Σ</w:t>
            </w:r>
          </w:p>
        </w:tc>
        <w:tc>
          <w:tcPr>
            <w:tcW w:type="dxa" w:w="131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Σ</w:t>
            </w:r>
          </w:p>
        </w:tc>
        <w:tc>
          <w:tcPr>
            <w:tcW w:type="dxa" w:w="131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Σ</w:t>
            </w:r>
          </w:p>
        </w:tc>
        <w:tc>
          <w:tcPr>
            <w:tcW w:type="dxa" w:w="131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Σ</w:t>
            </w:r>
          </w:p>
        </w:tc>
        <w:tc>
          <w:tcPr>
            <w:tcW w:type="dxa" w:w="1310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Σ</w:t>
            </w:r>
          </w:p>
        </w:tc>
        <w:tc>
          <w:tcPr>
            <w:tcW w:type="dxa" w:w="1638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Σ</w:t>
            </w:r>
          </w:p>
        </w:tc>
        <w:tc>
          <w:tcPr>
            <w:tcW w:type="dxa" w:w="1969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1791"/>
            <w:gridSpan w:val="7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Total de l'axe</w:t>
            </w:r>
          </w:p>
        </w:tc>
        <w:tc>
          <w:tcPr>
            <w:tcW w:type="dxa" w:w="1638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Σ</w:t>
            </w:r>
          </w:p>
        </w:tc>
        <w:tc>
          <w:tcPr>
            <w:tcW w:type="dxa" w:w="1969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Montants en FCFA ; totaux de ligne, d'effet et d'axe calculés par le serveur.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Sous les onglets : « Total général » de tous les axes.</w:t>
      </w:r>
    </w:p>
    <w:p>
      <w:pPr>
        <w:spacing w:after="120"/>
      </w:pPr>
    </w:p>
    <w:p>
      <w:pPr>
        <w:pStyle w:val="Heading1"/>
        <w:pageBreakBefore/>
      </w:pPr>
      <w:r>
        <w:t xml:space="preserve">S12 — Cadre de mesure de rendement 2027-2031</w:t>
      </w:r>
    </w:p>
    <w:p>
      <w:pPr>
        <w:spacing w:after="80"/>
        <w:rPr>
          <w:b/>
          <w:bCs/>
          <w:color w:val="000000"/>
          <w:sz w:val="18"/>
          <w:szCs w:val="18"/>
        </w:rPr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IV. Suivi, évaluation et risques</w:t>
      </w:r>
    </w:p>
    <w:p>
      <w:pPr>
        <w:pStyle w:val="Heading3"/>
        <w:keepNext/>
      </w:pPr>
      <w:r>
        <w:t xml:space="preserve">Tableau 24 — Cadre de mesure du rendement (un tableau par axe)</w:t>
      </w:r>
    </w:p>
    <w:p>
      <w:pPr>
        <w:spacing w:after="60" w:before="60"/>
        <w:rPr>
          <w:i/>
          <w:iCs/>
          <w:color w:val="595959"/>
          <w:sz w:val="18"/>
          <w:szCs w:val="18"/>
        </w:rPr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Un onglet par axe ; un bandeau par niveau, ajouté depuis la liste.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771"/>
        <w:gridCol w:w="2771"/>
        <w:gridCol w:w="1539"/>
        <w:gridCol w:w="1231"/>
        <w:gridCol w:w="1231"/>
        <w:gridCol w:w="1231"/>
        <w:gridCol w:w="1231"/>
        <w:gridCol w:w="1231"/>
        <w:gridCol w:w="2162"/>
      </w:tblGrid>
      <w:tr>
        <w:trPr>
          <w:cantSplit/>
          <w:tblHeader/>
        </w:trPr>
        <w:tc>
          <w:tcPr>
            <w:tcW w:type="dxa" w:w="277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Résultat / Extrant</w:t>
            </w:r>
          </w:p>
        </w:tc>
        <w:tc>
          <w:tcPr>
            <w:tcW w:type="dxa" w:w="277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Indicateur (IOV)</w:t>
            </w:r>
          </w:p>
        </w:tc>
        <w:tc>
          <w:tcPr>
            <w:tcW w:type="dxa" w:w="153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Réf. 2026</w:t>
            </w:r>
          </w:p>
        </w:tc>
        <w:tc>
          <w:tcPr>
            <w:tcW w:type="dxa" w:w="123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2027</w:t>
            </w:r>
          </w:p>
        </w:tc>
        <w:tc>
          <w:tcPr>
            <w:tcW w:type="dxa" w:w="123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2028</w:t>
            </w:r>
          </w:p>
        </w:tc>
        <w:tc>
          <w:tcPr>
            <w:tcW w:type="dxa" w:w="123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2029</w:t>
            </w:r>
          </w:p>
        </w:tc>
        <w:tc>
          <w:tcPr>
            <w:tcW w:type="dxa" w:w="123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2030</w:t>
            </w:r>
          </w:p>
        </w:tc>
        <w:tc>
          <w:tcPr>
            <w:tcW w:type="dxa" w:w="123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2031</w:t>
            </w:r>
          </w:p>
        </w:tc>
        <w:tc>
          <w:tcPr>
            <w:tcW w:type="dxa" w:w="2162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Responsables</w:t>
            </w:r>
          </w:p>
        </w:tc>
      </w:tr>
      <w:tr>
        <w:trPr>
          <w:cantSplit/>
          <w:tblHeader w:val="false"/>
        </w:trPr>
        <w:tc>
          <w:tcPr>
            <w:tcW w:type="dxa" w:w="15398"/>
            <w:gridSpan w:val="9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IMPACT (Finalité) — horizon 2031</w:t>
            </w:r>
          </w:p>
        </w:tc>
      </w:tr>
      <w:tr>
        <w:trPr>
          <w:cantSplit/>
          <w:tblHeader w:val="false"/>
        </w:trPr>
        <w:tc>
          <w:tcPr>
            <w:tcW w:type="dxa" w:w="277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3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398"/>
            <w:gridSpan w:val="9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EFFET (Objectif spécifique)</w:t>
            </w:r>
          </w:p>
        </w:tc>
      </w:tr>
      <w:tr>
        <w:trPr>
          <w:cantSplit/>
          <w:tblHeader w:val="false"/>
        </w:trPr>
        <w:tc>
          <w:tcPr>
            <w:tcW w:type="dxa" w:w="277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3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398"/>
            <w:gridSpan w:val="9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EFFETS IMMÉDIATS (Résultats immédiats par OS)</w:t>
            </w:r>
          </w:p>
        </w:tc>
      </w:tr>
      <w:tr>
        <w:trPr>
          <w:cantSplit/>
          <w:tblHeader w:val="false"/>
        </w:trPr>
        <w:tc>
          <w:tcPr>
            <w:tcW w:type="dxa" w:w="15398"/>
            <w:gridSpan w:val="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Effets (OS) définis dans le plan d'actions : OS1 — … · OS2 — …</w:t>
            </w:r>
          </w:p>
        </w:tc>
      </w:tr>
      <w:tr>
        <w:trPr>
          <w:cantSplit/>
          <w:tblHeader w:val="false"/>
        </w:trPr>
        <w:tc>
          <w:tcPr>
            <w:tcW w:type="dxa" w:w="277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3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398"/>
            <w:gridSpan w:val="9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EXTRANTS (Produits)</w:t>
            </w:r>
          </w:p>
        </w:tc>
      </w:tr>
      <w:tr>
        <w:trPr>
          <w:cantSplit/>
          <w:tblHeader w:val="false"/>
        </w:trPr>
        <w:tc>
          <w:tcPr>
            <w:tcW w:type="dxa" w:w="277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3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398"/>
            <w:gridSpan w:val="9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RESSOURCES / INTRANTS (Moyens)</w:t>
            </w:r>
          </w:p>
        </w:tc>
      </w:tr>
      <w:tr>
        <w:trPr>
          <w:cantSplit/>
          <w:tblHeader w:val="false"/>
        </w:trPr>
        <w:tc>
          <w:tcPr>
            <w:tcW w:type="dxa" w:w="277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3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3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Sous le bandeau des effets immédiats, les effets (OS) du plan d'actions sont rappelés.</w:t>
      </w:r>
    </w:p>
    <w:p>
      <w:pPr>
        <w:spacing w:after="120"/>
      </w:pPr>
    </w:p>
    <w:p>
      <w:pPr>
        <w:pStyle w:val="Heading1"/>
        <w:pageBreakBefore/>
      </w:pPr>
      <w:r>
        <w:t xml:space="preserve">S13 — Fiche d'indicateurs</w:t>
      </w:r>
    </w:p>
    <w:p>
      <w:pPr>
        <w:spacing w:after="80"/>
        <w:rPr>
          <w:b/>
          <w:bCs/>
          <w:color w:val="000000"/>
          <w:sz w:val="18"/>
          <w:szCs w:val="18"/>
        </w:rPr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IV. Suivi, évaluation et risques</w:t>
      </w:r>
    </w:p>
    <w:p>
      <w:pPr>
        <w:pStyle w:val="Heading3"/>
        <w:keepNext/>
      </w:pPr>
      <w:r>
        <w:t xml:space="preserve">Tableau 25 — Fiche des indicateurs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749"/>
        <w:gridCol w:w="2749"/>
        <w:gridCol w:w="1924"/>
        <w:gridCol w:w="2749"/>
        <w:gridCol w:w="2749"/>
        <w:gridCol w:w="2478"/>
      </w:tblGrid>
      <w:tr>
        <w:trPr>
          <w:cantSplit/>
          <w:tblHeader/>
        </w:trPr>
        <w:tc>
          <w:tcPr>
            <w:tcW w:type="dxa" w:w="274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Intitulés indicateurs</w:t>
            </w:r>
          </w:p>
        </w:tc>
        <w:tc>
          <w:tcPr>
            <w:tcW w:type="dxa" w:w="274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Modes de calcul</w:t>
            </w:r>
          </w:p>
        </w:tc>
        <w:tc>
          <w:tcPr>
            <w:tcW w:type="dxa" w:w="1924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Périodicités</w:t>
            </w:r>
          </w:p>
        </w:tc>
        <w:tc>
          <w:tcPr>
            <w:tcW w:type="dxa" w:w="274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Sources et moyens de collecte</w:t>
            </w:r>
          </w:p>
        </w:tc>
        <w:tc>
          <w:tcPr>
            <w:tcW w:type="dxa" w:w="274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Sources de vérification</w:t>
            </w:r>
          </w:p>
        </w:tc>
        <w:tc>
          <w:tcPr>
            <w:tcW w:type="dxa" w:w="2478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Structures responsables</w:t>
            </w:r>
          </w:p>
        </w:tc>
      </w:tr>
      <w:tr>
        <w:trPr>
          <w:cantSplit/>
          <w:tblHeader w:val="false"/>
        </w:trPr>
        <w:tc>
          <w:tcPr>
            <w:tcW w:type="dxa" w:w="15398"/>
            <w:gridSpan w:val="6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AXE 1 : intitulé de l'axe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2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398"/>
            <w:gridSpan w:val="6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AXE 2 : intitulé de l'axe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2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398"/>
            <w:gridSpan w:val="6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AXE 3 : intitulé de l'axe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2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398"/>
            <w:gridSpan w:val="6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AXE 4 : intitulé de l'axe</w:t>
            </w:r>
          </w:p>
        </w:tc>
      </w:tr>
      <w:tr>
        <w:trPr>
          <w:cantSplit/>
          <w:tblHeader w:val="false"/>
        </w:trPr>
        <w:tc>
          <w:tcPr>
            <w:tcW w:type="dxa" w:w="27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2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Un bandeau par axe ; un indicateur saisi sans axe apparaît sous « Sans axe ».</w:t>
      </w:r>
    </w:p>
    <w:p>
      <w:pPr>
        <w:spacing w:after="120"/>
      </w:pPr>
    </w:p>
    <w:p>
      <w:pPr>
        <w:pStyle w:val="Heading1"/>
        <w:pageBreakBefore/>
      </w:pPr>
      <w:r>
        <w:t xml:space="preserve">S14 — Matrice d'analyse des risques liés aux domaines d'intervention (ou activités)</w:t>
      </w:r>
    </w:p>
    <w:p>
      <w:pPr>
        <w:spacing w:after="80"/>
        <w:rPr>
          <w:b/>
          <w:bCs/>
          <w:color w:val="000000"/>
          <w:sz w:val="18"/>
          <w:szCs w:val="18"/>
        </w:rPr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IV. Suivi, évaluation et risques</w:t>
      </w:r>
    </w:p>
    <w:p>
      <w:pPr>
        <w:pStyle w:val="Heading3"/>
        <w:keepNext/>
      </w:pPr>
      <w:r>
        <w:t xml:space="preserve">Tableau 26 — Matrice des risques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847"/>
        <w:gridCol w:w="1385"/>
        <w:gridCol w:w="2463"/>
        <w:gridCol w:w="1693"/>
        <w:gridCol w:w="2155"/>
        <w:gridCol w:w="1693"/>
        <w:gridCol w:w="1693"/>
        <w:gridCol w:w="2469"/>
      </w:tblGrid>
      <w:tr>
        <w:trPr>
          <w:cantSplit/>
          <w:tblHeader/>
        </w:trPr>
        <w:tc>
          <w:tcPr>
            <w:tcW w:type="dxa" w:w="1847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Catégorie de risque</w:t>
            </w:r>
          </w:p>
        </w:tc>
        <w:tc>
          <w:tcPr>
            <w:tcW w:type="dxa" w:w="1385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Présence (Oui/Non)</w:t>
            </w:r>
          </w:p>
        </w:tc>
        <w:tc>
          <w:tcPr>
            <w:tcW w:type="dxa" w:w="2463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Quels risques (nature détaillée)</w:t>
            </w:r>
          </w:p>
        </w:tc>
        <w:tc>
          <w:tcPr>
            <w:tcW w:type="dxa" w:w="1693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Niveau de risque (Fréquence)</w:t>
            </w:r>
          </w:p>
        </w:tc>
        <w:tc>
          <w:tcPr>
            <w:tcW w:type="dxa" w:w="2155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Impact sur les domaines d'activités</w:t>
            </w:r>
          </w:p>
        </w:tc>
        <w:tc>
          <w:tcPr>
            <w:tcW w:type="dxa" w:w="1693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Quotation (Gravité)</w:t>
            </w:r>
          </w:p>
        </w:tc>
        <w:tc>
          <w:tcPr>
            <w:tcW w:type="dxa" w:w="1693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Criticité (N × Q)</w:t>
            </w:r>
          </w:p>
        </w:tc>
        <w:tc>
          <w:tcPr>
            <w:tcW w:type="dxa" w:w="246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Actions de mitigation ou de contingence</w:t>
            </w:r>
          </w:p>
        </w:tc>
      </w:tr>
      <w:tr>
        <w:trPr>
          <w:cantSplit/>
          <w:tblHeader w:val="false"/>
        </w:trPr>
        <w:tc>
          <w:tcPr>
            <w:tcW w:type="dxa" w:w="18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Oui / Non</w:t>
            </w:r>
          </w:p>
        </w:tc>
        <w:tc>
          <w:tcPr>
            <w:tcW w:type="dxa" w:w="246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Élevé (3) / Moyen (2) / Faible (1)</w:t>
            </w:r>
          </w:p>
        </w:tc>
        <w:tc>
          <w:tcPr>
            <w:tcW w:type="dxa" w:w="21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Élevé (3) / Moyen (2) / Faible (1)</w:t>
            </w:r>
          </w:p>
        </w:tc>
        <w:tc>
          <w:tcPr>
            <w:tcW w:type="dxa" w:w="16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calculée</w:t>
            </w:r>
          </w:p>
        </w:tc>
        <w:tc>
          <w:tcPr>
            <w:tcW w:type="dxa" w:w="24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8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6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Une ligne par risque, ajoutée par « Ajouter un risque » ; la criticité est calculée (N × Q).</w:t>
      </w:r>
    </w:p>
    <w:p>
      <w:pPr>
        <w:spacing w:after="120"/>
      </w:pPr>
    </w:p>
    <w:p>
      <w:pPr>
        <w:pStyle w:val="Heading3"/>
        <w:keepNext/>
      </w:pPr>
      <w:r>
        <w:t xml:space="preserve">Tableau 27 — Méthodologie d'évaluation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132"/>
        <w:gridCol w:w="5132"/>
        <w:gridCol w:w="5134"/>
      </w:tblGrid>
      <w:tr>
        <w:trPr>
          <w:cantSplit/>
          <w:tblHeader/>
        </w:trPr>
        <w:tc>
          <w:tcPr>
            <w:tcW w:type="dxa" w:w="5132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Niveau de risque (Fréquence)</w:t>
            </w:r>
          </w:p>
        </w:tc>
        <w:tc>
          <w:tcPr>
            <w:tcW w:type="dxa" w:w="5132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Quotation (Gravité) / impact (Q)</w:t>
            </w:r>
          </w:p>
        </w:tc>
        <w:tc>
          <w:tcPr>
            <w:tcW w:type="dxa" w:w="5134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Criticité = N × Q</w:t>
            </w:r>
          </w:p>
        </w:tc>
      </w:tr>
      <w:tr>
        <w:trPr>
          <w:cantSplit/>
          <w:tblHeader w:val="false"/>
        </w:trPr>
        <w:tc>
          <w:tcPr>
            <w:tcW w:type="dxa" w:w="51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▪ Élevé = 3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▪ Moyen = 2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▪ Faible = 1</w:t>
            </w:r>
          </w:p>
        </w:tc>
        <w:tc>
          <w:tcPr>
            <w:tcW w:type="dxa" w:w="51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▪ Élevé = 3 (impact majeur)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▪ Moyen = 2 (impact modéré)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▪ Faible = 1 (impact mineur)</w:t>
            </w:r>
          </w:p>
        </w:tc>
        <w:tc>
          <w:tcPr>
            <w:tcW w:type="dxa" w:w="51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▪ 6 à 9 : Criticité ÉLEVÉE — action prioritaire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▪ 3 à 4 : Criticité MOYENNE — à surveiller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▪ 1 à 2 : Criticité FAIBLE — sous contrôle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S14B — Plan d'évolution des effectifs (statut, hiérarchie, genre)</w:t>
      </w:r>
    </w:p>
    <w:p>
      <w:pPr>
        <w:spacing w:after="80"/>
        <w:rPr>
          <w:b/>
          <w:bCs/>
          <w:color w:val="000000"/>
          <w:sz w:val="18"/>
          <w:szCs w:val="18"/>
        </w:rPr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V. Moyens, financement et synthèse</w:t>
      </w:r>
    </w:p>
    <w:p>
      <w:pPr>
        <w:pStyle w:val="Heading3"/>
        <w:keepNext/>
      </w:pPr>
      <w:r>
        <w:t xml:space="preserve">Tableau 28 — Évolution des effectifs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63"/>
        <w:gridCol w:w="862"/>
        <w:gridCol w:w="862"/>
        <w:gridCol w:w="862"/>
        <w:gridCol w:w="862"/>
        <w:gridCol w:w="862"/>
        <w:gridCol w:w="862"/>
        <w:gridCol w:w="862"/>
        <w:gridCol w:w="862"/>
        <w:gridCol w:w="862"/>
        <w:gridCol w:w="862"/>
        <w:gridCol w:w="862"/>
        <w:gridCol w:w="862"/>
        <w:gridCol w:w="862"/>
        <w:gridCol w:w="862"/>
        <w:gridCol w:w="867"/>
      </w:tblGrid>
      <w:tr>
        <w:trPr>
          <w:cantSplit/>
          <w:tblHeader/>
        </w:trPr>
        <w:tc>
          <w:tcPr>
            <w:tcW w:type="dxa" w:w="2463"/>
            <w:vMerge w:val="restart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Années</w:t>
            </w:r>
          </w:p>
        </w:tc>
        <w:tc>
          <w:tcPr>
            <w:tcW w:type="dxa" w:w="2586"/>
            <w:gridSpan w:val="3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2027</w:t>
            </w:r>
          </w:p>
        </w:tc>
        <w:tc>
          <w:tcPr>
            <w:tcW w:type="dxa" w:w="2586"/>
            <w:gridSpan w:val="3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2028</w:t>
            </w:r>
          </w:p>
        </w:tc>
        <w:tc>
          <w:tcPr>
            <w:tcW w:type="dxa" w:w="2586"/>
            <w:gridSpan w:val="3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2029</w:t>
            </w:r>
          </w:p>
        </w:tc>
        <w:tc>
          <w:tcPr>
            <w:tcW w:type="dxa" w:w="2586"/>
            <w:gridSpan w:val="3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2030</w:t>
            </w:r>
          </w:p>
        </w:tc>
        <w:tc>
          <w:tcPr>
            <w:tcW w:type="dxa" w:w="2591"/>
            <w:gridSpan w:val="3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2031</w:t>
            </w:r>
          </w:p>
        </w:tc>
      </w:tr>
      <w:tr>
        <w:trPr>
          <w:cantSplit/>
          <w:tblHeader/>
        </w:trPr>
        <w:tc>
          <w:tcPr>
            <w:vMerge w:val="continue"/>
          </w:tcPr>
          <w:p/>
        </w:tc>
        <w:tc>
          <w:tcPr>
            <w:tcW w:type="dxa" w:w="862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</w:t>
            </w:r>
          </w:p>
        </w:tc>
        <w:tc>
          <w:tcPr>
            <w:tcW w:type="dxa" w:w="862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F</w:t>
            </w:r>
          </w:p>
        </w:tc>
        <w:tc>
          <w:tcPr>
            <w:tcW w:type="dxa" w:w="862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Total</w:t>
            </w:r>
          </w:p>
        </w:tc>
        <w:tc>
          <w:tcPr>
            <w:tcW w:type="dxa" w:w="862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</w:t>
            </w:r>
          </w:p>
        </w:tc>
        <w:tc>
          <w:tcPr>
            <w:tcW w:type="dxa" w:w="862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F</w:t>
            </w:r>
          </w:p>
        </w:tc>
        <w:tc>
          <w:tcPr>
            <w:tcW w:type="dxa" w:w="862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Total</w:t>
            </w:r>
          </w:p>
        </w:tc>
        <w:tc>
          <w:tcPr>
            <w:tcW w:type="dxa" w:w="862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</w:t>
            </w:r>
          </w:p>
        </w:tc>
        <w:tc>
          <w:tcPr>
            <w:tcW w:type="dxa" w:w="862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F</w:t>
            </w:r>
          </w:p>
        </w:tc>
        <w:tc>
          <w:tcPr>
            <w:tcW w:type="dxa" w:w="862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Total</w:t>
            </w:r>
          </w:p>
        </w:tc>
        <w:tc>
          <w:tcPr>
            <w:tcW w:type="dxa" w:w="862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</w:t>
            </w:r>
          </w:p>
        </w:tc>
        <w:tc>
          <w:tcPr>
            <w:tcW w:type="dxa" w:w="862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F</w:t>
            </w:r>
          </w:p>
        </w:tc>
        <w:tc>
          <w:tcPr>
            <w:tcW w:type="dxa" w:w="862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Total</w:t>
            </w:r>
          </w:p>
        </w:tc>
        <w:tc>
          <w:tcPr>
            <w:tcW w:type="dxa" w:w="862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M</w:t>
            </w:r>
          </w:p>
        </w:tc>
        <w:tc>
          <w:tcPr>
            <w:tcW w:type="dxa" w:w="862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F</w:t>
            </w:r>
          </w:p>
        </w:tc>
        <w:tc>
          <w:tcPr>
            <w:tcW w:type="dxa" w:w="867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Total</w:t>
            </w:r>
          </w:p>
        </w:tc>
      </w:tr>
      <w:tr>
        <w:trPr>
          <w:cantSplit/>
          <w:tblHeader w:val="false"/>
        </w:trPr>
        <w:tc>
          <w:tcPr>
            <w:tcW w:type="dxa" w:w="15398"/>
            <w:gridSpan w:val="16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Hiérarchie</w:t>
            </w:r>
          </w:p>
        </w:tc>
      </w:tr>
      <w:tr>
        <w:trPr>
          <w:cantSplit/>
          <w:tblHeader w:val="false"/>
        </w:trPr>
        <w:tc>
          <w:tcPr>
            <w:tcW w:type="dxa" w:w="246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Cadre</w:t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46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Agents de maîtrise</w:t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46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Employé</w:t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46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Journalier</w:t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398"/>
            <w:gridSpan w:val="16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Statut</w:t>
            </w:r>
          </w:p>
        </w:tc>
      </w:tr>
      <w:tr>
        <w:trPr>
          <w:cantSplit/>
          <w:tblHeader w:val="false"/>
        </w:trPr>
        <w:tc>
          <w:tcPr>
            <w:tcW w:type="dxa" w:w="246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CDI</w:t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46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Expatrié</w:t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46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CDD</w:t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46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Stagiaire</w:t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463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Journalier</w:t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463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TOTAUX</w:t>
            </w:r>
          </w:p>
        </w:tc>
        <w:tc>
          <w:tcPr>
            <w:tcW w:type="dxa" w:w="862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Σ</w:t>
            </w:r>
          </w:p>
        </w:tc>
        <w:tc>
          <w:tcPr>
            <w:tcW w:type="dxa" w:w="862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Σ</w:t>
            </w:r>
          </w:p>
        </w:tc>
        <w:tc>
          <w:tcPr>
            <w:tcW w:type="dxa" w:w="862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Σ</w:t>
            </w:r>
          </w:p>
        </w:tc>
        <w:tc>
          <w:tcPr>
            <w:tcW w:type="dxa" w:w="862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Σ</w:t>
            </w:r>
          </w:p>
        </w:tc>
        <w:tc>
          <w:tcPr>
            <w:tcW w:type="dxa" w:w="862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Σ</w:t>
            </w:r>
          </w:p>
        </w:tc>
        <w:tc>
          <w:tcPr>
            <w:tcW w:type="dxa" w:w="862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Σ</w:t>
            </w:r>
          </w:p>
        </w:tc>
        <w:tc>
          <w:tcPr>
            <w:tcW w:type="dxa" w:w="862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Σ</w:t>
            </w:r>
          </w:p>
        </w:tc>
        <w:tc>
          <w:tcPr>
            <w:tcW w:type="dxa" w:w="862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Σ</w:t>
            </w:r>
          </w:p>
        </w:tc>
        <w:tc>
          <w:tcPr>
            <w:tcW w:type="dxa" w:w="862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Σ</w:t>
            </w:r>
          </w:p>
        </w:tc>
        <w:tc>
          <w:tcPr>
            <w:tcW w:type="dxa" w:w="862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Σ</w:t>
            </w:r>
          </w:p>
        </w:tc>
        <w:tc>
          <w:tcPr>
            <w:tcW w:type="dxa" w:w="862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Σ</w:t>
            </w:r>
          </w:p>
        </w:tc>
        <w:tc>
          <w:tcPr>
            <w:tcW w:type="dxa" w:w="862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Σ</w:t>
            </w:r>
          </w:p>
        </w:tc>
        <w:tc>
          <w:tcPr>
            <w:tcW w:type="dxa" w:w="862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Σ</w:t>
            </w:r>
          </w:p>
        </w:tc>
        <w:tc>
          <w:tcPr>
            <w:tcW w:type="dxa" w:w="862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Σ</w:t>
            </w:r>
          </w:p>
        </w:tc>
        <w:tc>
          <w:tcPr>
            <w:tcW w:type="dxa" w:w="867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Σ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Lignes ajoutées depuis la liste du modèle, ou ligne libre dans un bloc.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Total par année calculé (M + F) ; la ligne TOTAUX suit le bloc Hiérarchie.</w:t>
      </w:r>
    </w:p>
    <w:p>
      <w:pPr>
        <w:spacing w:after="120"/>
      </w:pPr>
    </w:p>
    <w:p>
      <w:pPr>
        <w:pStyle w:val="Heading1"/>
        <w:pageBreakBefore/>
      </w:pPr>
      <w:r>
        <w:t xml:space="preserve">S15 — Plan de financement</w:t>
      </w:r>
    </w:p>
    <w:p>
      <w:pPr>
        <w:spacing w:after="80"/>
        <w:rPr>
          <w:b/>
          <w:bCs/>
          <w:color w:val="000000"/>
          <w:sz w:val="18"/>
          <w:szCs w:val="18"/>
        </w:rPr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V. Moyens, financement et synthèse</w:t>
      </w:r>
    </w:p>
    <w:p>
      <w:pPr>
        <w:pStyle w:val="Heading3"/>
        <w:keepNext/>
      </w:pPr>
      <w:r>
        <w:t xml:space="preserve">Tableau 29 — Plan de financement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79"/>
        <w:gridCol w:w="2001"/>
        <w:gridCol w:w="1693"/>
        <w:gridCol w:w="3695"/>
        <w:gridCol w:w="2155"/>
        <w:gridCol w:w="2775"/>
      </w:tblGrid>
      <w:tr>
        <w:trPr>
          <w:cantSplit/>
          <w:tblHeader/>
        </w:trPr>
        <w:tc>
          <w:tcPr>
            <w:tcW w:type="dxa" w:w="307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Sources de financement</w:t>
            </w:r>
          </w:p>
        </w:tc>
        <w:tc>
          <w:tcPr>
            <w:tcW w:type="dxa" w:w="200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Montant (FCFA)</w:t>
            </w:r>
          </w:p>
        </w:tc>
        <w:tc>
          <w:tcPr>
            <w:tcW w:type="dxa" w:w="1693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Pourcentage (%)</w:t>
            </w:r>
          </w:p>
        </w:tc>
        <w:tc>
          <w:tcPr>
            <w:tcW w:type="dxa" w:w="3695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Modalités de mobilisation</w:t>
            </w:r>
          </w:p>
        </w:tc>
        <w:tc>
          <w:tcPr>
            <w:tcW w:type="dxa" w:w="2155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Période</w:t>
            </w:r>
          </w:p>
        </w:tc>
        <w:tc>
          <w:tcPr>
            <w:tcW w:type="dxa" w:w="2775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Responsables</w:t>
            </w:r>
          </w:p>
        </w:tc>
      </w:tr>
      <w:tr>
        <w:trPr>
          <w:cantSplit/>
          <w:tblHeader w:val="false"/>
        </w:trPr>
        <w:tc>
          <w:tcPr>
            <w:tcW w:type="dxa" w:w="307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Ressources propres</w:t>
            </w:r>
          </w:p>
        </w:tc>
        <w:tc>
          <w:tcPr>
            <w:tcW w:type="dxa" w:w="20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6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calculé</w:t>
            </w:r>
          </w:p>
        </w:tc>
        <w:tc>
          <w:tcPr>
            <w:tcW w:type="dxa" w:w="369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7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Subventions publiques</w:t>
            </w:r>
          </w:p>
        </w:tc>
        <w:tc>
          <w:tcPr>
            <w:tcW w:type="dxa" w:w="20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6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calculé</w:t>
            </w:r>
          </w:p>
        </w:tc>
        <w:tc>
          <w:tcPr>
            <w:tcW w:type="dxa" w:w="369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7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Partenaires techniques et financiers (PTF)</w:t>
            </w:r>
          </w:p>
        </w:tc>
        <w:tc>
          <w:tcPr>
            <w:tcW w:type="dxa" w:w="20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6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calculé</w:t>
            </w:r>
          </w:p>
        </w:tc>
        <w:tc>
          <w:tcPr>
            <w:tcW w:type="dxa" w:w="369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7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Emprunts</w:t>
            </w:r>
          </w:p>
        </w:tc>
        <w:tc>
          <w:tcPr>
            <w:tcW w:type="dxa" w:w="20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6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calculé</w:t>
            </w:r>
          </w:p>
        </w:tc>
        <w:tc>
          <w:tcPr>
            <w:tcW w:type="dxa" w:w="369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7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Autres sources</w:t>
            </w:r>
          </w:p>
        </w:tc>
        <w:tc>
          <w:tcPr>
            <w:tcW w:type="dxa" w:w="20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0</w:t>
            </w:r>
          </w:p>
        </w:tc>
        <w:tc>
          <w:tcPr>
            <w:tcW w:type="dxa" w:w="16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calculé</w:t>
            </w:r>
          </w:p>
        </w:tc>
        <w:tc>
          <w:tcPr>
            <w:tcW w:type="dxa" w:w="369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7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3079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TOTAL</w:t>
            </w:r>
          </w:p>
        </w:tc>
        <w:tc>
          <w:tcPr>
            <w:tcW w:type="dxa" w:w="2001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Σ</w:t>
            </w:r>
          </w:p>
        </w:tc>
        <w:tc>
          <w:tcPr>
            <w:tcW w:type="dxa" w:w="1693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100%</w:t>
            </w:r>
          </w:p>
        </w:tc>
        <w:tc>
          <w:tcPr>
            <w:tcW w:type="dxa" w:w="8625"/>
            <w:gridSpan w:val="3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Sources ajoutées depuis la liste ; « Autres sources » se précise librement.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Pourcentage calculé à partir du montant.</w:t>
      </w:r>
    </w:p>
    <w:p>
      <w:pPr>
        <w:spacing w:after="120"/>
      </w:pPr>
    </w:p>
    <w:p>
      <w:pPr>
        <w:pStyle w:val="Heading1"/>
        <w:pageBreakBefore/>
      </w:pPr>
      <w:r>
        <w:t xml:space="preserve">S17 — Tableau de synthèse du cadre stratégique</w:t>
      </w:r>
    </w:p>
    <w:p>
      <w:pPr>
        <w:spacing w:after="80"/>
        <w:rPr>
          <w:b/>
          <w:bCs/>
          <w:color w:val="000000"/>
          <w:sz w:val="18"/>
          <w:szCs w:val="18"/>
        </w:rPr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V. Moyens, financement et synthèse</w:t>
      </w:r>
    </w:p>
    <w:p>
      <w:pPr>
        <w:pStyle w:val="Heading3"/>
        <w:keepNext/>
      </w:pPr>
      <w:r>
        <w:t xml:space="preserve">Tableau 30 — Synthèse du cadre stratégique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132"/>
        <w:gridCol w:w="5132"/>
        <w:gridCol w:w="5134"/>
      </w:tblGrid>
      <w:tr>
        <w:trPr>
          <w:cantSplit/>
          <w:tblHeader/>
        </w:trPr>
        <w:tc>
          <w:tcPr>
            <w:tcW w:type="dxa" w:w="5132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Orientation stratégique (OS)</w:t>
            </w:r>
          </w:p>
        </w:tc>
        <w:tc>
          <w:tcPr>
            <w:tcW w:type="dxa" w:w="5132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Actions</w:t>
            </w:r>
          </w:p>
        </w:tc>
        <w:tc>
          <w:tcPr>
            <w:tcW w:type="dxa" w:w="5134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Contraintes à lever ou opportunités à saisir</w:t>
            </w:r>
          </w:p>
        </w:tc>
      </w:tr>
      <w:tr>
        <w:trPr>
          <w:cantSplit/>
          <w:tblHeader w:val="false"/>
        </w:trPr>
        <w:tc>
          <w:tcPr>
            <w:tcW w:type="dxa" w:w="5132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Vision *</w:t>
            </w:r>
          </w:p>
        </w:tc>
        <w:tc>
          <w:tcPr>
            <w:tcW w:type="dxa" w:w="10266"/>
            <w:gridSpan w:val="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398"/>
            <w:gridSpan w:val="3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Axe 1</w:t>
            </w:r>
          </w:p>
        </w:tc>
      </w:tr>
      <w:tr>
        <w:trPr>
          <w:cantSplit/>
          <w:tblHeader w:val="false"/>
        </w:trPr>
        <w:tc>
          <w:tcPr>
            <w:tcW w:type="dxa" w:w="5132"/>
            <w:vMerge w:val="restart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OS1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Intitulé de l'orientation stratégique…</w:t>
            </w:r>
          </w:p>
        </w:tc>
        <w:tc>
          <w:tcPr>
            <w:tcW w:type="dxa" w:w="51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Action 1.1 : …</w:t>
            </w:r>
          </w:p>
        </w:tc>
        <w:tc>
          <w:tcPr>
            <w:tcW w:type="dxa" w:w="51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vMerge w:val="continue"/>
          </w:tcPr>
          <w:p/>
        </w:tc>
        <w:tc>
          <w:tcPr>
            <w:tcW w:type="dxa" w:w="51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Action 1.2 : …</w:t>
            </w:r>
          </w:p>
        </w:tc>
        <w:tc>
          <w:tcPr>
            <w:tcW w:type="dxa" w:w="51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5132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OS2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Intitulé de l'orientation stratégique…</w:t>
            </w:r>
          </w:p>
        </w:tc>
        <w:tc>
          <w:tcPr>
            <w:tcW w:type="dxa" w:w="51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Action 2.1 : …</w:t>
            </w:r>
          </w:p>
        </w:tc>
        <w:tc>
          <w:tcPr>
            <w:tcW w:type="dxa" w:w="51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398"/>
            <w:gridSpan w:val="3"/>
            <w:shd w:fill="E8E8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Axe 2</w:t>
            </w:r>
          </w:p>
        </w:tc>
      </w:tr>
      <w:tr>
        <w:trPr>
          <w:cantSplit/>
          <w:tblHeader w:val="false"/>
        </w:trPr>
        <w:tc>
          <w:tcPr>
            <w:tcW w:type="dxa" w:w="5132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OS1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…</w:t>
            </w:r>
          </w:p>
        </w:tc>
        <w:tc>
          <w:tcPr>
            <w:tcW w:type="dxa" w:w="51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Action 1.1 : …</w:t>
            </w:r>
          </w:p>
        </w:tc>
        <w:tc>
          <w:tcPr>
            <w:tcW w:type="dxa" w:w="513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Un bandeau par axe ; chaque OS est fusionnée sur les lignes de ses actions.</w:t>
      </w:r>
    </w:p>
    <w:p>
      <w:pPr>
        <w:spacing w:after="120"/>
      </w:pPr>
    </w:p>
    <w:p>
      <w:pPr>
        <w:pStyle w:val="Heading1"/>
        <w:pageBreakBefore/>
      </w:pPr>
      <w:r>
        <w:t xml:space="preserve">Tableaux d'administration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Tableaux des écrans réservés à l'administration et à la Direction Générale, hors canevas des sections.</w:t>
      </w:r>
    </w:p>
    <w:p>
      <w:pPr>
        <w:pStyle w:val="Heading3"/>
        <w:keepNext/>
      </w:pPr>
      <w:r>
        <w:t xml:space="preserve">Tableau 31 — Suivi des soumissions</w:t>
      </w:r>
    </w:p>
    <w:p>
      <w:pPr>
        <w:spacing w:after="60" w:before="60"/>
        <w:rPr>
          <w:i/>
          <w:iCs/>
          <w:color w:val="595959"/>
          <w:sz w:val="18"/>
          <w:szCs w:val="18"/>
        </w:rPr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Écran : Administration › Soumissions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61"/>
        <w:gridCol w:w="1693"/>
        <w:gridCol w:w="2155"/>
        <w:gridCol w:w="1385"/>
        <w:gridCol w:w="923"/>
        <w:gridCol w:w="1385"/>
        <w:gridCol w:w="1385"/>
        <w:gridCol w:w="1385"/>
        <w:gridCol w:w="1539"/>
        <w:gridCol w:w="2001"/>
        <w:gridCol w:w="1086"/>
      </w:tblGrid>
      <w:tr>
        <w:trPr>
          <w:cantSplit/>
          <w:tblHeader/>
        </w:trPr>
        <w:tc>
          <w:tcPr>
            <w:tcW w:type="dxa" w:w="46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☐</w:t>
            </w:r>
          </w:p>
        </w:tc>
        <w:tc>
          <w:tcPr>
            <w:tcW w:type="dxa" w:w="1693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Groupe ⇅</w:t>
            </w:r>
          </w:p>
        </w:tc>
        <w:tc>
          <w:tcPr>
            <w:tcW w:type="dxa" w:w="2155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Section ⇅</w:t>
            </w:r>
          </w:p>
        </w:tc>
        <w:tc>
          <w:tcPr>
            <w:tcW w:type="dxa" w:w="1385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Statut ⇅</w:t>
            </w:r>
          </w:p>
        </w:tc>
        <w:tc>
          <w:tcPr>
            <w:tcW w:type="dxa" w:w="923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1385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Soumis le ⇅</w:t>
            </w:r>
          </w:p>
        </w:tc>
        <w:tc>
          <w:tcPr>
            <w:tcW w:type="dxa" w:w="1385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Validé le ⇅</w:t>
            </w:r>
          </w:p>
        </w:tc>
        <w:tc>
          <w:tcPr>
            <w:tcW w:type="dxa" w:w="1385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Approuvé DG ⇅</w:t>
            </w:r>
          </w:p>
        </w:tc>
        <w:tc>
          <w:tcPr>
            <w:tcW w:type="dxa" w:w="153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Dernière activité ⇅</w:t>
            </w:r>
          </w:p>
        </w:tc>
        <w:tc>
          <w:tcPr>
            <w:tcW w:type="dxa" w:w="200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Commentaire admin</w:t>
            </w:r>
          </w:p>
        </w:tc>
        <w:tc>
          <w:tcPr>
            <w:tcW w:type="dxa" w:w="1086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Actions</w:t>
            </w:r>
          </w:p>
        </w:tc>
      </w:tr>
      <w:tr>
        <w:trPr>
          <w:cantSplit/>
          <w:tblHeader w:val="false"/>
        </w:trPr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☐</w:t>
            </w:r>
          </w:p>
        </w:tc>
        <w:tc>
          <w:tcPr>
            <w:tcW w:type="dxa" w:w="16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2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3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8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Valider · Redonner la main · Voir</w:t>
            </w:r>
          </w:p>
        </w:tc>
      </w:tr>
      <w:tr>
        <w:trPr>
          <w:cantSplit/>
          <w:tblHeader w:val="false"/>
        </w:trPr>
        <w:tc>
          <w:tcPr>
            <w:tcW w:type="dxa" w:w="46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9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1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2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8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53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8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⇅ : colonne triable. La case à cocher n'apparaît que pour la Direction Générale (approbation groupée).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Tableau paginé, avec filtres par étape.</w:t>
      </w:r>
    </w:p>
    <w:p>
      <w:pPr>
        <w:spacing w:after="120"/>
      </w:pPr>
    </w:p>
    <w:p>
      <w:pPr>
        <w:pStyle w:val="Heading3"/>
        <w:keepNext/>
      </w:pPr>
      <w:r>
        <w:t xml:space="preserve">Tableau 32 — Matrice des statuts par direction</w:t>
      </w:r>
    </w:p>
    <w:p>
      <w:pPr>
        <w:spacing w:after="60" w:before="60"/>
        <w:rPr>
          <w:i/>
          <w:iCs/>
          <w:color w:val="595959"/>
          <w:sz w:val="18"/>
          <w:szCs w:val="18"/>
        </w:rPr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Écran : Tableau de bord administrateur et Consolidation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60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17"/>
      </w:tblGrid>
      <w:tr>
        <w:trPr>
          <w:cantSplit/>
          <w:tblHeader/>
        </w:trPr>
        <w:tc>
          <w:tcPr>
            <w:tcW w:type="dxa" w:w="2160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Groupe</w:t>
            </w:r>
          </w:p>
        </w:tc>
        <w:tc>
          <w:tcPr>
            <w:tcW w:type="dxa" w:w="60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60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2</w:t>
            </w:r>
          </w:p>
        </w:tc>
        <w:tc>
          <w:tcPr>
            <w:tcW w:type="dxa" w:w="60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3</w:t>
            </w:r>
          </w:p>
        </w:tc>
        <w:tc>
          <w:tcPr>
            <w:tcW w:type="dxa" w:w="60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4</w:t>
            </w:r>
          </w:p>
        </w:tc>
        <w:tc>
          <w:tcPr>
            <w:tcW w:type="dxa" w:w="60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5</w:t>
            </w:r>
          </w:p>
        </w:tc>
        <w:tc>
          <w:tcPr>
            <w:tcW w:type="dxa" w:w="60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6</w:t>
            </w:r>
          </w:p>
        </w:tc>
        <w:tc>
          <w:tcPr>
            <w:tcW w:type="dxa" w:w="60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7</w:t>
            </w:r>
          </w:p>
        </w:tc>
        <w:tc>
          <w:tcPr>
            <w:tcW w:type="dxa" w:w="60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8</w:t>
            </w:r>
          </w:p>
        </w:tc>
        <w:tc>
          <w:tcPr>
            <w:tcW w:type="dxa" w:w="60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9</w:t>
            </w:r>
          </w:p>
        </w:tc>
        <w:tc>
          <w:tcPr>
            <w:tcW w:type="dxa" w:w="60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10</w:t>
            </w:r>
          </w:p>
        </w:tc>
        <w:tc>
          <w:tcPr>
            <w:tcW w:type="dxa" w:w="60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11</w:t>
            </w:r>
          </w:p>
        </w:tc>
        <w:tc>
          <w:tcPr>
            <w:tcW w:type="dxa" w:w="60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12</w:t>
            </w:r>
          </w:p>
        </w:tc>
        <w:tc>
          <w:tcPr>
            <w:tcW w:type="dxa" w:w="60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13</w:t>
            </w:r>
          </w:p>
        </w:tc>
        <w:tc>
          <w:tcPr>
            <w:tcW w:type="dxa" w:w="60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14</w:t>
            </w:r>
          </w:p>
        </w:tc>
        <w:tc>
          <w:tcPr>
            <w:tcW w:type="dxa" w:w="60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15</w:t>
            </w:r>
          </w:p>
        </w:tc>
        <w:tc>
          <w:tcPr>
            <w:tcW w:type="dxa" w:w="60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16</w:t>
            </w:r>
          </w:p>
        </w:tc>
        <w:tc>
          <w:tcPr>
            <w:tcW w:type="dxa" w:w="60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17</w:t>
            </w:r>
          </w:p>
        </w:tc>
        <w:tc>
          <w:tcPr>
            <w:tcW w:type="dxa" w:w="60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18</w:t>
            </w:r>
          </w:p>
        </w:tc>
        <w:tc>
          <w:tcPr>
            <w:tcW w:type="dxa" w:w="60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19</w:t>
            </w:r>
          </w:p>
        </w:tc>
        <w:tc>
          <w:tcPr>
            <w:tcW w:type="dxa" w:w="60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20</w:t>
            </w:r>
          </w:p>
        </w:tc>
        <w:tc>
          <w:tcPr>
            <w:tcW w:type="dxa" w:w="601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21</w:t>
            </w:r>
          </w:p>
        </w:tc>
        <w:tc>
          <w:tcPr>
            <w:tcW w:type="dxa" w:w="617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22</w:t>
            </w:r>
          </w:p>
        </w:tc>
      </w:tr>
      <w:tr>
        <w:trPr>
          <w:cantSplit/>
          <w:tblHeader w:val="false"/>
        </w:trPr>
        <w:tc>
          <w:tcPr>
            <w:tcW w:type="dxa" w:w="2160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Direction …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</w:tr>
      <w:tr>
        <w:trPr>
          <w:cantSplit/>
          <w:tblHeader w:val="false"/>
        </w:trPr>
        <w:tc>
          <w:tcPr>
            <w:tcW w:type="dxa" w:w="2160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Direction …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0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  <w:tc>
          <w:tcPr>
            <w:tcW w:type="dxa" w:w="61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3"/>
                <w:szCs w:val="13"/>
              </w:rPr>
              <w:t xml:space="preserve">●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Une colonne par section du canevas (n° d'ordre, titre au survol) ; chaque case est une pastille de couleur selon le statut.</w:t>
      </w:r>
    </w:p>
    <w:p>
      <w:pPr>
        <w:spacing w:after="120"/>
      </w:pPr>
    </w:p>
    <w:p>
      <w:pPr>
        <w:pStyle w:val="Heading3"/>
        <w:keepNext/>
      </w:pPr>
      <w:r>
        <w:t xml:space="preserve">Tableau 33 — Rattachement des axes proposés par les directions</w:t>
      </w:r>
    </w:p>
    <w:p>
      <w:pPr>
        <w:spacing w:after="60" w:before="60"/>
        <w:rPr>
          <w:i/>
          <w:iCs/>
          <w:color w:val="595959"/>
          <w:sz w:val="18"/>
          <w:szCs w:val="18"/>
        </w:rPr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Écran : Administration › PSD final</w:t>
      </w:r>
    </w:p>
    <w:tbl>
      <w:tblPr>
        <w:tblW w:type="dxa" w:w="1539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849"/>
        <w:gridCol w:w="6159"/>
        <w:gridCol w:w="5390"/>
      </w:tblGrid>
      <w:tr>
        <w:trPr>
          <w:cantSplit/>
          <w:tblHeader/>
        </w:trPr>
        <w:tc>
          <w:tcPr>
            <w:tcW w:type="dxa" w:w="384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Direction</w:t>
            </w:r>
          </w:p>
        </w:tc>
        <w:tc>
          <w:tcPr>
            <w:tcW w:type="dxa" w:w="6159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Axe proposé</w:t>
            </w:r>
          </w:p>
        </w:tc>
        <w:tc>
          <w:tcPr>
            <w:tcW w:type="dxa" w:w="5390"/>
            <w:shd w:fill="00000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Axe de l'entreprise</w:t>
            </w:r>
          </w:p>
        </w:tc>
      </w:tr>
      <w:tr>
        <w:trPr>
          <w:cantSplit/>
          <w:tblHeader w:val="false"/>
        </w:trPr>
        <w:tc>
          <w:tcPr>
            <w:tcW w:type="dxa" w:w="3849"/>
            <w:shd w:fill="F4F4F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● Direction …</w:t>
            </w:r>
          </w:p>
        </w:tc>
        <w:tc>
          <w:tcPr>
            <w:tcW w:type="dxa" w:w="615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3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7F7F7F"/>
                <w:sz w:val="16"/>
                <w:szCs w:val="16"/>
              </w:rPr>
              <w:t xml:space="preserve">— Non rattaché — / Axe 1 : … / Axe 2 : …</w:t>
            </w:r>
          </w:p>
        </w:tc>
      </w:tr>
      <w:tr>
        <w:trPr>
          <w:cantSplit/>
          <w:tblHeader w:val="false"/>
        </w:trPr>
        <w:tc>
          <w:tcPr>
            <w:tcW w:type="dxa" w:w="384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15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539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Chaque axe d'une direction se rattache, par une liste, à un axe consolidé de l'entreprise.</w:t>
      </w:r>
    </w:p>
    <w:p>
      <w:pPr>
        <w:spacing w:after="120"/>
      </w:pPr>
    </w:p>
    <w:sectPr>
      <w:foot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6"/>
        <w:szCs w:val="16"/>
      </w:rPr>
      <w:t xml:space="preserve">Inventaire des tableaux SENIPLAN —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Inventaire des tableaux de l'application</dc:title>
  <dc:creator>SENIPLAN</dc:creator>
  <cp:lastModifiedBy>Un-named</cp:lastModifiedBy>
  <cp:revision>1</cp:revision>
  <dcterms:created xsi:type="dcterms:W3CDTF">2026-09-25T11:39:42.629Z</dcterms:created>
  <dcterms:modified xsi:type="dcterms:W3CDTF">2026-09-25T11:39:42.630Z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